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5D" w:rsidRDefault="00E8292D">
      <w:pPr>
        <w:spacing w:line="360" w:lineRule="auto"/>
        <w:ind w:firstLineChars="200" w:firstLine="1040"/>
        <w:rPr>
          <w:rFonts w:ascii="宋体" w:hAnsi="宋体"/>
          <w:b/>
          <w:bCs/>
          <w:sz w:val="32"/>
          <w:szCs w:val="32"/>
        </w:rPr>
      </w:pPr>
      <w:r>
        <w:rPr>
          <w:rFonts w:ascii="黑体" w:eastAsia="黑体" w:hAnsi="黑体" w:hint="eastAsia"/>
          <w:sz w:val="52"/>
          <w:szCs w:val="52"/>
        </w:rPr>
        <w:t>四川理工学院课程实施大纲</w:t>
      </w:r>
    </w:p>
    <w:p w:rsidR="00FE4F5D" w:rsidRDefault="00FE4F5D">
      <w:pPr>
        <w:spacing w:line="580" w:lineRule="exact"/>
        <w:ind w:firstLine="480"/>
        <w:rPr>
          <w:rFonts w:ascii="宋体" w:hAnsi="宋体"/>
          <w:b/>
          <w:bCs/>
          <w:sz w:val="32"/>
          <w:szCs w:val="32"/>
        </w:rPr>
      </w:pPr>
    </w:p>
    <w:p w:rsidR="00FE4F5D" w:rsidRDefault="00FE4F5D">
      <w:pPr>
        <w:spacing w:line="580" w:lineRule="exact"/>
        <w:ind w:firstLine="480"/>
        <w:rPr>
          <w:rFonts w:ascii="宋体" w:hAnsi="宋体"/>
          <w:b/>
          <w:bCs/>
          <w:sz w:val="32"/>
          <w:szCs w:val="32"/>
        </w:rPr>
      </w:pPr>
    </w:p>
    <w:p w:rsidR="00FE4F5D" w:rsidRDefault="00FE4F5D">
      <w:pPr>
        <w:spacing w:line="580" w:lineRule="exact"/>
        <w:ind w:firstLine="480"/>
        <w:rPr>
          <w:rFonts w:ascii="宋体" w:hAnsi="宋体"/>
          <w:b/>
          <w:bCs/>
          <w:sz w:val="32"/>
          <w:szCs w:val="32"/>
        </w:rPr>
      </w:pPr>
    </w:p>
    <w:tbl>
      <w:tblPr>
        <w:tblW w:w="6660" w:type="dxa"/>
        <w:jc w:val="center"/>
        <w:tblLayout w:type="fixed"/>
        <w:tblLook w:val="04A0"/>
      </w:tblPr>
      <w:tblGrid>
        <w:gridCol w:w="6660"/>
      </w:tblGrid>
      <w:tr w:rsidR="00FE4F5D">
        <w:trPr>
          <w:trHeight w:val="1134"/>
          <w:jc w:val="center"/>
        </w:trPr>
        <w:tc>
          <w:tcPr>
            <w:tcW w:w="6660" w:type="dxa"/>
            <w:vAlign w:val="center"/>
          </w:tcPr>
          <w:p w:rsidR="00FE4F5D" w:rsidRDefault="00E8292D">
            <w:pPr>
              <w:snapToGrid w:val="0"/>
              <w:spacing w:line="580" w:lineRule="exact"/>
              <w:jc w:val="center"/>
              <w:rPr>
                <w:rFonts w:ascii="宋体" w:hAnsi="宋体"/>
                <w:b/>
                <w:bCs/>
                <w:sz w:val="32"/>
                <w:szCs w:val="32"/>
              </w:rPr>
            </w:pPr>
            <w:r>
              <w:rPr>
                <w:rFonts w:ascii="宋体" w:hAnsi="宋体" w:hint="eastAsia"/>
                <w:b/>
                <w:bCs/>
                <w:sz w:val="32"/>
                <w:szCs w:val="32"/>
              </w:rPr>
              <w:t>课程名称：</w:t>
            </w:r>
            <w:r>
              <w:rPr>
                <w:rFonts w:ascii="宋体" w:hAnsi="宋体" w:hint="eastAsia"/>
                <w:b/>
                <w:bCs/>
                <w:sz w:val="32"/>
                <w:szCs w:val="32"/>
              </w:rPr>
              <w:t>药剂学</w:t>
            </w:r>
          </w:p>
        </w:tc>
      </w:tr>
      <w:tr w:rsidR="00FE4F5D">
        <w:trPr>
          <w:trHeight w:val="1134"/>
          <w:jc w:val="center"/>
        </w:trPr>
        <w:tc>
          <w:tcPr>
            <w:tcW w:w="6660" w:type="dxa"/>
            <w:vAlign w:val="center"/>
          </w:tcPr>
          <w:p w:rsidR="00FE4F5D" w:rsidRDefault="00E8292D">
            <w:pPr>
              <w:snapToGrid w:val="0"/>
              <w:spacing w:line="580" w:lineRule="exact"/>
              <w:jc w:val="center"/>
              <w:rPr>
                <w:rFonts w:ascii="宋体" w:hAnsi="宋体"/>
                <w:b/>
                <w:bCs/>
                <w:sz w:val="32"/>
                <w:szCs w:val="32"/>
              </w:rPr>
            </w:pPr>
            <w:r>
              <w:rPr>
                <w:rFonts w:ascii="宋体" w:hAnsi="宋体" w:hint="eastAsia"/>
                <w:b/>
                <w:bCs/>
                <w:sz w:val="32"/>
                <w:szCs w:val="32"/>
              </w:rPr>
              <w:t>授课班级：</w:t>
            </w:r>
            <w:r>
              <w:rPr>
                <w:rFonts w:ascii="宋体" w:hAnsi="宋体" w:hint="eastAsia"/>
                <w:b/>
                <w:bCs/>
                <w:sz w:val="32"/>
                <w:szCs w:val="32"/>
              </w:rPr>
              <w:t>生物制药工程</w:t>
            </w:r>
            <w:r>
              <w:rPr>
                <w:rFonts w:ascii="宋体" w:hAnsi="宋体" w:hint="eastAsia"/>
                <w:b/>
                <w:bCs/>
                <w:sz w:val="32"/>
                <w:szCs w:val="32"/>
              </w:rPr>
              <w:t>2014</w:t>
            </w:r>
            <w:r>
              <w:rPr>
                <w:rFonts w:ascii="宋体" w:hAnsi="宋体" w:hint="eastAsia"/>
                <w:b/>
                <w:bCs/>
                <w:sz w:val="32"/>
                <w:szCs w:val="32"/>
              </w:rPr>
              <w:t>级</w:t>
            </w:r>
          </w:p>
        </w:tc>
      </w:tr>
      <w:tr w:rsidR="00FE4F5D">
        <w:trPr>
          <w:trHeight w:val="1134"/>
          <w:jc w:val="center"/>
        </w:trPr>
        <w:tc>
          <w:tcPr>
            <w:tcW w:w="6660" w:type="dxa"/>
            <w:vAlign w:val="center"/>
          </w:tcPr>
          <w:p w:rsidR="00FE4F5D" w:rsidRDefault="00E8292D">
            <w:pPr>
              <w:snapToGrid w:val="0"/>
              <w:spacing w:line="580" w:lineRule="exact"/>
              <w:jc w:val="center"/>
              <w:rPr>
                <w:rFonts w:ascii="宋体" w:hAnsi="宋体"/>
                <w:b/>
                <w:bCs/>
                <w:sz w:val="32"/>
                <w:szCs w:val="32"/>
              </w:rPr>
            </w:pPr>
            <w:r>
              <w:rPr>
                <w:rFonts w:ascii="宋体" w:hAnsi="宋体" w:hint="eastAsia"/>
                <w:b/>
                <w:bCs/>
                <w:sz w:val="32"/>
                <w:szCs w:val="32"/>
              </w:rPr>
              <w:t>任课教师：</w:t>
            </w:r>
            <w:r>
              <w:rPr>
                <w:rFonts w:ascii="宋体" w:hAnsi="宋体" w:hint="eastAsia"/>
                <w:b/>
                <w:bCs/>
                <w:sz w:val="32"/>
                <w:szCs w:val="32"/>
              </w:rPr>
              <w:t>谢万如</w:t>
            </w:r>
          </w:p>
        </w:tc>
      </w:tr>
      <w:tr w:rsidR="00FE4F5D">
        <w:trPr>
          <w:trHeight w:val="1134"/>
          <w:jc w:val="center"/>
        </w:trPr>
        <w:tc>
          <w:tcPr>
            <w:tcW w:w="6660" w:type="dxa"/>
            <w:vAlign w:val="center"/>
          </w:tcPr>
          <w:p w:rsidR="00FE4F5D" w:rsidRDefault="00E8292D">
            <w:pPr>
              <w:snapToGrid w:val="0"/>
              <w:spacing w:line="580" w:lineRule="exact"/>
              <w:jc w:val="center"/>
              <w:rPr>
                <w:rFonts w:ascii="宋体" w:hAnsi="宋体"/>
                <w:b/>
                <w:bCs/>
                <w:sz w:val="32"/>
                <w:szCs w:val="32"/>
              </w:rPr>
            </w:pPr>
            <w:r>
              <w:rPr>
                <w:rFonts w:ascii="宋体" w:hAnsi="宋体" w:hint="eastAsia"/>
                <w:b/>
                <w:bCs/>
                <w:sz w:val="32"/>
                <w:szCs w:val="32"/>
              </w:rPr>
              <w:t>工作部门：</w:t>
            </w:r>
            <w:r>
              <w:rPr>
                <w:rFonts w:ascii="宋体" w:hAnsi="宋体" w:hint="eastAsia"/>
                <w:b/>
                <w:bCs/>
                <w:sz w:val="32"/>
                <w:szCs w:val="32"/>
              </w:rPr>
              <w:t>化工学院</w:t>
            </w:r>
          </w:p>
        </w:tc>
      </w:tr>
      <w:tr w:rsidR="00FE4F5D">
        <w:trPr>
          <w:trHeight w:val="1134"/>
          <w:jc w:val="center"/>
        </w:trPr>
        <w:tc>
          <w:tcPr>
            <w:tcW w:w="6660" w:type="dxa"/>
            <w:vAlign w:val="center"/>
          </w:tcPr>
          <w:p w:rsidR="00FE4F5D" w:rsidRDefault="00E8292D">
            <w:pPr>
              <w:snapToGrid w:val="0"/>
              <w:spacing w:line="580" w:lineRule="exact"/>
              <w:jc w:val="center"/>
              <w:rPr>
                <w:rFonts w:ascii="宋体" w:hAnsi="宋体"/>
                <w:b/>
                <w:bCs/>
                <w:sz w:val="32"/>
                <w:szCs w:val="32"/>
              </w:rPr>
            </w:pPr>
            <w:r>
              <w:rPr>
                <w:rFonts w:ascii="宋体" w:hAnsi="宋体" w:hint="eastAsia"/>
                <w:b/>
                <w:bCs/>
                <w:sz w:val="32"/>
                <w:szCs w:val="32"/>
              </w:rPr>
              <w:t>联系方式：</w:t>
            </w:r>
            <w:r>
              <w:rPr>
                <w:rFonts w:ascii="宋体" w:hAnsi="宋体" w:hint="eastAsia"/>
                <w:b/>
                <w:bCs/>
                <w:sz w:val="32"/>
                <w:szCs w:val="32"/>
              </w:rPr>
              <w:t>13608152946</w:t>
            </w:r>
          </w:p>
        </w:tc>
      </w:tr>
    </w:tbl>
    <w:p w:rsidR="00FE4F5D" w:rsidRDefault="00FE4F5D">
      <w:pPr>
        <w:spacing w:line="580" w:lineRule="exact"/>
        <w:ind w:firstLine="480"/>
        <w:rPr>
          <w:rFonts w:ascii="宋体" w:hAnsi="宋体"/>
          <w:b/>
          <w:bCs/>
          <w:sz w:val="32"/>
          <w:szCs w:val="32"/>
        </w:rPr>
      </w:pPr>
    </w:p>
    <w:p w:rsidR="00FE4F5D" w:rsidRDefault="00FE4F5D">
      <w:pPr>
        <w:spacing w:line="580" w:lineRule="exact"/>
        <w:ind w:firstLine="480"/>
        <w:rPr>
          <w:rFonts w:ascii="宋体" w:hAnsi="宋体"/>
          <w:b/>
          <w:bCs/>
          <w:sz w:val="32"/>
          <w:szCs w:val="32"/>
        </w:rPr>
      </w:pPr>
    </w:p>
    <w:p w:rsidR="00FE4F5D" w:rsidRDefault="00E8292D">
      <w:pPr>
        <w:spacing w:line="580" w:lineRule="exact"/>
        <w:ind w:firstLine="480"/>
        <w:rPr>
          <w:rFonts w:ascii="宋体" w:hAnsi="宋体"/>
          <w:b/>
          <w:bCs/>
          <w:sz w:val="32"/>
          <w:szCs w:val="32"/>
        </w:rPr>
      </w:pPr>
      <w:r>
        <w:rPr>
          <w:noProof/>
        </w:rPr>
        <w:drawing>
          <wp:inline distT="0" distB="0" distL="0" distR="0">
            <wp:extent cx="904875" cy="914400"/>
            <wp:effectExtent l="19050" t="0" r="9525" b="0"/>
            <wp:docPr id="1" name="图片 1" descr="C:\Users\ADMINI~1\AppData\Local\Temp\ksohtml\wpsA7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A738.tmp.png"/>
                    <pic:cNvPicPr>
                      <a:picLocks noChangeAspect="1" noChangeArrowheads="1"/>
                    </pic:cNvPicPr>
                  </pic:nvPicPr>
                  <pic:blipFill>
                    <a:blip r:embed="rId8"/>
                    <a:srcRect/>
                    <a:stretch>
                      <a:fillRect/>
                    </a:stretch>
                  </pic:blipFill>
                  <pic:spPr>
                    <a:xfrm>
                      <a:off x="0" y="0"/>
                      <a:ext cx="904875" cy="914400"/>
                    </a:xfrm>
                    <a:prstGeom prst="rect">
                      <a:avLst/>
                    </a:prstGeom>
                    <a:noFill/>
                    <a:ln w="9525">
                      <a:noFill/>
                      <a:miter lim="800000"/>
                      <a:headEnd/>
                      <a:tailEnd/>
                    </a:ln>
                  </pic:spPr>
                </pic:pic>
              </a:graphicData>
            </a:graphic>
          </wp:inline>
        </w:drawing>
      </w:r>
    </w:p>
    <w:p w:rsidR="00FE4F5D" w:rsidRDefault="00FE4F5D">
      <w:pPr>
        <w:spacing w:line="580" w:lineRule="exact"/>
        <w:ind w:firstLine="480"/>
        <w:rPr>
          <w:rFonts w:ascii="宋体" w:hAnsi="宋体"/>
          <w:b/>
          <w:bCs/>
          <w:sz w:val="32"/>
          <w:szCs w:val="32"/>
        </w:rPr>
      </w:pPr>
    </w:p>
    <w:p w:rsidR="00FE4F5D" w:rsidRDefault="00E8292D">
      <w:pPr>
        <w:spacing w:line="580" w:lineRule="exact"/>
        <w:jc w:val="center"/>
        <w:rPr>
          <w:rFonts w:ascii="宋体" w:hAnsi="宋体"/>
          <w:b/>
          <w:bCs/>
          <w:sz w:val="32"/>
          <w:szCs w:val="32"/>
        </w:rPr>
      </w:pPr>
      <w:r>
        <w:rPr>
          <w:rFonts w:ascii="宋体" w:hAnsi="宋体" w:hint="eastAsia"/>
          <w:b/>
          <w:bCs/>
          <w:sz w:val="32"/>
          <w:szCs w:val="32"/>
        </w:rPr>
        <w:t>四川理工学院</w:t>
      </w:r>
      <w:r>
        <w:rPr>
          <w:rFonts w:ascii="宋体" w:hAnsi="宋体" w:hint="eastAsia"/>
          <w:b/>
          <w:bCs/>
          <w:sz w:val="32"/>
          <w:szCs w:val="32"/>
        </w:rPr>
        <w:t xml:space="preserve"> </w:t>
      </w:r>
      <w:r>
        <w:rPr>
          <w:rFonts w:ascii="宋体" w:hAnsi="宋体" w:hint="eastAsia"/>
          <w:b/>
          <w:bCs/>
          <w:sz w:val="32"/>
          <w:szCs w:val="32"/>
        </w:rPr>
        <w:t>制</w:t>
      </w:r>
    </w:p>
    <w:p w:rsidR="00FE4F5D" w:rsidRDefault="00E8292D">
      <w:pPr>
        <w:spacing w:line="580" w:lineRule="exact"/>
        <w:jc w:val="center"/>
        <w:rPr>
          <w:rFonts w:ascii="宋体" w:hAnsi="宋体"/>
          <w:b/>
          <w:bCs/>
          <w:sz w:val="32"/>
          <w:szCs w:val="32"/>
        </w:rPr>
      </w:pPr>
      <w:r>
        <w:rPr>
          <w:rFonts w:ascii="宋体" w:hAnsi="宋体" w:hint="eastAsia"/>
          <w:b/>
          <w:bCs/>
          <w:sz w:val="32"/>
          <w:szCs w:val="32"/>
        </w:rPr>
        <w:t>20</w:t>
      </w:r>
      <w:r>
        <w:rPr>
          <w:rFonts w:ascii="宋体" w:hAnsi="宋体" w:hint="eastAsia"/>
          <w:b/>
          <w:bCs/>
          <w:sz w:val="32"/>
          <w:szCs w:val="32"/>
        </w:rPr>
        <w:t>17</w:t>
      </w:r>
      <w:r>
        <w:rPr>
          <w:rFonts w:ascii="宋体" w:hAnsi="宋体" w:hint="eastAsia"/>
          <w:b/>
          <w:bCs/>
          <w:sz w:val="32"/>
          <w:szCs w:val="32"/>
        </w:rPr>
        <w:t>年</w:t>
      </w:r>
      <w:r>
        <w:rPr>
          <w:rFonts w:ascii="宋体" w:hAnsi="宋体" w:hint="eastAsia"/>
          <w:b/>
          <w:bCs/>
          <w:sz w:val="32"/>
          <w:szCs w:val="32"/>
        </w:rPr>
        <w:t>2</w:t>
      </w:r>
      <w:r>
        <w:rPr>
          <w:rFonts w:ascii="宋体" w:hAnsi="宋体" w:hint="eastAsia"/>
          <w:b/>
          <w:bCs/>
          <w:sz w:val="32"/>
          <w:szCs w:val="32"/>
        </w:rPr>
        <w:t>月</w:t>
      </w:r>
    </w:p>
    <w:p w:rsidR="00FE4F5D" w:rsidRDefault="00E8292D">
      <w:pPr>
        <w:spacing w:line="580" w:lineRule="exact"/>
        <w:jc w:val="center"/>
        <w:rPr>
          <w:rFonts w:ascii="宋体" w:hAnsi="宋体"/>
          <w:b/>
          <w:bCs/>
          <w:sz w:val="32"/>
          <w:szCs w:val="32"/>
        </w:rPr>
      </w:pPr>
      <w:r>
        <w:rPr>
          <w:rFonts w:ascii="宋体" w:hAnsi="宋体" w:hint="eastAsia"/>
          <w:b/>
          <w:bCs/>
          <w:sz w:val="44"/>
          <w:szCs w:val="44"/>
        </w:rPr>
        <w:br w:type="page"/>
      </w:r>
      <w:r>
        <w:rPr>
          <w:rFonts w:ascii="宋体" w:hAnsi="宋体" w:hint="eastAsia"/>
          <w:b/>
          <w:bCs/>
          <w:sz w:val="44"/>
          <w:szCs w:val="44"/>
        </w:rPr>
        <w:lastRenderedPageBreak/>
        <w:t>《</w:t>
      </w:r>
      <w:r>
        <w:rPr>
          <w:rFonts w:ascii="宋体" w:hAnsi="宋体" w:hint="eastAsia"/>
          <w:b/>
          <w:bCs/>
          <w:sz w:val="44"/>
          <w:szCs w:val="44"/>
        </w:rPr>
        <w:t>药剂学</w:t>
      </w:r>
      <w:r>
        <w:rPr>
          <w:rFonts w:ascii="宋体" w:hAnsi="宋体" w:hint="eastAsia"/>
          <w:b/>
          <w:bCs/>
          <w:sz w:val="44"/>
          <w:szCs w:val="44"/>
        </w:rPr>
        <w:t>》课程实施大纲</w:t>
      </w:r>
    </w:p>
    <w:p w:rsidR="00FE4F5D" w:rsidRDefault="00FE4F5D">
      <w:pPr>
        <w:spacing w:line="580" w:lineRule="exact"/>
        <w:jc w:val="center"/>
        <w:rPr>
          <w:rFonts w:ascii="宋体" w:hAnsi="宋体"/>
          <w:b/>
          <w:bCs/>
          <w:sz w:val="44"/>
          <w:szCs w:val="44"/>
        </w:rPr>
      </w:pPr>
    </w:p>
    <w:p w:rsidR="00FE4F5D" w:rsidRDefault="00E8292D">
      <w:pPr>
        <w:spacing w:line="580" w:lineRule="exact"/>
        <w:jc w:val="center"/>
        <w:rPr>
          <w:rFonts w:ascii="宋体" w:hAnsi="宋体"/>
          <w:b/>
          <w:bCs/>
          <w:sz w:val="44"/>
          <w:szCs w:val="44"/>
        </w:rPr>
      </w:pPr>
      <w:r>
        <w:rPr>
          <w:rFonts w:ascii="宋体" w:hAnsi="宋体" w:hint="eastAsia"/>
          <w:b/>
          <w:bCs/>
          <w:sz w:val="44"/>
          <w:szCs w:val="44"/>
        </w:rPr>
        <w:t>基本信息</w:t>
      </w:r>
    </w:p>
    <w:p w:rsidR="00FE4F5D" w:rsidRDefault="00FE4F5D">
      <w:pPr>
        <w:spacing w:line="580" w:lineRule="exact"/>
        <w:jc w:val="center"/>
        <w:rPr>
          <w:rFonts w:ascii="宋体" w:hAnsi="宋体"/>
          <w:b/>
          <w:bCs/>
          <w:sz w:val="24"/>
          <w:szCs w:val="24"/>
        </w:rPr>
      </w:pPr>
    </w:p>
    <w:p w:rsidR="00FE4F5D" w:rsidRDefault="00FE4F5D">
      <w:pPr>
        <w:spacing w:line="580" w:lineRule="exact"/>
        <w:jc w:val="center"/>
        <w:rPr>
          <w:rFonts w:ascii="宋体" w:hAnsi="宋体"/>
          <w:b/>
          <w:bCs/>
          <w:sz w:val="24"/>
          <w:szCs w:val="24"/>
        </w:rPr>
      </w:pPr>
    </w:p>
    <w:p w:rsidR="00FE4F5D" w:rsidRDefault="00FE4F5D">
      <w:pPr>
        <w:spacing w:line="580" w:lineRule="exact"/>
        <w:jc w:val="center"/>
        <w:rPr>
          <w:rFonts w:ascii="宋体" w:hAnsi="宋体"/>
          <w:b/>
          <w:bCs/>
          <w:sz w:val="24"/>
          <w:szCs w:val="24"/>
        </w:rPr>
      </w:pPr>
    </w:p>
    <w:tbl>
      <w:tblPr>
        <w:tblW w:w="8522" w:type="dxa"/>
        <w:jc w:val="center"/>
        <w:tblLayout w:type="fixed"/>
        <w:tblLook w:val="04A0"/>
      </w:tblPr>
      <w:tblGrid>
        <w:gridCol w:w="8522"/>
      </w:tblGrid>
      <w:tr w:rsidR="00FE4F5D">
        <w:trPr>
          <w:jc w:val="center"/>
        </w:trPr>
        <w:tc>
          <w:tcPr>
            <w:tcW w:w="8522" w:type="dxa"/>
            <w:tcBorders>
              <w:top w:val="dotted" w:sz="4" w:space="0" w:color="auto"/>
              <w:left w:val="dotted" w:sz="4" w:space="0" w:color="auto"/>
              <w:bottom w:val="dotted" w:sz="4" w:space="0" w:color="auto"/>
              <w:right w:val="dotted" w:sz="4" w:space="0" w:color="auto"/>
            </w:tcBorders>
          </w:tcPr>
          <w:p w:rsidR="00FE4F5D" w:rsidRDefault="00E8292D">
            <w:pPr>
              <w:tabs>
                <w:tab w:val="left" w:pos="3721"/>
                <w:tab w:val="center" w:pos="4487"/>
              </w:tabs>
              <w:snapToGrid w:val="0"/>
              <w:spacing w:line="580" w:lineRule="exact"/>
              <w:jc w:val="left"/>
              <w:rPr>
                <w:rFonts w:ascii="宋体" w:hAnsi="宋体"/>
                <w:sz w:val="28"/>
                <w:szCs w:val="28"/>
              </w:rPr>
            </w:pPr>
            <w:r>
              <w:rPr>
                <w:rFonts w:ascii="宋体" w:hAnsi="宋体" w:hint="eastAsia"/>
                <w:sz w:val="28"/>
                <w:szCs w:val="28"/>
              </w:rPr>
              <w:t>课程代码：</w:t>
            </w:r>
            <w:r>
              <w:rPr>
                <w:rFonts w:ascii="宋体" w:hAnsi="宋体" w:hint="eastAsia"/>
                <w:sz w:val="28"/>
                <w:szCs w:val="28"/>
              </w:rPr>
              <w:t>13241003</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课程名称：（中文名称或英文名称）</w:t>
            </w:r>
            <w:r>
              <w:rPr>
                <w:rFonts w:ascii="宋体" w:hAnsi="宋体" w:hint="eastAsia"/>
                <w:sz w:val="28"/>
                <w:szCs w:val="28"/>
              </w:rPr>
              <w:t>药剂学</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分：</w:t>
            </w:r>
            <w:r>
              <w:rPr>
                <w:rFonts w:ascii="宋体" w:hAnsi="宋体" w:hint="eastAsia"/>
                <w:sz w:val="28"/>
                <w:szCs w:val="28"/>
              </w:rPr>
              <w:t>3</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总</w:t>
            </w:r>
            <w:r>
              <w:rPr>
                <w:rFonts w:ascii="宋体" w:hAnsi="宋体" w:hint="eastAsia"/>
                <w:sz w:val="28"/>
                <w:szCs w:val="28"/>
              </w:rPr>
              <w:t xml:space="preserve"> </w:t>
            </w: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时：</w:t>
            </w:r>
            <w:r>
              <w:rPr>
                <w:rFonts w:ascii="宋体" w:hAnsi="宋体" w:hint="eastAsia"/>
                <w:sz w:val="28"/>
                <w:szCs w:val="28"/>
              </w:rPr>
              <w:t>45</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rPr>
              <w:t>2016-2017-2</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上课时间：</w:t>
            </w:r>
            <w:r>
              <w:rPr>
                <w:rFonts w:ascii="宋体" w:hAnsi="宋体" w:hint="eastAsia"/>
                <w:sz w:val="28"/>
                <w:szCs w:val="28"/>
              </w:rPr>
              <w:t>5-16</w:t>
            </w:r>
            <w:r>
              <w:rPr>
                <w:rFonts w:ascii="宋体" w:hAnsi="宋体" w:hint="eastAsia"/>
                <w:sz w:val="28"/>
                <w:szCs w:val="28"/>
              </w:rPr>
              <w:t>周</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上课地点：</w:t>
            </w:r>
            <w:r>
              <w:rPr>
                <w:rFonts w:ascii="宋体" w:hAnsi="宋体" w:hint="eastAsia"/>
                <w:sz w:val="28"/>
                <w:szCs w:val="28"/>
              </w:rPr>
              <w:t>四川理工学院汇南教学楼</w:t>
            </w:r>
          </w:p>
          <w:p w:rsidR="00FE4F5D" w:rsidRDefault="00E8292D" w:rsidP="00B25A02">
            <w:pPr>
              <w:spacing w:line="400" w:lineRule="exact"/>
              <w:ind w:leftChars="222" w:left="2706" w:hangingChars="800" w:hanging="2240"/>
              <w:jc w:val="left"/>
              <w:rPr>
                <w:rFonts w:ascii="宋体" w:hAnsi="宋体"/>
                <w:sz w:val="28"/>
                <w:szCs w:val="28"/>
              </w:rPr>
            </w:pPr>
            <w:r>
              <w:rPr>
                <w:rFonts w:ascii="宋体" w:hAnsi="宋体" w:hint="eastAsia"/>
                <w:sz w:val="28"/>
                <w:szCs w:val="28"/>
              </w:rPr>
              <w:t>答疑时间和方式：</w:t>
            </w:r>
            <w:r>
              <w:rPr>
                <w:rFonts w:hAnsi="宋体"/>
                <w:color w:val="000000"/>
                <w:sz w:val="24"/>
              </w:rPr>
              <w:t>课余时间；课堂答疑，组建本门课程学习</w:t>
            </w:r>
            <w:r>
              <w:rPr>
                <w:color w:val="000000"/>
                <w:sz w:val="24"/>
              </w:rPr>
              <w:t>QQ</w:t>
            </w:r>
            <w:r>
              <w:rPr>
                <w:rFonts w:hAnsi="宋体"/>
                <w:color w:val="000000"/>
                <w:sz w:val="24"/>
              </w:rPr>
              <w:t>群，公布教师办公电话及</w:t>
            </w:r>
            <w:r>
              <w:rPr>
                <w:color w:val="000000"/>
                <w:sz w:val="24"/>
              </w:rPr>
              <w:t>E-mail</w:t>
            </w:r>
            <w:r>
              <w:rPr>
                <w:rFonts w:hAnsi="宋体"/>
                <w:color w:val="000000"/>
                <w:sz w:val="24"/>
              </w:rPr>
              <w:t>进行答疑</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答疑地点：</w:t>
            </w:r>
            <w:r>
              <w:rPr>
                <w:rFonts w:hAnsi="宋体"/>
                <w:color w:val="000000"/>
                <w:sz w:val="24"/>
              </w:rPr>
              <w:t>上课的教室，教师办公室及实验室，网络及电话</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授课班级：</w:t>
            </w:r>
            <w:r>
              <w:rPr>
                <w:rFonts w:ascii="宋体" w:hAnsi="宋体" w:hint="eastAsia"/>
                <w:sz w:val="28"/>
                <w:szCs w:val="28"/>
              </w:rPr>
              <w:t>制药工程</w:t>
            </w:r>
            <w:r>
              <w:rPr>
                <w:rFonts w:ascii="宋体" w:hAnsi="宋体" w:hint="eastAsia"/>
                <w:sz w:val="28"/>
                <w:szCs w:val="28"/>
              </w:rPr>
              <w:t>2014</w:t>
            </w:r>
            <w:r>
              <w:rPr>
                <w:rFonts w:ascii="宋体" w:hAnsi="宋体" w:hint="eastAsia"/>
                <w:sz w:val="28"/>
                <w:szCs w:val="28"/>
              </w:rPr>
              <w:t>级卓越班</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任课教师：</w:t>
            </w:r>
            <w:r>
              <w:rPr>
                <w:rFonts w:ascii="宋体" w:hAnsi="宋体" w:hint="eastAsia"/>
                <w:sz w:val="28"/>
                <w:szCs w:val="28"/>
              </w:rPr>
              <w:t>谢万如</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院：</w:t>
            </w:r>
            <w:r>
              <w:rPr>
                <w:rFonts w:ascii="宋体" w:hAnsi="宋体" w:hint="eastAsia"/>
                <w:sz w:val="28"/>
                <w:szCs w:val="28"/>
              </w:rPr>
              <w:t>化学工程学院</w:t>
            </w:r>
          </w:p>
          <w:p w:rsidR="00FE4F5D" w:rsidRDefault="00E8292D">
            <w:pPr>
              <w:snapToGrid w:val="0"/>
              <w:spacing w:line="580" w:lineRule="exact"/>
              <w:ind w:firstLineChars="196" w:firstLine="549"/>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箱：</w:t>
            </w:r>
            <w:r>
              <w:rPr>
                <w:rFonts w:ascii="宋体" w:hAnsi="宋体" w:hint="eastAsia"/>
                <w:sz w:val="28"/>
                <w:szCs w:val="28"/>
              </w:rPr>
              <w:t>534519073@qq.com</w:t>
            </w:r>
          </w:p>
          <w:p w:rsidR="00FE4F5D" w:rsidRDefault="00E8292D">
            <w:pPr>
              <w:snapToGrid w:val="0"/>
              <w:spacing w:line="580" w:lineRule="exact"/>
              <w:ind w:firstLineChars="200" w:firstLine="560"/>
              <w:rPr>
                <w:rFonts w:ascii="宋体" w:hAnsi="宋体"/>
                <w:sz w:val="28"/>
                <w:szCs w:val="28"/>
              </w:rPr>
            </w:pPr>
            <w:r>
              <w:rPr>
                <w:rFonts w:ascii="宋体" w:hAnsi="宋体" w:hint="eastAsia"/>
                <w:sz w:val="28"/>
                <w:szCs w:val="28"/>
              </w:rPr>
              <w:t>联系电话：</w:t>
            </w:r>
            <w:r>
              <w:rPr>
                <w:rFonts w:ascii="宋体" w:hAnsi="宋体" w:hint="eastAsia"/>
                <w:sz w:val="28"/>
                <w:szCs w:val="28"/>
              </w:rPr>
              <w:t>13608152946</w:t>
            </w:r>
          </w:p>
          <w:p w:rsidR="00FE4F5D" w:rsidRDefault="00FE4F5D">
            <w:pPr>
              <w:snapToGrid w:val="0"/>
              <w:spacing w:line="580" w:lineRule="exact"/>
              <w:jc w:val="center"/>
              <w:rPr>
                <w:rFonts w:ascii="宋体" w:hAnsi="宋体"/>
                <w:b/>
                <w:bCs/>
                <w:sz w:val="24"/>
                <w:szCs w:val="24"/>
              </w:rPr>
            </w:pPr>
          </w:p>
        </w:tc>
      </w:tr>
    </w:tbl>
    <w:p w:rsidR="00FE4F5D" w:rsidRDefault="00FE4F5D">
      <w:pPr>
        <w:spacing w:line="400" w:lineRule="exact"/>
        <w:rPr>
          <w:rFonts w:ascii="宋体" w:hAnsi="宋体"/>
          <w:b/>
          <w:bCs/>
          <w:sz w:val="24"/>
          <w:szCs w:val="24"/>
        </w:rPr>
      </w:pPr>
    </w:p>
    <w:p w:rsidR="00FE4F5D" w:rsidRDefault="00FE4F5D">
      <w:pPr>
        <w:spacing w:line="400" w:lineRule="exact"/>
        <w:rPr>
          <w:rFonts w:ascii="宋体" w:hAnsi="宋体"/>
          <w:b/>
          <w:bCs/>
          <w:sz w:val="24"/>
          <w:szCs w:val="24"/>
        </w:rPr>
      </w:pPr>
    </w:p>
    <w:p w:rsidR="00FE4F5D" w:rsidRDefault="00E8292D">
      <w:pPr>
        <w:spacing w:line="480" w:lineRule="exact"/>
        <w:jc w:val="center"/>
        <w:rPr>
          <w:rFonts w:ascii="宋体" w:hAnsi="宋体"/>
          <w:b/>
          <w:bCs/>
          <w:sz w:val="44"/>
          <w:szCs w:val="44"/>
        </w:rPr>
      </w:pPr>
      <w:r>
        <w:rPr>
          <w:rFonts w:ascii="宋体" w:hAnsi="宋体" w:hint="eastAsia"/>
          <w:b/>
          <w:bCs/>
          <w:sz w:val="44"/>
          <w:szCs w:val="44"/>
        </w:rPr>
        <w:br w:type="page"/>
      </w:r>
      <w:r>
        <w:rPr>
          <w:rFonts w:ascii="宋体" w:hAnsi="宋体" w:hint="eastAsia"/>
          <w:b/>
          <w:bCs/>
          <w:sz w:val="44"/>
          <w:szCs w:val="44"/>
        </w:rPr>
        <w:lastRenderedPageBreak/>
        <w:t>目</w:t>
      </w:r>
      <w:r>
        <w:rPr>
          <w:rFonts w:ascii="宋体" w:hAnsi="宋体" w:hint="eastAsia"/>
          <w:b/>
          <w:bCs/>
          <w:sz w:val="44"/>
          <w:szCs w:val="44"/>
        </w:rPr>
        <w:t xml:space="preserve">  </w:t>
      </w:r>
      <w:r>
        <w:rPr>
          <w:rFonts w:ascii="宋体" w:hAnsi="宋体" w:hint="eastAsia"/>
          <w:b/>
          <w:bCs/>
          <w:sz w:val="44"/>
          <w:szCs w:val="44"/>
        </w:rPr>
        <w:t>录</w:t>
      </w:r>
    </w:p>
    <w:p w:rsidR="00FE4F5D" w:rsidRDefault="00FE4F5D">
      <w:pPr>
        <w:autoSpaceDE w:val="0"/>
        <w:autoSpaceDN w:val="0"/>
        <w:adjustRightInd w:val="0"/>
        <w:snapToGrid w:val="0"/>
        <w:spacing w:line="360" w:lineRule="auto"/>
        <w:rPr>
          <w:b/>
          <w:sz w:val="24"/>
        </w:rPr>
      </w:pPr>
    </w:p>
    <w:p w:rsidR="00FE4F5D" w:rsidRDefault="00E8292D">
      <w:pPr>
        <w:autoSpaceDE w:val="0"/>
        <w:autoSpaceDN w:val="0"/>
        <w:adjustRightInd w:val="0"/>
        <w:snapToGrid w:val="0"/>
        <w:spacing w:line="360" w:lineRule="auto"/>
        <w:rPr>
          <w:sz w:val="28"/>
          <w:szCs w:val="28"/>
        </w:rPr>
      </w:pPr>
      <w:r>
        <w:rPr>
          <w:b/>
          <w:sz w:val="28"/>
          <w:szCs w:val="28"/>
        </w:rPr>
        <w:t>1</w:t>
      </w:r>
      <w:r>
        <w:rPr>
          <w:b/>
          <w:sz w:val="28"/>
          <w:szCs w:val="28"/>
        </w:rPr>
        <w:t>．教学理念</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t>1</w:t>
      </w:r>
    </w:p>
    <w:p w:rsidR="00FE4F5D" w:rsidRDefault="00E8292D">
      <w:pPr>
        <w:autoSpaceDE w:val="0"/>
        <w:autoSpaceDN w:val="0"/>
        <w:adjustRightInd w:val="0"/>
        <w:snapToGrid w:val="0"/>
        <w:spacing w:line="360" w:lineRule="auto"/>
        <w:rPr>
          <w:b/>
          <w:sz w:val="28"/>
          <w:szCs w:val="28"/>
        </w:rPr>
      </w:pPr>
      <w:r>
        <w:rPr>
          <w:b/>
          <w:sz w:val="28"/>
          <w:szCs w:val="28"/>
        </w:rPr>
        <w:t>2</w:t>
      </w:r>
      <w:r>
        <w:rPr>
          <w:b/>
          <w:sz w:val="28"/>
          <w:szCs w:val="28"/>
        </w:rPr>
        <w:t>．课程介绍</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2.1</w:t>
      </w:r>
      <w:r>
        <w:rPr>
          <w:sz w:val="28"/>
          <w:szCs w:val="28"/>
        </w:rPr>
        <w:t>课程的性质</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2.2</w:t>
      </w:r>
      <w:r>
        <w:rPr>
          <w:sz w:val="28"/>
          <w:szCs w:val="28"/>
        </w:rPr>
        <w:t>课程在学科专业结构中的地位、作用</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w:t>
      </w:r>
    </w:p>
    <w:p w:rsidR="00FE4F5D" w:rsidRDefault="00E8292D">
      <w:pPr>
        <w:autoSpaceDE w:val="0"/>
        <w:autoSpaceDN w:val="0"/>
        <w:adjustRightInd w:val="0"/>
        <w:snapToGrid w:val="0"/>
        <w:spacing w:line="360" w:lineRule="auto"/>
        <w:ind w:firstLineChars="200" w:firstLine="560"/>
        <w:rPr>
          <w:color w:val="0D0D0D"/>
          <w:sz w:val="28"/>
          <w:szCs w:val="28"/>
        </w:rPr>
      </w:pPr>
      <w:r>
        <w:rPr>
          <w:color w:val="0D0D0D"/>
          <w:sz w:val="28"/>
          <w:szCs w:val="28"/>
        </w:rPr>
        <w:t>2.3</w:t>
      </w:r>
      <w:r>
        <w:rPr>
          <w:color w:val="0D0D0D"/>
          <w:sz w:val="28"/>
          <w:szCs w:val="28"/>
        </w:rPr>
        <w:t>课程的历史与文化传统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w:t>
      </w:r>
    </w:p>
    <w:p w:rsidR="00FE4F5D" w:rsidRDefault="00E8292D">
      <w:pPr>
        <w:autoSpaceDE w:val="0"/>
        <w:autoSpaceDN w:val="0"/>
        <w:adjustRightInd w:val="0"/>
        <w:snapToGrid w:val="0"/>
        <w:spacing w:line="360" w:lineRule="auto"/>
        <w:ind w:firstLineChars="200" w:firstLine="560"/>
        <w:rPr>
          <w:color w:val="0D0D0D"/>
          <w:sz w:val="28"/>
          <w:szCs w:val="28"/>
        </w:rPr>
      </w:pPr>
      <w:r>
        <w:rPr>
          <w:color w:val="0D0D0D"/>
          <w:sz w:val="28"/>
          <w:szCs w:val="28"/>
        </w:rPr>
        <w:t>2.4</w:t>
      </w:r>
      <w:r>
        <w:rPr>
          <w:color w:val="0D0D0D"/>
          <w:sz w:val="28"/>
          <w:szCs w:val="28"/>
        </w:rPr>
        <w:t>课程的前沿及发展趋势</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7</w:t>
      </w:r>
    </w:p>
    <w:p w:rsidR="00FE4F5D" w:rsidRDefault="00E8292D">
      <w:pPr>
        <w:autoSpaceDE w:val="0"/>
        <w:autoSpaceDN w:val="0"/>
        <w:adjustRightInd w:val="0"/>
        <w:snapToGrid w:val="0"/>
        <w:spacing w:line="360" w:lineRule="auto"/>
        <w:ind w:firstLineChars="200" w:firstLine="560"/>
        <w:rPr>
          <w:color w:val="0D0D0D"/>
          <w:sz w:val="28"/>
          <w:szCs w:val="28"/>
        </w:rPr>
      </w:pPr>
      <w:r>
        <w:rPr>
          <w:color w:val="0D0D0D"/>
          <w:sz w:val="28"/>
          <w:szCs w:val="28"/>
        </w:rPr>
        <w:t>2.5</w:t>
      </w:r>
      <w:r>
        <w:rPr>
          <w:color w:val="0D0D0D"/>
          <w:sz w:val="28"/>
          <w:szCs w:val="28"/>
        </w:rPr>
        <w:t>课程与经济社会发展的关系</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15</w:t>
      </w:r>
    </w:p>
    <w:p w:rsidR="00FE4F5D" w:rsidRDefault="00E8292D">
      <w:pPr>
        <w:autoSpaceDE w:val="0"/>
        <w:autoSpaceDN w:val="0"/>
        <w:adjustRightInd w:val="0"/>
        <w:snapToGrid w:val="0"/>
        <w:spacing w:line="360" w:lineRule="auto"/>
        <w:ind w:firstLineChars="200" w:firstLine="560"/>
        <w:rPr>
          <w:color w:val="0D0D0D"/>
          <w:sz w:val="28"/>
          <w:szCs w:val="28"/>
        </w:rPr>
      </w:pPr>
      <w:r>
        <w:rPr>
          <w:color w:val="0D0D0D"/>
          <w:sz w:val="28"/>
          <w:szCs w:val="28"/>
        </w:rPr>
        <w:t>2.6</w:t>
      </w:r>
      <w:r>
        <w:rPr>
          <w:color w:val="0D0D0D"/>
          <w:sz w:val="28"/>
          <w:szCs w:val="28"/>
        </w:rPr>
        <w:t>课程内容可能涉及到的伦理与道德问题</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17</w:t>
      </w:r>
    </w:p>
    <w:p w:rsidR="00FE4F5D" w:rsidRDefault="00E8292D">
      <w:pPr>
        <w:autoSpaceDE w:val="0"/>
        <w:autoSpaceDN w:val="0"/>
        <w:adjustRightInd w:val="0"/>
        <w:snapToGrid w:val="0"/>
        <w:spacing w:line="360" w:lineRule="auto"/>
        <w:ind w:firstLineChars="200" w:firstLine="560"/>
        <w:rPr>
          <w:color w:val="0D0D0D"/>
          <w:sz w:val="28"/>
          <w:szCs w:val="28"/>
        </w:rPr>
      </w:pPr>
      <w:r>
        <w:rPr>
          <w:color w:val="0D0D0D"/>
          <w:sz w:val="28"/>
          <w:szCs w:val="28"/>
        </w:rPr>
        <w:t>2.7</w:t>
      </w:r>
      <w:r>
        <w:rPr>
          <w:color w:val="0D0D0D"/>
          <w:sz w:val="28"/>
          <w:szCs w:val="28"/>
        </w:rPr>
        <w:t>学习本课程的必要性</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18</w:t>
      </w:r>
    </w:p>
    <w:p w:rsidR="00FE4F5D" w:rsidRDefault="00E8292D">
      <w:pPr>
        <w:autoSpaceDE w:val="0"/>
        <w:autoSpaceDN w:val="0"/>
        <w:adjustRightInd w:val="0"/>
        <w:snapToGrid w:val="0"/>
        <w:spacing w:line="360" w:lineRule="auto"/>
        <w:rPr>
          <w:b/>
          <w:sz w:val="28"/>
          <w:szCs w:val="28"/>
        </w:rPr>
      </w:pPr>
      <w:r>
        <w:rPr>
          <w:b/>
          <w:sz w:val="28"/>
          <w:szCs w:val="28"/>
        </w:rPr>
        <w:t>3</w:t>
      </w:r>
      <w:r>
        <w:rPr>
          <w:b/>
          <w:sz w:val="28"/>
          <w:szCs w:val="28"/>
        </w:rPr>
        <w:t>．教师简介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3.1</w:t>
      </w:r>
      <w:r>
        <w:rPr>
          <w:sz w:val="28"/>
          <w:szCs w:val="28"/>
        </w:rPr>
        <w:t>教师的职称、学历</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3.2</w:t>
      </w:r>
      <w:r>
        <w:rPr>
          <w:sz w:val="28"/>
          <w:szCs w:val="28"/>
        </w:rPr>
        <w:t>教育背景</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3.3</w:t>
      </w:r>
      <w:r>
        <w:rPr>
          <w:sz w:val="28"/>
          <w:szCs w:val="28"/>
        </w:rPr>
        <w:t>研究兴趣（方向）</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18</w:t>
      </w:r>
    </w:p>
    <w:p w:rsidR="00FE4F5D" w:rsidRDefault="00E8292D">
      <w:pPr>
        <w:autoSpaceDE w:val="0"/>
        <w:autoSpaceDN w:val="0"/>
        <w:adjustRightInd w:val="0"/>
        <w:snapToGrid w:val="0"/>
        <w:spacing w:line="360" w:lineRule="auto"/>
        <w:rPr>
          <w:b/>
          <w:sz w:val="28"/>
          <w:szCs w:val="28"/>
        </w:rPr>
      </w:pPr>
      <w:r>
        <w:rPr>
          <w:b/>
          <w:sz w:val="28"/>
          <w:szCs w:val="28"/>
        </w:rPr>
        <w:t>4</w:t>
      </w:r>
      <w:r>
        <w:rPr>
          <w:b/>
          <w:sz w:val="28"/>
          <w:szCs w:val="28"/>
        </w:rPr>
        <w:t>．先修课程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18</w:t>
      </w:r>
    </w:p>
    <w:p w:rsidR="00FE4F5D" w:rsidRDefault="00E8292D">
      <w:pPr>
        <w:autoSpaceDE w:val="0"/>
        <w:autoSpaceDN w:val="0"/>
        <w:adjustRightInd w:val="0"/>
        <w:snapToGrid w:val="0"/>
        <w:spacing w:line="360" w:lineRule="auto"/>
        <w:rPr>
          <w:b/>
          <w:sz w:val="28"/>
          <w:szCs w:val="28"/>
        </w:rPr>
      </w:pPr>
      <w:r>
        <w:rPr>
          <w:b/>
          <w:sz w:val="28"/>
          <w:szCs w:val="28"/>
        </w:rPr>
        <w:t>5</w:t>
      </w:r>
      <w:r>
        <w:rPr>
          <w:b/>
          <w:sz w:val="28"/>
          <w:szCs w:val="28"/>
        </w:rPr>
        <w:t>．课程目标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18</w:t>
      </w:r>
    </w:p>
    <w:p w:rsidR="00FE4F5D" w:rsidRDefault="00E8292D">
      <w:pPr>
        <w:autoSpaceDE w:val="0"/>
        <w:autoSpaceDN w:val="0"/>
        <w:adjustRightInd w:val="0"/>
        <w:snapToGrid w:val="0"/>
        <w:spacing w:line="360" w:lineRule="auto"/>
        <w:rPr>
          <w:b/>
          <w:sz w:val="28"/>
          <w:szCs w:val="28"/>
        </w:rPr>
      </w:pPr>
      <w:r>
        <w:rPr>
          <w:b/>
          <w:sz w:val="28"/>
          <w:szCs w:val="28"/>
        </w:rPr>
        <w:t>6</w:t>
      </w:r>
      <w:r>
        <w:rPr>
          <w:b/>
          <w:sz w:val="28"/>
          <w:szCs w:val="28"/>
        </w:rPr>
        <w:t>．课程内容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6.1</w:t>
      </w:r>
      <w:r>
        <w:rPr>
          <w:sz w:val="28"/>
          <w:szCs w:val="28"/>
        </w:rPr>
        <w:t>课程的内容概要</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6.2</w:t>
      </w:r>
      <w:r>
        <w:rPr>
          <w:sz w:val="28"/>
          <w:szCs w:val="28"/>
        </w:rPr>
        <w:t>教学重点、难点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20</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6.3</w:t>
      </w:r>
      <w:r>
        <w:rPr>
          <w:sz w:val="28"/>
          <w:szCs w:val="28"/>
        </w:rPr>
        <w:t>学时安排</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24</w:t>
      </w:r>
    </w:p>
    <w:p w:rsidR="00FE4F5D" w:rsidRDefault="00E8292D">
      <w:pPr>
        <w:autoSpaceDE w:val="0"/>
        <w:autoSpaceDN w:val="0"/>
        <w:adjustRightInd w:val="0"/>
        <w:snapToGrid w:val="0"/>
        <w:spacing w:line="360" w:lineRule="auto"/>
        <w:rPr>
          <w:b/>
          <w:sz w:val="28"/>
          <w:szCs w:val="28"/>
        </w:rPr>
      </w:pPr>
      <w:r>
        <w:rPr>
          <w:b/>
          <w:sz w:val="28"/>
          <w:szCs w:val="28"/>
        </w:rPr>
        <w:t>7.</w:t>
      </w:r>
      <w:r>
        <w:rPr>
          <w:b/>
          <w:sz w:val="28"/>
          <w:szCs w:val="28"/>
        </w:rPr>
        <w:t>课程实施</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25</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w:t>
      </w:r>
      <w:r>
        <w:rPr>
          <w:rFonts w:hint="eastAsia"/>
          <w:sz w:val="28"/>
          <w:szCs w:val="28"/>
        </w:rPr>
        <w:t>教学单元一：第一章</w:t>
      </w:r>
      <w:r>
        <w:rPr>
          <w:rFonts w:hint="eastAsia"/>
          <w:sz w:val="28"/>
          <w:szCs w:val="28"/>
        </w:rPr>
        <w:t xml:space="preserve"> </w:t>
      </w:r>
      <w:r>
        <w:rPr>
          <w:rFonts w:hint="eastAsia"/>
          <w:sz w:val="28"/>
          <w:szCs w:val="28"/>
        </w:rPr>
        <w:t>绪论（第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25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7.1.1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7.1.2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7.1.3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lastRenderedPageBreak/>
        <w:t>7.1.4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7.1.5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7.1.6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7.1.7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7.1.8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7.2</w:t>
      </w:r>
      <w:r>
        <w:rPr>
          <w:rFonts w:hint="eastAsia"/>
          <w:sz w:val="28"/>
          <w:szCs w:val="28"/>
        </w:rPr>
        <w:t>教学单元二：第一章</w:t>
      </w:r>
      <w:r>
        <w:rPr>
          <w:rFonts w:hint="eastAsia"/>
          <w:sz w:val="28"/>
          <w:szCs w:val="28"/>
        </w:rPr>
        <w:t xml:space="preserve"> </w:t>
      </w:r>
      <w:r>
        <w:rPr>
          <w:rFonts w:hint="eastAsia"/>
          <w:sz w:val="28"/>
          <w:szCs w:val="28"/>
        </w:rPr>
        <w:t>绪论（第</w:t>
      </w:r>
      <w:r>
        <w:rPr>
          <w:rFonts w:hint="eastAsia"/>
          <w:sz w:val="28"/>
          <w:szCs w:val="28"/>
        </w:rPr>
        <w:t>4</w:t>
      </w:r>
      <w:r>
        <w:rPr>
          <w:rFonts w:hint="eastAsia"/>
          <w:sz w:val="28"/>
          <w:szCs w:val="28"/>
        </w:rPr>
        <w:t>、</w:t>
      </w:r>
      <w:r>
        <w:rPr>
          <w:rFonts w:hint="eastAsia"/>
          <w:sz w:val="28"/>
          <w:szCs w:val="28"/>
        </w:rPr>
        <w:t>5</w:t>
      </w:r>
      <w:r>
        <w:rPr>
          <w:rFonts w:hint="eastAsia"/>
          <w:sz w:val="28"/>
          <w:szCs w:val="28"/>
        </w:rPr>
        <w:t>、</w:t>
      </w:r>
      <w:r>
        <w:rPr>
          <w:rFonts w:hint="eastAsia"/>
          <w:sz w:val="28"/>
          <w:szCs w:val="28"/>
        </w:rPr>
        <w:t>6</w:t>
      </w:r>
      <w:r>
        <w:rPr>
          <w:rFonts w:hint="eastAsia"/>
          <w:sz w:val="28"/>
          <w:szCs w:val="28"/>
        </w:rPr>
        <w:t>、</w:t>
      </w:r>
      <w:r>
        <w:rPr>
          <w:rFonts w:hint="eastAsia"/>
          <w:sz w:val="28"/>
          <w:szCs w:val="28"/>
        </w:rPr>
        <w:t>7</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w:t>
      </w:r>
      <w:r>
        <w:rPr>
          <w:rFonts w:hint="eastAsia"/>
          <w:sz w:val="28"/>
          <w:szCs w:val="28"/>
        </w:rPr>
        <w:t>3</w:t>
      </w:r>
      <w:r>
        <w:rPr>
          <w:rFonts w:hint="eastAsia"/>
          <w:sz w:val="28"/>
          <w:szCs w:val="28"/>
        </w:rPr>
        <w:t>教学单元三：第二章</w:t>
      </w:r>
      <w:r>
        <w:rPr>
          <w:rFonts w:hint="eastAsia"/>
          <w:sz w:val="28"/>
          <w:szCs w:val="28"/>
        </w:rPr>
        <w:t xml:space="preserve"> </w:t>
      </w:r>
      <w:r>
        <w:rPr>
          <w:rFonts w:hint="eastAsia"/>
          <w:sz w:val="28"/>
          <w:szCs w:val="28"/>
        </w:rPr>
        <w:t>液体制剂（第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w:t>
      </w:r>
      <w:r>
        <w:rPr>
          <w:rFonts w:hint="eastAsia"/>
          <w:sz w:val="28"/>
          <w:szCs w:val="28"/>
        </w:rPr>
        <w:t>4</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3</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7.4</w:t>
      </w:r>
      <w:r>
        <w:rPr>
          <w:rFonts w:hint="eastAsia"/>
          <w:sz w:val="28"/>
          <w:szCs w:val="28"/>
        </w:rPr>
        <w:t>教学单元四：第二章</w:t>
      </w:r>
      <w:r>
        <w:rPr>
          <w:rFonts w:hint="eastAsia"/>
          <w:sz w:val="28"/>
          <w:szCs w:val="28"/>
        </w:rPr>
        <w:t xml:space="preserve"> </w:t>
      </w:r>
      <w:r>
        <w:rPr>
          <w:rFonts w:hint="eastAsia"/>
          <w:sz w:val="28"/>
          <w:szCs w:val="28"/>
        </w:rPr>
        <w:t>液</w:t>
      </w:r>
      <w:r>
        <w:rPr>
          <w:rFonts w:hint="eastAsia"/>
          <w:sz w:val="28"/>
          <w:szCs w:val="28"/>
        </w:rPr>
        <w:t>体制剂（第</w:t>
      </w:r>
      <w:r>
        <w:rPr>
          <w:rFonts w:hint="eastAsia"/>
          <w:sz w:val="28"/>
          <w:szCs w:val="28"/>
        </w:rPr>
        <w:t>5</w:t>
      </w:r>
      <w:r>
        <w:rPr>
          <w:rFonts w:hint="eastAsia"/>
          <w:sz w:val="28"/>
          <w:szCs w:val="28"/>
        </w:rPr>
        <w:t>、</w:t>
      </w:r>
      <w:r>
        <w:rPr>
          <w:rFonts w:hint="eastAsia"/>
          <w:sz w:val="28"/>
          <w:szCs w:val="28"/>
        </w:rPr>
        <w:t>6</w:t>
      </w:r>
      <w:r>
        <w:rPr>
          <w:rFonts w:hint="eastAsia"/>
          <w:sz w:val="28"/>
          <w:szCs w:val="28"/>
        </w:rPr>
        <w:t>、</w:t>
      </w:r>
      <w:r>
        <w:rPr>
          <w:rFonts w:hint="eastAsia"/>
          <w:sz w:val="28"/>
          <w:szCs w:val="28"/>
        </w:rPr>
        <w:t>7</w:t>
      </w:r>
      <w:r>
        <w:rPr>
          <w:rFonts w:hint="eastAsia"/>
          <w:sz w:val="28"/>
          <w:szCs w:val="28"/>
        </w:rPr>
        <w:t>、</w:t>
      </w:r>
      <w:r>
        <w:rPr>
          <w:rFonts w:hint="eastAsia"/>
          <w:sz w:val="28"/>
          <w:szCs w:val="28"/>
        </w:rPr>
        <w:t>8</w:t>
      </w:r>
      <w:r>
        <w:rPr>
          <w:rFonts w:hint="eastAsia"/>
          <w:sz w:val="28"/>
          <w:szCs w:val="28"/>
        </w:rPr>
        <w:t>、</w:t>
      </w:r>
      <w:r>
        <w:rPr>
          <w:rFonts w:hint="eastAsia"/>
          <w:sz w:val="28"/>
          <w:szCs w:val="28"/>
        </w:rPr>
        <w:t>9</w:t>
      </w:r>
      <w:r>
        <w:rPr>
          <w:rFonts w:hint="eastAsia"/>
          <w:sz w:val="28"/>
          <w:szCs w:val="28"/>
        </w:rPr>
        <w:t>节</w:t>
      </w:r>
      <w:r>
        <w:rPr>
          <w:rFonts w:hint="eastAsia"/>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4</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29</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4</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29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lastRenderedPageBreak/>
        <w:t>7.</w:t>
      </w:r>
      <w:r>
        <w:rPr>
          <w:rFonts w:hint="eastAsia"/>
          <w:sz w:val="28"/>
          <w:szCs w:val="28"/>
        </w:rPr>
        <w:t>4</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4</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4</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30</w:t>
      </w:r>
    </w:p>
    <w:p w:rsidR="00FE4F5D" w:rsidRDefault="00E8292D" w:rsidP="00B25A02">
      <w:pPr>
        <w:tabs>
          <w:tab w:val="right" w:pos="7950"/>
        </w:tabs>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4</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4</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4</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31</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7.5</w:t>
      </w:r>
      <w:r>
        <w:rPr>
          <w:rFonts w:hint="eastAsia"/>
          <w:sz w:val="28"/>
          <w:szCs w:val="28"/>
        </w:rPr>
        <w:t>教学单元五：第三章</w:t>
      </w:r>
      <w:r>
        <w:rPr>
          <w:rFonts w:hint="eastAsia"/>
          <w:sz w:val="28"/>
          <w:szCs w:val="28"/>
        </w:rPr>
        <w:t xml:space="preserve"> </w:t>
      </w:r>
      <w:r>
        <w:rPr>
          <w:rFonts w:hint="eastAsia"/>
          <w:sz w:val="28"/>
          <w:szCs w:val="28"/>
        </w:rPr>
        <w:t>灭菌制剂与无菌制剂（第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节）</w:t>
      </w:r>
      <w:r>
        <w:rPr>
          <w:b/>
          <w:sz w:val="28"/>
          <w:szCs w:val="28"/>
        </w:rPr>
        <w:sym w:font="Symbol" w:char="F0BC"/>
      </w:r>
      <w:r>
        <w:rPr>
          <w:rFonts w:hint="eastAsia"/>
          <w:b/>
          <w:sz w:val="28"/>
          <w:szCs w:val="28"/>
        </w:rPr>
        <w:t>31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5</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5</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5</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5</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13</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5</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5</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32</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5</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5</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33</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7.6</w:t>
      </w:r>
      <w:r>
        <w:rPr>
          <w:rFonts w:hint="eastAsia"/>
          <w:sz w:val="28"/>
          <w:szCs w:val="28"/>
        </w:rPr>
        <w:t>教学单元六：第三章</w:t>
      </w:r>
      <w:r>
        <w:rPr>
          <w:rFonts w:hint="eastAsia"/>
          <w:sz w:val="28"/>
          <w:szCs w:val="28"/>
        </w:rPr>
        <w:t xml:space="preserve"> </w:t>
      </w:r>
      <w:r>
        <w:rPr>
          <w:rFonts w:hint="eastAsia"/>
          <w:sz w:val="28"/>
          <w:szCs w:val="28"/>
        </w:rPr>
        <w:t>灭菌制剂与无菌制剂（第</w:t>
      </w:r>
      <w:r>
        <w:rPr>
          <w:rFonts w:hint="eastAsia"/>
          <w:sz w:val="28"/>
          <w:szCs w:val="28"/>
        </w:rPr>
        <w:t>4</w:t>
      </w:r>
      <w:r>
        <w:rPr>
          <w:rFonts w:hint="eastAsia"/>
          <w:sz w:val="28"/>
          <w:szCs w:val="28"/>
        </w:rPr>
        <w:t>、</w:t>
      </w:r>
      <w:r>
        <w:rPr>
          <w:rFonts w:hint="eastAsia"/>
          <w:sz w:val="28"/>
          <w:szCs w:val="28"/>
        </w:rPr>
        <w:t>5</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33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6</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33</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6</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6</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6</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6</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6</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6</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6</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34</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7.7</w:t>
      </w:r>
      <w:r>
        <w:rPr>
          <w:rFonts w:hint="eastAsia"/>
          <w:sz w:val="28"/>
          <w:szCs w:val="28"/>
        </w:rPr>
        <w:t>教学单元七：第三章</w:t>
      </w:r>
      <w:r>
        <w:rPr>
          <w:rFonts w:hint="eastAsia"/>
          <w:sz w:val="28"/>
          <w:szCs w:val="28"/>
        </w:rPr>
        <w:t xml:space="preserve"> </w:t>
      </w:r>
      <w:r>
        <w:rPr>
          <w:rFonts w:hint="eastAsia"/>
          <w:sz w:val="28"/>
          <w:szCs w:val="28"/>
        </w:rPr>
        <w:t>灭菌制剂与无菌制剂（第</w:t>
      </w:r>
      <w:r>
        <w:rPr>
          <w:rFonts w:hint="eastAsia"/>
          <w:sz w:val="28"/>
          <w:szCs w:val="28"/>
        </w:rPr>
        <w:t>6</w:t>
      </w:r>
      <w:r>
        <w:rPr>
          <w:rFonts w:hint="eastAsia"/>
          <w:sz w:val="28"/>
          <w:szCs w:val="28"/>
        </w:rPr>
        <w:t>、</w:t>
      </w:r>
      <w:r>
        <w:rPr>
          <w:rFonts w:hint="eastAsia"/>
          <w:sz w:val="28"/>
          <w:szCs w:val="28"/>
        </w:rPr>
        <w:t>7</w:t>
      </w:r>
      <w:r>
        <w:rPr>
          <w:rFonts w:hint="eastAsia"/>
          <w:sz w:val="28"/>
          <w:szCs w:val="28"/>
        </w:rPr>
        <w:t>、</w:t>
      </w:r>
      <w:r>
        <w:rPr>
          <w:rFonts w:hint="eastAsia"/>
          <w:sz w:val="28"/>
          <w:szCs w:val="28"/>
        </w:rPr>
        <w:t>8</w:t>
      </w:r>
      <w:r>
        <w:rPr>
          <w:rFonts w:hint="eastAsia"/>
          <w:sz w:val="28"/>
          <w:szCs w:val="28"/>
        </w:rPr>
        <w:t>节）</w:t>
      </w:r>
      <w:r>
        <w:rPr>
          <w:b/>
          <w:sz w:val="28"/>
          <w:szCs w:val="28"/>
        </w:rPr>
        <w:sym w:font="Symbol" w:char="F0BC"/>
      </w:r>
      <w:r>
        <w:rPr>
          <w:b/>
          <w:sz w:val="28"/>
          <w:szCs w:val="28"/>
        </w:rPr>
        <w:sym w:font="Symbol" w:char="F0BC"/>
      </w:r>
      <w:r>
        <w:rPr>
          <w:rFonts w:hint="eastAsia"/>
          <w:b/>
          <w:sz w:val="28"/>
          <w:szCs w:val="28"/>
        </w:rPr>
        <w:t>35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7</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35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lastRenderedPageBreak/>
        <w:t>7.</w:t>
      </w:r>
      <w:r>
        <w:rPr>
          <w:rFonts w:hint="eastAsia"/>
          <w:sz w:val="28"/>
          <w:szCs w:val="28"/>
        </w:rPr>
        <w:t>7</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7</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7</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7</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7</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7</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36</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7.8</w:t>
      </w:r>
      <w:r>
        <w:rPr>
          <w:rFonts w:hint="eastAsia"/>
          <w:sz w:val="28"/>
          <w:szCs w:val="28"/>
        </w:rPr>
        <w:t>教学单元八：第四章固体制剂</w:t>
      </w:r>
      <w:r>
        <w:rPr>
          <w:rFonts w:hint="eastAsia"/>
          <w:sz w:val="28"/>
          <w:szCs w:val="28"/>
        </w:rPr>
        <w:t>-</w:t>
      </w:r>
      <w:r>
        <w:rPr>
          <w:rFonts w:hint="eastAsia"/>
          <w:sz w:val="28"/>
          <w:szCs w:val="28"/>
        </w:rPr>
        <w:t>Ⅰ（第</w:t>
      </w:r>
      <w:r>
        <w:rPr>
          <w:rFonts w:hint="eastAsia"/>
          <w:sz w:val="28"/>
          <w:szCs w:val="28"/>
        </w:rPr>
        <w:t>1</w:t>
      </w:r>
      <w:r>
        <w:rPr>
          <w:rFonts w:hint="eastAsia"/>
          <w:sz w:val="28"/>
          <w:szCs w:val="28"/>
        </w:rPr>
        <w:t>、</w:t>
      </w:r>
      <w:r>
        <w:rPr>
          <w:rFonts w:hint="eastAsia"/>
          <w:sz w:val="28"/>
          <w:szCs w:val="28"/>
        </w:rPr>
        <w:t>2</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8</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7.9</w:t>
      </w:r>
      <w:r>
        <w:rPr>
          <w:rFonts w:hint="eastAsia"/>
          <w:sz w:val="28"/>
          <w:szCs w:val="28"/>
        </w:rPr>
        <w:t>教学单元九：第四章固体制剂</w:t>
      </w:r>
      <w:r>
        <w:rPr>
          <w:rFonts w:hint="eastAsia"/>
          <w:sz w:val="28"/>
          <w:szCs w:val="28"/>
        </w:rPr>
        <w:t>-</w:t>
      </w:r>
      <w:r>
        <w:rPr>
          <w:rFonts w:hint="eastAsia"/>
          <w:sz w:val="28"/>
          <w:szCs w:val="28"/>
        </w:rPr>
        <w:t>Ⅰ（第</w:t>
      </w:r>
      <w:r>
        <w:rPr>
          <w:rFonts w:hint="eastAsia"/>
          <w:sz w:val="28"/>
          <w:szCs w:val="28"/>
        </w:rPr>
        <w:t>3</w:t>
      </w:r>
      <w:r>
        <w:rPr>
          <w:rFonts w:hint="eastAsia"/>
          <w:sz w:val="28"/>
          <w:szCs w:val="28"/>
        </w:rPr>
        <w:t>、</w:t>
      </w:r>
      <w:r>
        <w:rPr>
          <w:rFonts w:hint="eastAsia"/>
          <w:sz w:val="28"/>
          <w:szCs w:val="28"/>
        </w:rPr>
        <w:t>4</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9</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39</w:t>
      </w:r>
    </w:p>
    <w:p w:rsidR="00FE4F5D" w:rsidRDefault="00E8292D" w:rsidP="00B25A02">
      <w:pPr>
        <w:autoSpaceDE w:val="0"/>
        <w:autoSpaceDN w:val="0"/>
        <w:adjustRightInd w:val="0"/>
        <w:snapToGrid w:val="0"/>
        <w:spacing w:line="360" w:lineRule="auto"/>
        <w:ind w:firstLineChars="200" w:firstLine="560"/>
        <w:outlineLvl w:val="0"/>
        <w:rPr>
          <w:sz w:val="28"/>
          <w:szCs w:val="28"/>
        </w:rPr>
      </w:pPr>
      <w:r>
        <w:rPr>
          <w:sz w:val="28"/>
          <w:szCs w:val="28"/>
        </w:rPr>
        <w:t>7.10</w:t>
      </w:r>
      <w:r>
        <w:rPr>
          <w:rFonts w:hint="eastAsia"/>
          <w:sz w:val="28"/>
          <w:szCs w:val="28"/>
        </w:rPr>
        <w:t>教学单元十：第四章固体制剂</w:t>
      </w:r>
      <w:r>
        <w:rPr>
          <w:rFonts w:hint="eastAsia"/>
          <w:sz w:val="28"/>
          <w:szCs w:val="28"/>
        </w:rPr>
        <w:t>-</w:t>
      </w:r>
      <w:r>
        <w:rPr>
          <w:rFonts w:hint="eastAsia"/>
          <w:sz w:val="28"/>
          <w:szCs w:val="28"/>
        </w:rPr>
        <w:t>Ⅰ（第</w:t>
      </w:r>
      <w:r>
        <w:rPr>
          <w:rFonts w:hint="eastAsia"/>
          <w:sz w:val="28"/>
          <w:szCs w:val="28"/>
        </w:rPr>
        <w:t>5</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lastRenderedPageBreak/>
        <w:t>7.</w:t>
      </w:r>
      <w:r>
        <w:rPr>
          <w:rFonts w:hint="eastAsia"/>
          <w:sz w:val="28"/>
          <w:szCs w:val="28"/>
        </w:rPr>
        <w:t>10</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10</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10</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10</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10</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10</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10</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10</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7.11</w:t>
      </w:r>
      <w:r>
        <w:rPr>
          <w:rFonts w:hint="eastAsia"/>
          <w:sz w:val="28"/>
          <w:szCs w:val="28"/>
        </w:rPr>
        <w:t>教学单元十一：第五章固体制剂</w:t>
      </w:r>
      <w:r>
        <w:rPr>
          <w:rFonts w:hint="eastAsia"/>
          <w:sz w:val="28"/>
          <w:szCs w:val="28"/>
        </w:rPr>
        <w:t>-</w:t>
      </w:r>
      <w:r>
        <w:rPr>
          <w:rFonts w:hint="eastAsia"/>
          <w:sz w:val="28"/>
          <w:szCs w:val="28"/>
        </w:rPr>
        <w:t>Ⅱ</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11</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11</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11</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11</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11</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11</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11</w:t>
      </w:r>
      <w:r>
        <w:rPr>
          <w:sz w:val="28"/>
          <w:szCs w:val="28"/>
        </w:rPr>
        <w:t>.7</w:t>
      </w:r>
      <w:r>
        <w:rPr>
          <w:sz w:val="28"/>
          <w:szCs w:val="28"/>
        </w:rPr>
        <w:t>课前</w:t>
      </w:r>
      <w:r>
        <w:rPr>
          <w:sz w:val="28"/>
          <w:szCs w:val="28"/>
        </w:rPr>
        <w:t>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11</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42</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7.12</w:t>
      </w:r>
      <w:r>
        <w:rPr>
          <w:rFonts w:hint="eastAsia"/>
          <w:sz w:val="28"/>
          <w:szCs w:val="28"/>
        </w:rPr>
        <w:t>教学单元十二：第六章</w:t>
      </w:r>
      <w:r>
        <w:rPr>
          <w:rFonts w:hint="eastAsia"/>
          <w:sz w:val="28"/>
          <w:szCs w:val="28"/>
        </w:rPr>
        <w:t xml:space="preserve"> </w:t>
      </w:r>
      <w:r>
        <w:rPr>
          <w:rFonts w:hint="eastAsia"/>
          <w:sz w:val="28"/>
          <w:szCs w:val="28"/>
        </w:rPr>
        <w:t>半固体制剂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42</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w:t>
      </w:r>
      <w:r>
        <w:rPr>
          <w:sz w:val="28"/>
          <w:szCs w:val="28"/>
        </w:rPr>
        <w:t>2.1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w:t>
      </w:r>
      <w:r>
        <w:rPr>
          <w:sz w:val="28"/>
          <w:szCs w:val="28"/>
        </w:rPr>
        <w:t>2.2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42</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w:t>
      </w:r>
      <w:r>
        <w:rPr>
          <w:sz w:val="28"/>
          <w:szCs w:val="28"/>
        </w:rPr>
        <w:t>2.3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w:t>
      </w:r>
      <w:r>
        <w:rPr>
          <w:sz w:val="28"/>
          <w:szCs w:val="28"/>
        </w:rPr>
        <w:t>2.4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43</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w:t>
      </w:r>
      <w:r>
        <w:rPr>
          <w:sz w:val="28"/>
          <w:szCs w:val="28"/>
        </w:rPr>
        <w:t>2.5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w:t>
      </w:r>
      <w:r>
        <w:rPr>
          <w:sz w:val="28"/>
          <w:szCs w:val="28"/>
        </w:rPr>
        <w:t>2.6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43</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w:t>
      </w:r>
      <w:r>
        <w:rPr>
          <w:sz w:val="28"/>
          <w:szCs w:val="28"/>
        </w:rPr>
        <w:t>2.7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w:t>
      </w:r>
      <w:r>
        <w:rPr>
          <w:sz w:val="28"/>
          <w:szCs w:val="28"/>
        </w:rPr>
        <w:t>2.8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43</w:t>
      </w:r>
    </w:p>
    <w:p w:rsidR="00FE4F5D" w:rsidRDefault="00E8292D">
      <w:pPr>
        <w:autoSpaceDE w:val="0"/>
        <w:autoSpaceDN w:val="0"/>
        <w:adjustRightInd w:val="0"/>
        <w:snapToGrid w:val="0"/>
        <w:spacing w:line="360" w:lineRule="auto"/>
        <w:ind w:firstLineChars="200" w:firstLine="560"/>
        <w:rPr>
          <w:sz w:val="28"/>
          <w:szCs w:val="28"/>
        </w:rPr>
      </w:pPr>
      <w:r>
        <w:rPr>
          <w:sz w:val="28"/>
          <w:szCs w:val="28"/>
        </w:rPr>
        <w:lastRenderedPageBreak/>
        <w:t>7.13</w:t>
      </w:r>
      <w:r>
        <w:rPr>
          <w:rFonts w:hint="eastAsia"/>
          <w:sz w:val="28"/>
          <w:szCs w:val="28"/>
        </w:rPr>
        <w:t>教学单元十三：第七章</w:t>
      </w:r>
      <w:r>
        <w:rPr>
          <w:rFonts w:hint="eastAsia"/>
          <w:sz w:val="28"/>
          <w:szCs w:val="28"/>
        </w:rPr>
        <w:t xml:space="preserve"> </w:t>
      </w:r>
      <w:r>
        <w:rPr>
          <w:rFonts w:hint="eastAsia"/>
          <w:sz w:val="28"/>
          <w:szCs w:val="28"/>
        </w:rPr>
        <w:t>气雾剂、喷雾剂与粉雾剂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13</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13</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13</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13</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13</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13</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13</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13</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45</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7.14</w:t>
      </w:r>
      <w:r>
        <w:rPr>
          <w:rFonts w:hint="eastAsia"/>
          <w:sz w:val="28"/>
          <w:szCs w:val="28"/>
        </w:rPr>
        <w:t>教学单元十四：第八章</w:t>
      </w:r>
      <w:r>
        <w:rPr>
          <w:rFonts w:hint="eastAsia"/>
          <w:sz w:val="28"/>
          <w:szCs w:val="28"/>
        </w:rPr>
        <w:t xml:space="preserve"> </w:t>
      </w:r>
      <w:r>
        <w:rPr>
          <w:rFonts w:hint="eastAsia"/>
          <w:sz w:val="28"/>
          <w:szCs w:val="28"/>
        </w:rPr>
        <w:t>浸出技术与中药制剂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14</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14</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14</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14</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47</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14</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14</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47</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14</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14</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47</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7.15</w:t>
      </w:r>
      <w:r>
        <w:rPr>
          <w:rFonts w:hint="eastAsia"/>
          <w:sz w:val="28"/>
          <w:szCs w:val="28"/>
        </w:rPr>
        <w:t>教学单元十五：第十章</w:t>
      </w:r>
      <w:r>
        <w:rPr>
          <w:rFonts w:hint="eastAsia"/>
          <w:sz w:val="28"/>
          <w:szCs w:val="28"/>
        </w:rPr>
        <w:t xml:space="preserve"> </w:t>
      </w:r>
      <w:r>
        <w:rPr>
          <w:rFonts w:hint="eastAsia"/>
          <w:sz w:val="28"/>
          <w:szCs w:val="28"/>
        </w:rPr>
        <w:t>表面活性剂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48</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15</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15</w:t>
      </w:r>
      <w:r>
        <w:rPr>
          <w:sz w:val="28"/>
          <w:szCs w:val="28"/>
        </w:rPr>
        <w:t>.2</w:t>
      </w:r>
      <w:r>
        <w:rPr>
          <w:sz w:val="28"/>
          <w:szCs w:val="28"/>
        </w:rPr>
        <w:t>教学</w:t>
      </w:r>
      <w:r>
        <w:rPr>
          <w:sz w:val="28"/>
          <w:szCs w:val="28"/>
        </w:rPr>
        <w:t>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48</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15</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15</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15</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15</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15</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lastRenderedPageBreak/>
        <w:t>7.</w:t>
      </w:r>
      <w:r>
        <w:rPr>
          <w:rFonts w:hint="eastAsia"/>
          <w:sz w:val="28"/>
          <w:szCs w:val="28"/>
        </w:rPr>
        <w:t>15</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7.16</w:t>
      </w:r>
      <w:r>
        <w:rPr>
          <w:rFonts w:hint="eastAsia"/>
          <w:sz w:val="28"/>
          <w:szCs w:val="28"/>
        </w:rPr>
        <w:t>教学单元十六：第十二章</w:t>
      </w:r>
      <w:r>
        <w:rPr>
          <w:rFonts w:hint="eastAsia"/>
          <w:sz w:val="28"/>
          <w:szCs w:val="28"/>
        </w:rPr>
        <w:t xml:space="preserve"> </w:t>
      </w:r>
      <w:r>
        <w:rPr>
          <w:rFonts w:hint="eastAsia"/>
          <w:sz w:val="28"/>
          <w:szCs w:val="28"/>
        </w:rPr>
        <w:t>药物制剂的稳定性</w:t>
      </w:r>
      <w:r>
        <w:rPr>
          <w:rFonts w:hint="eastAsia"/>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16</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49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16</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16</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50</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16</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50</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16</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16</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16</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16</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51</w:t>
      </w:r>
    </w:p>
    <w:p w:rsidR="00FE4F5D" w:rsidRDefault="00E8292D">
      <w:pPr>
        <w:autoSpaceDE w:val="0"/>
        <w:autoSpaceDN w:val="0"/>
        <w:adjustRightInd w:val="0"/>
        <w:snapToGrid w:val="0"/>
        <w:spacing w:line="360" w:lineRule="auto"/>
        <w:ind w:firstLineChars="200" w:firstLine="560"/>
        <w:rPr>
          <w:b/>
          <w:sz w:val="28"/>
          <w:szCs w:val="28"/>
        </w:rPr>
      </w:pPr>
      <w:r>
        <w:rPr>
          <w:sz w:val="28"/>
          <w:szCs w:val="28"/>
        </w:rPr>
        <w:t>7.17</w:t>
      </w:r>
      <w:r>
        <w:rPr>
          <w:rFonts w:hint="eastAsia"/>
          <w:sz w:val="28"/>
          <w:szCs w:val="28"/>
        </w:rPr>
        <w:t>教学单元十七：第十三章</w:t>
      </w:r>
      <w:r>
        <w:rPr>
          <w:rFonts w:hint="eastAsia"/>
          <w:sz w:val="28"/>
          <w:szCs w:val="28"/>
        </w:rPr>
        <w:t xml:space="preserve"> </w:t>
      </w:r>
      <w:r>
        <w:rPr>
          <w:rFonts w:hint="eastAsia"/>
          <w:sz w:val="28"/>
          <w:szCs w:val="28"/>
        </w:rPr>
        <w:t>粉体学基础</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17</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17</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rsidP="00B25A02">
      <w:pPr>
        <w:autoSpaceDE w:val="0"/>
        <w:autoSpaceDN w:val="0"/>
        <w:adjustRightInd w:val="0"/>
        <w:snapToGrid w:val="0"/>
        <w:spacing w:line="360" w:lineRule="auto"/>
        <w:ind w:firstLineChars="400" w:firstLine="1120"/>
        <w:outlineLvl w:val="0"/>
        <w:rPr>
          <w:b/>
          <w:sz w:val="28"/>
          <w:szCs w:val="28"/>
        </w:rPr>
      </w:pPr>
      <w:r>
        <w:rPr>
          <w:sz w:val="28"/>
          <w:szCs w:val="28"/>
        </w:rPr>
        <w:t>7.</w:t>
      </w:r>
      <w:r>
        <w:rPr>
          <w:rFonts w:hint="eastAsia"/>
          <w:sz w:val="28"/>
          <w:szCs w:val="28"/>
        </w:rPr>
        <w:t>17</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17</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17</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17</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52</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17</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17</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53</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7.18</w:t>
      </w:r>
      <w:r>
        <w:rPr>
          <w:rFonts w:hint="eastAsia"/>
          <w:sz w:val="28"/>
          <w:szCs w:val="28"/>
        </w:rPr>
        <w:t>教学单元十八：第十五章</w:t>
      </w:r>
      <w:r>
        <w:rPr>
          <w:rFonts w:hint="eastAsia"/>
          <w:sz w:val="28"/>
          <w:szCs w:val="28"/>
        </w:rPr>
        <w:t xml:space="preserve"> </w:t>
      </w:r>
      <w:r>
        <w:rPr>
          <w:rFonts w:hint="eastAsia"/>
          <w:sz w:val="28"/>
          <w:szCs w:val="28"/>
        </w:rPr>
        <w:t>药物制剂的设计</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18</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18</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18</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18</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18</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18</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lastRenderedPageBreak/>
        <w:t>7.</w:t>
      </w:r>
      <w:r>
        <w:rPr>
          <w:rFonts w:hint="eastAsia"/>
          <w:sz w:val="28"/>
          <w:szCs w:val="28"/>
        </w:rPr>
        <w:t>18</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18</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55</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7.19</w:t>
      </w:r>
      <w:r>
        <w:rPr>
          <w:rFonts w:hint="eastAsia"/>
          <w:sz w:val="28"/>
          <w:szCs w:val="28"/>
        </w:rPr>
        <w:t>教学单元十九：第十六章</w:t>
      </w:r>
      <w:r>
        <w:rPr>
          <w:rFonts w:hint="eastAsia"/>
          <w:sz w:val="28"/>
          <w:szCs w:val="28"/>
        </w:rPr>
        <w:t xml:space="preserve"> </w:t>
      </w:r>
      <w:r>
        <w:rPr>
          <w:rFonts w:hint="eastAsia"/>
          <w:sz w:val="28"/>
          <w:szCs w:val="28"/>
        </w:rPr>
        <w:t>制剂新技术（第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w:t>
      </w:r>
      <w:r>
        <w:rPr>
          <w:rFonts w:hint="eastAsia"/>
          <w:sz w:val="28"/>
          <w:szCs w:val="28"/>
        </w:rPr>
        <w:t>4</w:t>
      </w:r>
      <w:r>
        <w:rPr>
          <w:rFonts w:hint="eastAsia"/>
          <w:sz w:val="28"/>
          <w:szCs w:val="28"/>
        </w:rPr>
        <w:t>节）</w:t>
      </w:r>
      <w:r>
        <w:rPr>
          <w:b/>
          <w:sz w:val="28"/>
          <w:szCs w:val="28"/>
        </w:rPr>
        <w:sym w:font="Symbol" w:char="F0BC"/>
      </w:r>
      <w:r>
        <w:rPr>
          <w:rFonts w:hint="eastAsia"/>
          <w:b/>
          <w:sz w:val="28"/>
          <w:szCs w:val="28"/>
        </w:rPr>
        <w:t>56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19</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19</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19</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19</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19</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19</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57</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19</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57</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19</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57</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7.20</w:t>
      </w:r>
      <w:r>
        <w:rPr>
          <w:rFonts w:hint="eastAsia"/>
          <w:sz w:val="28"/>
          <w:szCs w:val="28"/>
        </w:rPr>
        <w:t>教学单元二十：第十六章</w:t>
      </w:r>
      <w:r>
        <w:rPr>
          <w:rFonts w:hint="eastAsia"/>
          <w:sz w:val="28"/>
          <w:szCs w:val="28"/>
        </w:rPr>
        <w:t xml:space="preserve"> </w:t>
      </w:r>
      <w:r>
        <w:rPr>
          <w:rFonts w:hint="eastAsia"/>
          <w:sz w:val="28"/>
          <w:szCs w:val="28"/>
        </w:rPr>
        <w:t>制剂新技术（第</w:t>
      </w:r>
      <w:r>
        <w:rPr>
          <w:rFonts w:hint="eastAsia"/>
          <w:sz w:val="28"/>
          <w:szCs w:val="28"/>
        </w:rPr>
        <w:t>5</w:t>
      </w:r>
      <w:r>
        <w:rPr>
          <w:rFonts w:hint="eastAsia"/>
          <w:sz w:val="28"/>
          <w:szCs w:val="28"/>
        </w:rPr>
        <w:t>、</w:t>
      </w:r>
      <w:r>
        <w:rPr>
          <w:rFonts w:hint="eastAsia"/>
          <w:sz w:val="28"/>
          <w:szCs w:val="28"/>
        </w:rPr>
        <w:t>6</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58</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0</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0</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58</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0</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58</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0</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59</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0</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0</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59</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0</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59</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0</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59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7.21</w:t>
      </w:r>
      <w:r>
        <w:rPr>
          <w:rFonts w:hint="eastAsia"/>
          <w:sz w:val="28"/>
          <w:szCs w:val="28"/>
        </w:rPr>
        <w:t>教学单元二十一：第十七章</w:t>
      </w:r>
      <w:r>
        <w:rPr>
          <w:rFonts w:hint="eastAsia"/>
          <w:sz w:val="28"/>
          <w:szCs w:val="28"/>
        </w:rPr>
        <w:t xml:space="preserve">  </w:t>
      </w:r>
      <w:r>
        <w:rPr>
          <w:rFonts w:hint="eastAsia"/>
          <w:sz w:val="28"/>
          <w:szCs w:val="28"/>
        </w:rPr>
        <w:t>缓释、控释制剂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60</w:t>
      </w:r>
    </w:p>
    <w:p w:rsidR="00FE4F5D" w:rsidRDefault="00E8292D" w:rsidP="00B25A02">
      <w:pPr>
        <w:autoSpaceDE w:val="0"/>
        <w:autoSpaceDN w:val="0"/>
        <w:adjustRightInd w:val="0"/>
        <w:snapToGrid w:val="0"/>
        <w:spacing w:line="360" w:lineRule="auto"/>
        <w:ind w:firstLineChars="400" w:firstLine="1120"/>
        <w:outlineLvl w:val="0"/>
        <w:rPr>
          <w:b/>
          <w:sz w:val="28"/>
          <w:szCs w:val="28"/>
        </w:rPr>
      </w:pPr>
      <w:r>
        <w:rPr>
          <w:sz w:val="28"/>
          <w:szCs w:val="28"/>
        </w:rPr>
        <w:t>7.2</w:t>
      </w:r>
      <w:r>
        <w:rPr>
          <w:rFonts w:hint="eastAsia"/>
          <w:sz w:val="28"/>
          <w:szCs w:val="28"/>
        </w:rPr>
        <w:t>1</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1</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1</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1</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1</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61</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lastRenderedPageBreak/>
        <w:t>7.2</w:t>
      </w:r>
      <w:r>
        <w:rPr>
          <w:rFonts w:hint="eastAsia"/>
          <w:sz w:val="28"/>
          <w:szCs w:val="28"/>
        </w:rPr>
        <w:t>1</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61</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1</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62</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1</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62</w:t>
      </w:r>
    </w:p>
    <w:p w:rsidR="00FE4F5D" w:rsidRDefault="00E8292D">
      <w:pPr>
        <w:autoSpaceDE w:val="0"/>
        <w:autoSpaceDN w:val="0"/>
        <w:adjustRightInd w:val="0"/>
        <w:snapToGrid w:val="0"/>
        <w:spacing w:line="360" w:lineRule="auto"/>
        <w:ind w:firstLineChars="200" w:firstLine="560"/>
        <w:rPr>
          <w:b/>
          <w:sz w:val="28"/>
          <w:szCs w:val="28"/>
        </w:rPr>
      </w:pPr>
      <w:r>
        <w:rPr>
          <w:sz w:val="28"/>
          <w:szCs w:val="28"/>
        </w:rPr>
        <w:t>7.22</w:t>
      </w:r>
      <w:r>
        <w:rPr>
          <w:rFonts w:hint="eastAsia"/>
          <w:sz w:val="28"/>
          <w:szCs w:val="28"/>
        </w:rPr>
        <w:t>教学单元二十二：第十八章</w:t>
      </w:r>
      <w:r>
        <w:rPr>
          <w:rFonts w:hint="eastAsia"/>
          <w:sz w:val="28"/>
          <w:szCs w:val="28"/>
        </w:rPr>
        <w:t xml:space="preserve"> </w:t>
      </w:r>
      <w:r>
        <w:rPr>
          <w:rFonts w:hint="eastAsia"/>
          <w:sz w:val="28"/>
          <w:szCs w:val="28"/>
        </w:rPr>
        <w:t>透皮给药制剂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63</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2</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2</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63</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2</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63</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22</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2</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2</w:t>
      </w:r>
      <w:r>
        <w:rPr>
          <w:sz w:val="28"/>
          <w:szCs w:val="28"/>
        </w:rPr>
        <w:t>2.6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64</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w:t>
      </w:r>
      <w:r>
        <w:rPr>
          <w:rFonts w:hint="eastAsia"/>
          <w:sz w:val="28"/>
          <w:szCs w:val="28"/>
        </w:rPr>
        <w:t>2</w:t>
      </w:r>
      <w:r>
        <w:rPr>
          <w:sz w:val="28"/>
          <w:szCs w:val="28"/>
        </w:rPr>
        <w:t>2.7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64</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w:t>
      </w:r>
      <w:r>
        <w:rPr>
          <w:rFonts w:hint="eastAsia"/>
          <w:sz w:val="28"/>
          <w:szCs w:val="28"/>
        </w:rPr>
        <w:t>2</w:t>
      </w:r>
      <w:r>
        <w:rPr>
          <w:sz w:val="28"/>
          <w:szCs w:val="28"/>
        </w:rPr>
        <w:t>2.8</w:t>
      </w:r>
      <w:r>
        <w:rPr>
          <w:sz w:val="28"/>
          <w:szCs w:val="28"/>
        </w:rPr>
        <w:t>参考</w:t>
      </w:r>
      <w:r>
        <w:rPr>
          <w:sz w:val="28"/>
          <w:szCs w:val="28"/>
        </w:rPr>
        <w:t>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64</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7.23</w:t>
      </w:r>
      <w:r>
        <w:rPr>
          <w:rFonts w:hint="eastAsia"/>
          <w:sz w:val="28"/>
          <w:szCs w:val="28"/>
        </w:rPr>
        <w:t>教学单元二十三：第十九章</w:t>
      </w:r>
      <w:r>
        <w:rPr>
          <w:rFonts w:hint="eastAsia"/>
          <w:sz w:val="28"/>
          <w:szCs w:val="28"/>
        </w:rPr>
        <w:t xml:space="preserve"> </w:t>
      </w:r>
      <w:r>
        <w:rPr>
          <w:rFonts w:hint="eastAsia"/>
          <w:sz w:val="28"/>
          <w:szCs w:val="28"/>
        </w:rPr>
        <w:t>生物技术药物制剂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65</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3</w:t>
      </w:r>
      <w:r>
        <w:rPr>
          <w:sz w:val="28"/>
          <w:szCs w:val="28"/>
        </w:rPr>
        <w:t>.1</w:t>
      </w:r>
      <w:r>
        <w:rPr>
          <w:sz w:val="28"/>
          <w:szCs w:val="28"/>
        </w:rPr>
        <w:t>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3</w:t>
      </w:r>
      <w:r>
        <w:rPr>
          <w:sz w:val="28"/>
          <w:szCs w:val="28"/>
        </w:rPr>
        <w:t>.2</w:t>
      </w:r>
      <w:r>
        <w:rPr>
          <w:sz w:val="28"/>
          <w:szCs w:val="28"/>
        </w:rPr>
        <w:t>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65</w:t>
      </w:r>
    </w:p>
    <w:p w:rsidR="00FE4F5D" w:rsidRDefault="00E8292D" w:rsidP="00B25A02">
      <w:pPr>
        <w:autoSpaceDE w:val="0"/>
        <w:autoSpaceDN w:val="0"/>
        <w:adjustRightInd w:val="0"/>
        <w:snapToGrid w:val="0"/>
        <w:spacing w:line="360" w:lineRule="auto"/>
        <w:ind w:firstLineChars="400" w:firstLine="1120"/>
        <w:outlineLvl w:val="0"/>
        <w:rPr>
          <w:b/>
          <w:sz w:val="28"/>
          <w:szCs w:val="28"/>
        </w:rPr>
      </w:pPr>
      <w:r>
        <w:rPr>
          <w:sz w:val="28"/>
          <w:szCs w:val="28"/>
        </w:rPr>
        <w:t>7.2</w:t>
      </w:r>
      <w:r>
        <w:rPr>
          <w:rFonts w:hint="eastAsia"/>
          <w:sz w:val="28"/>
          <w:szCs w:val="28"/>
        </w:rPr>
        <w:t>3</w:t>
      </w:r>
      <w:r>
        <w:rPr>
          <w:sz w:val="28"/>
          <w:szCs w:val="28"/>
        </w:rPr>
        <w:t>.3</w:t>
      </w:r>
      <w:r>
        <w:rPr>
          <w:sz w:val="28"/>
          <w:szCs w:val="28"/>
        </w:rPr>
        <w:t>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65</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3</w:t>
      </w:r>
      <w:r>
        <w:rPr>
          <w:sz w:val="28"/>
          <w:szCs w:val="28"/>
        </w:rPr>
        <w:t>.4</w:t>
      </w:r>
      <w:r>
        <w:rPr>
          <w:sz w:val="28"/>
          <w:szCs w:val="28"/>
        </w:rPr>
        <w:t>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3</w:t>
      </w:r>
      <w:r>
        <w:rPr>
          <w:sz w:val="28"/>
          <w:szCs w:val="28"/>
        </w:rPr>
        <w:t>.5</w:t>
      </w:r>
      <w:r>
        <w:rPr>
          <w:sz w:val="28"/>
          <w:szCs w:val="28"/>
        </w:rPr>
        <w:t>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3</w:t>
      </w:r>
      <w:r>
        <w:rPr>
          <w:sz w:val="28"/>
          <w:szCs w:val="28"/>
        </w:rPr>
        <w:t>.6</w:t>
      </w:r>
      <w:r>
        <w:rPr>
          <w:sz w:val="28"/>
          <w:szCs w:val="28"/>
        </w:rPr>
        <w:t>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66</w:t>
      </w:r>
    </w:p>
    <w:p w:rsidR="00FE4F5D" w:rsidRDefault="00E8292D" w:rsidP="00B25A02">
      <w:pPr>
        <w:autoSpaceDE w:val="0"/>
        <w:autoSpaceDN w:val="0"/>
        <w:adjustRightInd w:val="0"/>
        <w:snapToGrid w:val="0"/>
        <w:spacing w:line="360" w:lineRule="auto"/>
        <w:ind w:firstLineChars="400" w:firstLine="1120"/>
        <w:outlineLvl w:val="0"/>
        <w:rPr>
          <w:sz w:val="28"/>
          <w:szCs w:val="28"/>
        </w:rPr>
      </w:pPr>
      <w:r>
        <w:rPr>
          <w:sz w:val="28"/>
          <w:szCs w:val="28"/>
        </w:rPr>
        <w:t>7.2</w:t>
      </w:r>
      <w:r>
        <w:rPr>
          <w:rFonts w:hint="eastAsia"/>
          <w:sz w:val="28"/>
          <w:szCs w:val="28"/>
        </w:rPr>
        <w:t>3</w:t>
      </w:r>
      <w:r>
        <w:rPr>
          <w:sz w:val="28"/>
          <w:szCs w:val="28"/>
        </w:rPr>
        <w:t>.7</w:t>
      </w:r>
      <w:r>
        <w:rPr>
          <w:sz w:val="28"/>
          <w:szCs w:val="28"/>
        </w:rPr>
        <w:t>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66</w:t>
      </w:r>
    </w:p>
    <w:p w:rsidR="00FE4F5D" w:rsidRDefault="00E8292D">
      <w:pPr>
        <w:autoSpaceDE w:val="0"/>
        <w:autoSpaceDN w:val="0"/>
        <w:adjustRightInd w:val="0"/>
        <w:snapToGrid w:val="0"/>
        <w:spacing w:line="360" w:lineRule="auto"/>
        <w:ind w:firstLineChars="400" w:firstLine="1120"/>
        <w:rPr>
          <w:sz w:val="28"/>
          <w:szCs w:val="28"/>
        </w:rPr>
      </w:pPr>
      <w:r>
        <w:rPr>
          <w:sz w:val="28"/>
          <w:szCs w:val="28"/>
        </w:rPr>
        <w:t>7.2</w:t>
      </w:r>
      <w:r>
        <w:rPr>
          <w:rFonts w:hint="eastAsia"/>
          <w:sz w:val="28"/>
          <w:szCs w:val="28"/>
        </w:rPr>
        <w:t>3</w:t>
      </w:r>
      <w:r>
        <w:rPr>
          <w:sz w:val="28"/>
          <w:szCs w:val="28"/>
        </w:rPr>
        <w:t>.8</w:t>
      </w:r>
      <w:r>
        <w:rPr>
          <w:sz w:val="28"/>
          <w:szCs w:val="28"/>
        </w:rPr>
        <w:t>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66</w:t>
      </w:r>
    </w:p>
    <w:p w:rsidR="00FE4F5D" w:rsidRDefault="00E8292D">
      <w:pPr>
        <w:autoSpaceDE w:val="0"/>
        <w:autoSpaceDN w:val="0"/>
        <w:adjustRightInd w:val="0"/>
        <w:snapToGrid w:val="0"/>
        <w:spacing w:line="360" w:lineRule="auto"/>
        <w:rPr>
          <w:sz w:val="28"/>
          <w:szCs w:val="28"/>
        </w:rPr>
      </w:pPr>
      <w:r>
        <w:rPr>
          <w:b/>
          <w:sz w:val="28"/>
          <w:szCs w:val="28"/>
        </w:rPr>
        <w:t>8</w:t>
      </w:r>
      <w:r>
        <w:rPr>
          <w:b/>
          <w:sz w:val="28"/>
          <w:szCs w:val="28"/>
        </w:rPr>
        <w:t>．课程要求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67</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8.1</w:t>
      </w:r>
      <w:r>
        <w:rPr>
          <w:sz w:val="28"/>
          <w:szCs w:val="28"/>
        </w:rPr>
        <w:t>学生自学要求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67</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8.2</w:t>
      </w:r>
      <w:r>
        <w:rPr>
          <w:sz w:val="28"/>
          <w:szCs w:val="28"/>
        </w:rPr>
        <w:t>课外阅读要求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8.3</w:t>
      </w:r>
      <w:r>
        <w:rPr>
          <w:sz w:val="28"/>
          <w:szCs w:val="28"/>
        </w:rPr>
        <w:t>课堂讨论要求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8.4</w:t>
      </w:r>
      <w:r>
        <w:rPr>
          <w:sz w:val="28"/>
          <w:szCs w:val="28"/>
        </w:rPr>
        <w:t>课程实践要求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68</w:t>
      </w:r>
    </w:p>
    <w:p w:rsidR="00FE4F5D" w:rsidRDefault="00E8292D">
      <w:pPr>
        <w:autoSpaceDE w:val="0"/>
        <w:autoSpaceDN w:val="0"/>
        <w:adjustRightInd w:val="0"/>
        <w:snapToGrid w:val="0"/>
        <w:spacing w:line="360" w:lineRule="auto"/>
        <w:rPr>
          <w:sz w:val="28"/>
          <w:szCs w:val="28"/>
        </w:rPr>
      </w:pPr>
      <w:r>
        <w:rPr>
          <w:b/>
          <w:sz w:val="28"/>
          <w:szCs w:val="28"/>
        </w:rPr>
        <w:lastRenderedPageBreak/>
        <w:t>9</w:t>
      </w:r>
      <w:r>
        <w:rPr>
          <w:b/>
          <w:sz w:val="28"/>
          <w:szCs w:val="28"/>
        </w:rPr>
        <w:t>．课程考核</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9.1</w:t>
      </w:r>
      <w:r>
        <w:rPr>
          <w:sz w:val="28"/>
          <w:szCs w:val="28"/>
        </w:rPr>
        <w:t>出勤（迟到、早退等）、作业、报告等的要求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9.2</w:t>
      </w:r>
      <w:r>
        <w:rPr>
          <w:sz w:val="28"/>
          <w:szCs w:val="28"/>
        </w:rPr>
        <w:t>成绩的构成与评分规则说明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9.3</w:t>
      </w:r>
      <w:r>
        <w:rPr>
          <w:sz w:val="28"/>
          <w:szCs w:val="28"/>
        </w:rPr>
        <w:t>考试形式及说明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rPr>
          <w:b/>
          <w:sz w:val="28"/>
          <w:szCs w:val="28"/>
        </w:rPr>
      </w:pPr>
      <w:r>
        <w:rPr>
          <w:b/>
          <w:sz w:val="28"/>
          <w:szCs w:val="28"/>
        </w:rPr>
        <w:t>10</w:t>
      </w:r>
      <w:r>
        <w:rPr>
          <w:b/>
          <w:sz w:val="28"/>
          <w:szCs w:val="28"/>
        </w:rPr>
        <w:t>．学术诚信</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10.1</w:t>
      </w:r>
      <w:r>
        <w:rPr>
          <w:sz w:val="28"/>
          <w:szCs w:val="28"/>
        </w:rPr>
        <w:t>考试违规与作弊处理</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10.2</w:t>
      </w:r>
      <w:r>
        <w:rPr>
          <w:sz w:val="28"/>
          <w:szCs w:val="28"/>
        </w:rPr>
        <w:t>杜撰数据、信息处理等</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68</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10.3</w:t>
      </w:r>
      <w:r>
        <w:rPr>
          <w:sz w:val="28"/>
          <w:szCs w:val="28"/>
        </w:rPr>
        <w:t>学术剽窃处理等</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69</w:t>
      </w:r>
    </w:p>
    <w:p w:rsidR="00FE4F5D" w:rsidRDefault="00E8292D">
      <w:pPr>
        <w:autoSpaceDE w:val="0"/>
        <w:autoSpaceDN w:val="0"/>
        <w:adjustRightInd w:val="0"/>
        <w:snapToGrid w:val="0"/>
        <w:spacing w:line="360" w:lineRule="auto"/>
        <w:rPr>
          <w:b/>
          <w:sz w:val="28"/>
          <w:szCs w:val="28"/>
        </w:rPr>
      </w:pPr>
      <w:r>
        <w:rPr>
          <w:b/>
          <w:sz w:val="28"/>
          <w:szCs w:val="28"/>
        </w:rPr>
        <w:t>11</w:t>
      </w:r>
      <w:r>
        <w:rPr>
          <w:b/>
          <w:sz w:val="28"/>
          <w:szCs w:val="28"/>
        </w:rPr>
        <w:t>．课堂规范</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11.1</w:t>
      </w:r>
      <w:r>
        <w:rPr>
          <w:sz w:val="28"/>
          <w:szCs w:val="28"/>
        </w:rPr>
        <w:t>课堂纪律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69</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11.2</w:t>
      </w:r>
      <w:r>
        <w:rPr>
          <w:sz w:val="28"/>
          <w:szCs w:val="28"/>
        </w:rPr>
        <w:t>课堂礼仪</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69</w:t>
      </w:r>
    </w:p>
    <w:p w:rsidR="00FE4F5D" w:rsidRDefault="00E8292D">
      <w:pPr>
        <w:autoSpaceDE w:val="0"/>
        <w:autoSpaceDN w:val="0"/>
        <w:adjustRightInd w:val="0"/>
        <w:snapToGrid w:val="0"/>
        <w:spacing w:line="360" w:lineRule="auto"/>
        <w:rPr>
          <w:b/>
          <w:sz w:val="28"/>
          <w:szCs w:val="28"/>
        </w:rPr>
      </w:pPr>
      <w:r>
        <w:rPr>
          <w:b/>
          <w:sz w:val="28"/>
          <w:szCs w:val="28"/>
        </w:rPr>
        <w:t>12</w:t>
      </w:r>
      <w:r>
        <w:rPr>
          <w:b/>
          <w:sz w:val="28"/>
          <w:szCs w:val="28"/>
        </w:rPr>
        <w:t>．课程资源</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69</w:t>
      </w:r>
    </w:p>
    <w:p w:rsidR="00FE4F5D" w:rsidRDefault="00E8292D">
      <w:pPr>
        <w:autoSpaceDE w:val="0"/>
        <w:autoSpaceDN w:val="0"/>
        <w:adjustRightInd w:val="0"/>
        <w:snapToGrid w:val="0"/>
        <w:spacing w:line="360" w:lineRule="auto"/>
        <w:rPr>
          <w:b/>
          <w:sz w:val="28"/>
          <w:szCs w:val="28"/>
        </w:rPr>
      </w:pPr>
      <w:r>
        <w:rPr>
          <w:b/>
          <w:sz w:val="28"/>
          <w:szCs w:val="28"/>
        </w:rPr>
        <w:t>13</w:t>
      </w:r>
      <w:r>
        <w:rPr>
          <w:b/>
          <w:sz w:val="28"/>
          <w:szCs w:val="28"/>
        </w:rPr>
        <w:t>．教学合约</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70</w:t>
      </w:r>
    </w:p>
    <w:p w:rsidR="00FE4F5D" w:rsidRDefault="00E8292D">
      <w:pPr>
        <w:autoSpaceDE w:val="0"/>
        <w:autoSpaceDN w:val="0"/>
        <w:adjustRightInd w:val="0"/>
        <w:snapToGrid w:val="0"/>
        <w:spacing w:line="360" w:lineRule="auto"/>
        <w:ind w:firstLineChars="200" w:firstLine="560"/>
        <w:rPr>
          <w:color w:val="000000"/>
          <w:sz w:val="28"/>
          <w:szCs w:val="28"/>
        </w:rPr>
      </w:pPr>
      <w:r>
        <w:rPr>
          <w:color w:val="000000"/>
          <w:sz w:val="28"/>
          <w:szCs w:val="28"/>
        </w:rPr>
        <w:t>13.1</w:t>
      </w:r>
      <w:r>
        <w:rPr>
          <w:color w:val="000000"/>
          <w:sz w:val="28"/>
          <w:szCs w:val="28"/>
        </w:rPr>
        <w:t>教师作出师德师风承诺</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70</w:t>
      </w:r>
    </w:p>
    <w:p w:rsidR="00FE4F5D" w:rsidRDefault="00E8292D">
      <w:pPr>
        <w:autoSpaceDE w:val="0"/>
        <w:autoSpaceDN w:val="0"/>
        <w:adjustRightInd w:val="0"/>
        <w:snapToGrid w:val="0"/>
        <w:spacing w:line="360" w:lineRule="auto"/>
        <w:ind w:firstLineChars="200" w:firstLine="560"/>
        <w:rPr>
          <w:sz w:val="28"/>
          <w:szCs w:val="28"/>
        </w:rPr>
      </w:pPr>
      <w:r>
        <w:rPr>
          <w:sz w:val="28"/>
          <w:szCs w:val="28"/>
        </w:rPr>
        <w:t>13.2</w:t>
      </w:r>
      <w:r>
        <w:rPr>
          <w:sz w:val="28"/>
          <w:szCs w:val="28"/>
        </w:rPr>
        <w:t>阅读课程实施大纲，理解其内容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70</w:t>
      </w:r>
    </w:p>
    <w:p w:rsidR="00FE4F5D" w:rsidRDefault="00E8292D">
      <w:pPr>
        <w:autoSpaceDE w:val="0"/>
        <w:autoSpaceDN w:val="0"/>
        <w:adjustRightInd w:val="0"/>
        <w:snapToGrid w:val="0"/>
        <w:spacing w:line="360" w:lineRule="auto"/>
        <w:ind w:firstLineChars="200" w:firstLine="560"/>
        <w:rPr>
          <w:b/>
          <w:sz w:val="28"/>
          <w:szCs w:val="28"/>
        </w:rPr>
      </w:pPr>
      <w:r>
        <w:rPr>
          <w:sz w:val="28"/>
          <w:szCs w:val="28"/>
        </w:rPr>
        <w:t>13.</w:t>
      </w:r>
      <w:r>
        <w:rPr>
          <w:rFonts w:hint="eastAsia"/>
          <w:sz w:val="28"/>
          <w:szCs w:val="28"/>
        </w:rPr>
        <w:t>3</w:t>
      </w:r>
      <w:r>
        <w:rPr>
          <w:sz w:val="28"/>
          <w:szCs w:val="28"/>
        </w:rPr>
        <w:t>同意遵守课程实施大纲中</w:t>
      </w:r>
      <w:r>
        <w:rPr>
          <w:sz w:val="28"/>
          <w:szCs w:val="28"/>
        </w:rPr>
        <w:t>阐述的标准和期望</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70</w:t>
      </w:r>
    </w:p>
    <w:p w:rsidR="00FE4F5D" w:rsidRDefault="00E8292D">
      <w:pPr>
        <w:autoSpaceDE w:val="0"/>
        <w:autoSpaceDN w:val="0"/>
        <w:adjustRightInd w:val="0"/>
        <w:snapToGrid w:val="0"/>
        <w:spacing w:line="360" w:lineRule="auto"/>
        <w:rPr>
          <w:b/>
          <w:sz w:val="28"/>
          <w:szCs w:val="28"/>
        </w:rPr>
        <w:sectPr w:rsidR="00FE4F5D">
          <w:footerReference w:type="default" r:id="rId9"/>
          <w:pgSz w:w="11906" w:h="16838"/>
          <w:pgMar w:top="1418" w:right="1418" w:bottom="1418" w:left="1418" w:header="851" w:footer="992" w:gutter="0"/>
          <w:pgNumType w:fmt="upperRoman"/>
          <w:cols w:space="425"/>
          <w:docGrid w:type="lines" w:linePitch="312"/>
        </w:sectPr>
      </w:pPr>
      <w:r>
        <w:rPr>
          <w:b/>
          <w:sz w:val="28"/>
          <w:szCs w:val="28"/>
        </w:rPr>
        <w:t>1</w:t>
      </w:r>
      <w:r>
        <w:rPr>
          <w:rFonts w:hint="eastAsia"/>
          <w:b/>
          <w:sz w:val="28"/>
          <w:szCs w:val="28"/>
        </w:rPr>
        <w:t xml:space="preserve">4. </w:t>
      </w:r>
      <w:r>
        <w:rPr>
          <w:rFonts w:hint="eastAsia"/>
          <w:b/>
          <w:sz w:val="28"/>
          <w:szCs w:val="28"/>
        </w:rPr>
        <w:t>其他说明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71</w:t>
      </w:r>
    </w:p>
    <w:p w:rsidR="00FE4F5D" w:rsidRDefault="00FE4F5D">
      <w:pPr>
        <w:spacing w:line="480" w:lineRule="exact"/>
        <w:jc w:val="center"/>
        <w:rPr>
          <w:rFonts w:ascii="宋体" w:hAnsi="宋体"/>
          <w:b/>
          <w:bCs/>
          <w:sz w:val="44"/>
          <w:szCs w:val="44"/>
        </w:rPr>
      </w:pPr>
    </w:p>
    <w:p w:rsidR="00FE4F5D" w:rsidRDefault="00FE4F5D">
      <w:pPr>
        <w:spacing w:line="540" w:lineRule="exact"/>
        <w:rPr>
          <w:rFonts w:ascii="宋体" w:hAnsi="宋体"/>
          <w:b/>
          <w:bCs/>
          <w:sz w:val="24"/>
          <w:szCs w:val="24"/>
        </w:rPr>
      </w:pPr>
    </w:p>
    <w:p w:rsidR="00FE4F5D" w:rsidRDefault="00E8292D">
      <w:pPr>
        <w:numPr>
          <w:ilvl w:val="0"/>
          <w:numId w:val="1"/>
        </w:numPr>
        <w:spacing w:line="540" w:lineRule="exact"/>
        <w:rPr>
          <w:rFonts w:ascii="宋体" w:hAnsi="宋体"/>
          <w:b/>
          <w:bCs/>
          <w:sz w:val="28"/>
          <w:szCs w:val="28"/>
        </w:rPr>
      </w:pPr>
      <w:r>
        <w:rPr>
          <w:rFonts w:ascii="宋体" w:hAnsi="宋体" w:hint="eastAsia"/>
          <w:b/>
          <w:bCs/>
          <w:sz w:val="28"/>
          <w:szCs w:val="28"/>
        </w:rPr>
        <w:t>教学理念</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t>1</w:t>
      </w:r>
      <w:r>
        <w:rPr>
          <w:rFonts w:ascii="宋体" w:hAnsi="宋体" w:hint="eastAsia"/>
          <w:color w:val="5E5E5E"/>
          <w:kern w:val="0"/>
          <w:sz w:val="24"/>
          <w:szCs w:val="24"/>
        </w:rPr>
        <w:t>、全面贯彻党的教育方针，准确把握本门课程在人才培养方案中的作用和地位，教学内容、方法、手段的选择必须以人才培养目标为依据，与国家要求相一致。</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t>2</w:t>
      </w:r>
      <w:r>
        <w:rPr>
          <w:rFonts w:ascii="宋体" w:hAnsi="宋体" w:hint="eastAsia"/>
          <w:color w:val="5E5E5E"/>
          <w:kern w:val="0"/>
          <w:sz w:val="24"/>
          <w:szCs w:val="24"/>
        </w:rPr>
        <w:t>、课程教学目标和组织与学校建设定位相匹配，体现国际化、精品化等一流的办学理念。</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t>3</w:t>
      </w:r>
      <w:r>
        <w:rPr>
          <w:rFonts w:ascii="宋体" w:hAnsi="宋体" w:hint="eastAsia"/>
          <w:color w:val="5E5E5E"/>
          <w:kern w:val="0"/>
          <w:sz w:val="24"/>
          <w:szCs w:val="24"/>
        </w:rPr>
        <w:t>、要坚持学生为主体，教员为主导的教学理念。全程渗透素质教育、个性化教育等现代教育思想和观念。</w:t>
      </w:r>
    </w:p>
    <w:p w:rsidR="00FE4F5D" w:rsidRDefault="00E8292D">
      <w:pPr>
        <w:widowControl/>
        <w:snapToGrid w:val="0"/>
        <w:spacing w:line="360" w:lineRule="auto"/>
        <w:ind w:firstLine="420"/>
        <w:jc w:val="left"/>
        <w:rPr>
          <w:color w:val="5E5E5E"/>
          <w:kern w:val="0"/>
          <w:sz w:val="24"/>
          <w:szCs w:val="24"/>
        </w:rPr>
      </w:pPr>
      <w:r>
        <w:rPr>
          <w:color w:val="5E5E5E"/>
          <w:kern w:val="0"/>
          <w:sz w:val="24"/>
          <w:szCs w:val="24"/>
        </w:rPr>
        <w:t>4</w:t>
      </w:r>
      <w:r>
        <w:rPr>
          <w:rFonts w:ascii="宋体" w:hAnsi="宋体" w:hint="eastAsia"/>
          <w:color w:val="5E5E5E"/>
          <w:kern w:val="0"/>
          <w:sz w:val="24"/>
          <w:szCs w:val="24"/>
        </w:rPr>
        <w:t>、在保持优良教学传统的基础上，不断深化教学理论、内容、方法的创新和改革，在教学中应注意以下五个方面：</w:t>
      </w:r>
    </w:p>
    <w:p w:rsidR="00FE4F5D" w:rsidRDefault="00E8292D" w:rsidP="00B25A02">
      <w:pPr>
        <w:widowControl/>
        <w:snapToGrid w:val="0"/>
        <w:spacing w:line="360" w:lineRule="auto"/>
        <w:ind w:firstLine="420"/>
        <w:outlineLvl w:val="0"/>
        <w:rPr>
          <w:rFonts w:asciiTheme="majorEastAsia" w:eastAsiaTheme="majorEastAsia" w:hAnsiTheme="majorEastAsia" w:cstheme="majorEastAsia"/>
          <w:color w:val="5E5E5E"/>
          <w:kern w:val="0"/>
          <w:sz w:val="24"/>
          <w:szCs w:val="24"/>
        </w:rPr>
      </w:pPr>
      <w:r>
        <w:rPr>
          <w:color w:val="5E5E5E"/>
          <w:kern w:val="0"/>
          <w:sz w:val="24"/>
          <w:szCs w:val="24"/>
        </w:rPr>
        <w:t xml:space="preserve">(1) </w:t>
      </w:r>
      <w:r>
        <w:rPr>
          <w:rFonts w:asciiTheme="majorEastAsia" w:eastAsiaTheme="majorEastAsia" w:hAnsiTheme="majorEastAsia" w:cstheme="majorEastAsia" w:hint="eastAsia"/>
          <w:color w:val="5E5E5E"/>
          <w:kern w:val="0"/>
          <w:sz w:val="24"/>
          <w:szCs w:val="24"/>
        </w:rPr>
        <w:t>教学内容紧密与临床</w:t>
      </w:r>
      <w:r>
        <w:rPr>
          <w:rFonts w:asciiTheme="majorEastAsia" w:eastAsiaTheme="majorEastAsia" w:hAnsiTheme="majorEastAsia" w:cstheme="majorEastAsia" w:hint="eastAsia"/>
          <w:color w:val="5E5E5E"/>
          <w:kern w:val="0"/>
          <w:sz w:val="24"/>
          <w:szCs w:val="24"/>
        </w:rPr>
        <w:t>和</w:t>
      </w:r>
      <w:r>
        <w:rPr>
          <w:rFonts w:asciiTheme="majorEastAsia" w:eastAsiaTheme="majorEastAsia" w:hAnsiTheme="majorEastAsia" w:cstheme="majorEastAsia" w:hint="eastAsia"/>
          <w:color w:val="5E5E5E"/>
          <w:kern w:val="0"/>
          <w:sz w:val="24"/>
          <w:szCs w:val="24"/>
        </w:rPr>
        <w:t>生产实际结合</w:t>
      </w:r>
    </w:p>
    <w:p w:rsidR="00FE4F5D" w:rsidRDefault="00E8292D">
      <w:pPr>
        <w:widowControl/>
        <w:snapToGrid w:val="0"/>
        <w:spacing w:line="360" w:lineRule="auto"/>
        <w:ind w:firstLine="420"/>
        <w:rPr>
          <w:color w:val="5E5E5E"/>
          <w:kern w:val="0"/>
          <w:sz w:val="24"/>
          <w:szCs w:val="24"/>
        </w:rPr>
      </w:pPr>
      <w:r>
        <w:rPr>
          <w:rFonts w:ascii="宋体" w:hAnsi="宋体" w:hint="eastAsia"/>
          <w:color w:val="5E5E5E"/>
          <w:kern w:val="0"/>
          <w:sz w:val="24"/>
          <w:szCs w:val="24"/>
        </w:rPr>
        <w:t>当前医院药师正面临职能的转变，从</w:t>
      </w:r>
      <w:r>
        <w:rPr>
          <w:color w:val="5E5E5E"/>
          <w:kern w:val="0"/>
          <w:sz w:val="24"/>
          <w:szCs w:val="24"/>
        </w:rPr>
        <w:t>“</w:t>
      </w:r>
      <w:r>
        <w:rPr>
          <w:rFonts w:ascii="宋体" w:hAnsi="宋体" w:hint="eastAsia"/>
          <w:color w:val="5E5E5E"/>
          <w:kern w:val="0"/>
          <w:sz w:val="24"/>
          <w:szCs w:val="24"/>
        </w:rPr>
        <w:t>以药为中心转向以病人为中心</w:t>
      </w:r>
      <w:r>
        <w:rPr>
          <w:color w:val="5E5E5E"/>
          <w:kern w:val="0"/>
          <w:sz w:val="24"/>
          <w:szCs w:val="24"/>
        </w:rPr>
        <w:t>”</w:t>
      </w:r>
      <w:r>
        <w:rPr>
          <w:rFonts w:ascii="宋体" w:hAnsi="宋体" w:hint="eastAsia"/>
          <w:color w:val="5E5E5E"/>
          <w:kern w:val="0"/>
          <w:sz w:val="24"/>
          <w:szCs w:val="24"/>
        </w:rPr>
        <w:t>，不再局限于发药和调剂，而是指导合理用药及临床血药浓度检测。这就要求未来的</w:t>
      </w:r>
      <w:r>
        <w:rPr>
          <w:rFonts w:ascii="宋体" w:hAnsi="宋体" w:hint="eastAsia"/>
          <w:color w:val="5E5E5E"/>
          <w:kern w:val="0"/>
          <w:sz w:val="24"/>
          <w:szCs w:val="24"/>
        </w:rPr>
        <w:t>制药</w:t>
      </w:r>
      <w:r>
        <w:rPr>
          <w:rFonts w:ascii="宋体" w:hAnsi="宋体" w:hint="eastAsia"/>
          <w:color w:val="5E5E5E"/>
          <w:kern w:val="0"/>
          <w:sz w:val="24"/>
          <w:szCs w:val="24"/>
        </w:rPr>
        <w:t>工作者不仅懂得药物制剂知识，还要与临床实践联系，与工业化生产联系，掌握医学</w:t>
      </w:r>
      <w:r>
        <w:rPr>
          <w:rFonts w:ascii="宋体" w:hAnsi="宋体" w:hint="eastAsia"/>
          <w:color w:val="5E5E5E"/>
          <w:kern w:val="0"/>
          <w:sz w:val="24"/>
          <w:szCs w:val="24"/>
        </w:rPr>
        <w:t>与制剂</w:t>
      </w:r>
      <w:r>
        <w:rPr>
          <w:rFonts w:ascii="宋体" w:hAnsi="宋体" w:hint="eastAsia"/>
          <w:color w:val="5E5E5E"/>
          <w:kern w:val="0"/>
          <w:sz w:val="24"/>
          <w:szCs w:val="24"/>
        </w:rPr>
        <w:t>新技术，了解药品从研究到申请专利到生产的全过程。因此，</w:t>
      </w:r>
      <w:r>
        <w:rPr>
          <w:rFonts w:ascii="宋体" w:hAnsi="宋体" w:hint="eastAsia"/>
          <w:color w:val="5E5E5E"/>
          <w:kern w:val="0"/>
          <w:sz w:val="24"/>
          <w:szCs w:val="24"/>
        </w:rPr>
        <w:t>在</w:t>
      </w:r>
      <w:r>
        <w:rPr>
          <w:rFonts w:ascii="宋体" w:hAnsi="宋体" w:hint="eastAsia"/>
          <w:color w:val="5E5E5E"/>
          <w:kern w:val="0"/>
          <w:sz w:val="24"/>
          <w:szCs w:val="24"/>
        </w:rPr>
        <w:t>教学过程中必须突出各种剂型的概念、特点、制备方法、质量控制和合理应用，从而使学生在临床实践中能够指导合理选用不同剂型药物，在生产中能够科学合理研发新剂型。如缓释制剂是目前药物制剂的研究热点之一，其对半衰期短或需频繁给药的药物，可以减少服药次数，使血药浓度平稳，避免峰谷现象，有利于降低药物的不良反应，提高病人顺应性。但缓释制剂也有其局限性，如制备缓释制剂所涉及的设备和工艺费用较常规制剂昂贵，缓释制剂在临床应用中对剂量调节的灵活性降低，如果遇到某种特殊情况</w:t>
      </w:r>
      <w:r>
        <w:rPr>
          <w:rFonts w:ascii="宋体" w:hAnsi="宋体" w:hint="eastAsia"/>
          <w:color w:val="5E5E5E"/>
          <w:kern w:val="0"/>
          <w:sz w:val="24"/>
          <w:szCs w:val="24"/>
        </w:rPr>
        <w:t>（如出现较大副反应），往往不能立即停止治疗，不能灵活调节给药方案。制剂技术、药用辅料和制剂设备是制备优质制剂不可缺少的三大支柱，无论是西药、中药还是生物技术药物，在制备各种剂型时都要应用到这三大支柱，是学习的重点内容。</w:t>
      </w:r>
    </w:p>
    <w:p w:rsidR="00FE4F5D" w:rsidRDefault="00E8292D" w:rsidP="00B25A02">
      <w:pPr>
        <w:widowControl/>
        <w:snapToGrid w:val="0"/>
        <w:spacing w:line="360" w:lineRule="auto"/>
        <w:ind w:firstLine="420"/>
        <w:outlineLvl w:val="0"/>
        <w:rPr>
          <w:rFonts w:asciiTheme="majorEastAsia" w:eastAsiaTheme="majorEastAsia" w:hAnsiTheme="majorEastAsia" w:cstheme="majorEastAsia"/>
          <w:color w:val="5E5E5E"/>
          <w:kern w:val="0"/>
          <w:sz w:val="24"/>
          <w:szCs w:val="24"/>
        </w:rPr>
      </w:pPr>
      <w:r>
        <w:rPr>
          <w:color w:val="5E5E5E"/>
          <w:kern w:val="0"/>
          <w:sz w:val="24"/>
          <w:szCs w:val="24"/>
        </w:rPr>
        <w:t xml:space="preserve">(2) </w:t>
      </w:r>
      <w:r>
        <w:rPr>
          <w:rFonts w:asciiTheme="majorEastAsia" w:eastAsiaTheme="majorEastAsia" w:hAnsiTheme="majorEastAsia" w:cstheme="majorEastAsia" w:hint="eastAsia"/>
          <w:color w:val="5E5E5E"/>
          <w:kern w:val="0"/>
          <w:sz w:val="24"/>
          <w:szCs w:val="24"/>
        </w:rPr>
        <w:t>结合实际进行开放式教学</w:t>
      </w:r>
      <w:r>
        <w:rPr>
          <w:rFonts w:asciiTheme="majorEastAsia" w:eastAsiaTheme="majorEastAsia" w:hAnsiTheme="majorEastAsia" w:cstheme="majorEastAsia" w:hint="eastAsia"/>
          <w:color w:val="5E5E5E"/>
          <w:kern w:val="0"/>
          <w:sz w:val="24"/>
          <w:szCs w:val="24"/>
        </w:rPr>
        <w:t xml:space="preserve"> </w:t>
      </w:r>
    </w:p>
    <w:p w:rsidR="00FE4F5D" w:rsidRDefault="00E8292D">
      <w:pPr>
        <w:widowControl/>
        <w:snapToGrid w:val="0"/>
        <w:spacing w:line="360" w:lineRule="auto"/>
        <w:ind w:firstLine="420"/>
        <w:rPr>
          <w:color w:val="5E5E5E"/>
          <w:kern w:val="0"/>
          <w:sz w:val="24"/>
          <w:szCs w:val="24"/>
        </w:rPr>
      </w:pPr>
      <w:r>
        <w:rPr>
          <w:rFonts w:ascii="宋体" w:hAnsi="宋体" w:hint="eastAsia"/>
          <w:color w:val="5E5E5E"/>
          <w:kern w:val="0"/>
          <w:sz w:val="24"/>
          <w:szCs w:val="24"/>
        </w:rPr>
        <w:lastRenderedPageBreak/>
        <w:t>药剂学是实践性很强的学科，研究内容广泛，与科研及生产结合密切。因此必须注重课堂教学与科研、生产实践教学相结合，组织开放式教学。带着课堂上学习的理论知识，到制药公司的制剂车间参观学习，观察制剂生产过程，学习实际生产中解决问题的思路和办法。任课教师结合自己的科研</w:t>
      </w:r>
      <w:r>
        <w:rPr>
          <w:rFonts w:ascii="宋体" w:hAnsi="宋体" w:hint="eastAsia"/>
          <w:color w:val="5E5E5E"/>
          <w:kern w:val="0"/>
          <w:sz w:val="24"/>
          <w:szCs w:val="24"/>
        </w:rPr>
        <w:t>工作，介绍药物制剂的研究思路与方法。通过申请学校课外科研课题，使学生参与到实际的科研工作中，使学生在掌握药物制剂研究的前沿动态的同时，增强学习兴趣。</w:t>
      </w:r>
    </w:p>
    <w:p w:rsidR="00FE4F5D" w:rsidRDefault="00E8292D" w:rsidP="00B25A02">
      <w:pPr>
        <w:widowControl/>
        <w:snapToGrid w:val="0"/>
        <w:spacing w:line="360" w:lineRule="auto"/>
        <w:ind w:firstLine="420"/>
        <w:outlineLvl w:val="0"/>
        <w:rPr>
          <w:rFonts w:asciiTheme="majorEastAsia" w:eastAsiaTheme="majorEastAsia" w:hAnsiTheme="majorEastAsia" w:cstheme="majorEastAsia"/>
          <w:color w:val="5E5E5E"/>
          <w:kern w:val="0"/>
          <w:sz w:val="24"/>
          <w:szCs w:val="24"/>
        </w:rPr>
      </w:pPr>
      <w:r>
        <w:rPr>
          <w:color w:val="5E5E5E"/>
          <w:kern w:val="0"/>
          <w:sz w:val="24"/>
          <w:szCs w:val="24"/>
        </w:rPr>
        <w:t xml:space="preserve">(3) </w:t>
      </w:r>
      <w:r>
        <w:rPr>
          <w:rFonts w:asciiTheme="majorEastAsia" w:eastAsiaTheme="majorEastAsia" w:hAnsiTheme="majorEastAsia" w:cstheme="majorEastAsia" w:hint="eastAsia"/>
          <w:color w:val="5E5E5E"/>
          <w:kern w:val="0"/>
          <w:sz w:val="24"/>
          <w:szCs w:val="24"/>
        </w:rPr>
        <w:t>注重启发引导，充分调动学生的主观能动性</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t>为适应现代药学发展的需要，药剂学的教学应以培养具备分析和解决实际问题的应用型人才为目标，教导兼容，充分发挥学生的主观能动性，使学生在有限的时间内获得分析问题、解决问题的能力。在具体的课堂教学中，教师可以提出一些富有启发性的问题，通过提出</w:t>
      </w:r>
      <w:r>
        <w:rPr>
          <w:color w:val="5E5E5E"/>
          <w:kern w:val="0"/>
          <w:sz w:val="24"/>
          <w:szCs w:val="24"/>
        </w:rPr>
        <w:t>“</w:t>
      </w:r>
      <w:r>
        <w:rPr>
          <w:rFonts w:ascii="宋体" w:hAnsi="宋体" w:hint="eastAsia"/>
          <w:color w:val="5E5E5E"/>
          <w:kern w:val="0"/>
          <w:sz w:val="24"/>
          <w:szCs w:val="24"/>
        </w:rPr>
        <w:t>为什么</w:t>
      </w:r>
      <w:r>
        <w:rPr>
          <w:color w:val="5E5E5E"/>
          <w:kern w:val="0"/>
          <w:sz w:val="24"/>
          <w:szCs w:val="24"/>
        </w:rPr>
        <w:t>”</w:t>
      </w:r>
      <w:r>
        <w:rPr>
          <w:rFonts w:ascii="宋体" w:hAnsi="宋体" w:hint="eastAsia"/>
          <w:color w:val="5E5E5E"/>
          <w:kern w:val="0"/>
          <w:sz w:val="24"/>
          <w:szCs w:val="24"/>
        </w:rPr>
        <w:t>、</w:t>
      </w:r>
      <w:r>
        <w:rPr>
          <w:color w:val="5E5E5E"/>
          <w:kern w:val="0"/>
          <w:sz w:val="24"/>
          <w:szCs w:val="24"/>
        </w:rPr>
        <w:t>“</w:t>
      </w:r>
      <w:r>
        <w:rPr>
          <w:rFonts w:ascii="宋体" w:hAnsi="宋体" w:hint="eastAsia"/>
          <w:color w:val="5E5E5E"/>
          <w:kern w:val="0"/>
          <w:sz w:val="24"/>
          <w:szCs w:val="24"/>
        </w:rPr>
        <w:t>怎么样</w:t>
      </w:r>
      <w:r>
        <w:rPr>
          <w:color w:val="5E5E5E"/>
          <w:kern w:val="0"/>
          <w:sz w:val="24"/>
          <w:szCs w:val="24"/>
        </w:rPr>
        <w:t>”</w:t>
      </w:r>
      <w:r>
        <w:rPr>
          <w:rFonts w:ascii="宋体" w:hAnsi="宋体" w:hint="eastAsia"/>
          <w:color w:val="5E5E5E"/>
          <w:kern w:val="0"/>
          <w:sz w:val="24"/>
          <w:szCs w:val="24"/>
        </w:rPr>
        <w:t>等启发性问题，让学生共同参与教学过程，一起思考，充分发挥</w:t>
      </w:r>
      <w:r>
        <w:rPr>
          <w:rFonts w:ascii="宋体" w:hAnsi="宋体" w:hint="eastAsia"/>
          <w:color w:val="5E5E5E"/>
          <w:kern w:val="0"/>
          <w:sz w:val="24"/>
          <w:szCs w:val="24"/>
        </w:rPr>
        <w:t>他们的学习主动性。例如在讲解药物制剂的稳定性时，教师可先问学生为什么每一个市售药品都标有生产日期及有效期？然后用一个典型事例说明药物制剂稳定性对药品质量及用药安全性的影响，引起学生对药物制剂稳定性的重视，最后再问学生药物制剂为什么会不稳定？采用哪些措施可以使药物制剂稳定？这样通过问题的设定，引导学生积极思考，并找出解决问题的方法。在讲解维生素</w:t>
      </w:r>
      <w:r>
        <w:rPr>
          <w:color w:val="5E5E5E"/>
          <w:kern w:val="0"/>
          <w:sz w:val="24"/>
          <w:szCs w:val="24"/>
        </w:rPr>
        <w:t>C</w:t>
      </w:r>
      <w:r>
        <w:rPr>
          <w:rFonts w:ascii="宋体" w:hAnsi="宋体" w:hint="eastAsia"/>
          <w:color w:val="5E5E5E"/>
          <w:kern w:val="0"/>
          <w:sz w:val="24"/>
          <w:szCs w:val="24"/>
        </w:rPr>
        <w:t>注射液处方设计时，以维生素</w:t>
      </w:r>
      <w:r>
        <w:rPr>
          <w:color w:val="5E5E5E"/>
          <w:kern w:val="0"/>
          <w:sz w:val="24"/>
          <w:szCs w:val="24"/>
        </w:rPr>
        <w:t>C</w:t>
      </w:r>
      <w:r>
        <w:rPr>
          <w:rFonts w:ascii="宋体" w:hAnsi="宋体" w:hint="eastAsia"/>
          <w:color w:val="5E5E5E"/>
          <w:kern w:val="0"/>
          <w:sz w:val="24"/>
          <w:szCs w:val="24"/>
        </w:rPr>
        <w:t>水溶液的化学稳定性问题开始，请同学们运用学过的药物化学知识，从维生素</w:t>
      </w:r>
      <w:r>
        <w:rPr>
          <w:color w:val="5E5E5E"/>
          <w:kern w:val="0"/>
          <w:sz w:val="24"/>
          <w:szCs w:val="24"/>
        </w:rPr>
        <w:t>C</w:t>
      </w:r>
      <w:r>
        <w:rPr>
          <w:rFonts w:ascii="宋体" w:hAnsi="宋体" w:hint="eastAsia"/>
          <w:color w:val="5E5E5E"/>
          <w:kern w:val="0"/>
          <w:sz w:val="24"/>
          <w:szCs w:val="24"/>
        </w:rPr>
        <w:t>的化学结构入手，结合注射剂的制备过程，分析影响维生素</w:t>
      </w:r>
      <w:r>
        <w:rPr>
          <w:color w:val="5E5E5E"/>
          <w:kern w:val="0"/>
          <w:sz w:val="24"/>
          <w:szCs w:val="24"/>
        </w:rPr>
        <w:t>C</w:t>
      </w:r>
      <w:r>
        <w:rPr>
          <w:rFonts w:ascii="宋体" w:hAnsi="宋体" w:hint="eastAsia"/>
          <w:color w:val="5E5E5E"/>
          <w:kern w:val="0"/>
          <w:sz w:val="24"/>
          <w:szCs w:val="24"/>
        </w:rPr>
        <w:t>水溶液稳定性的</w:t>
      </w:r>
      <w:r>
        <w:rPr>
          <w:rFonts w:ascii="宋体" w:hAnsi="宋体" w:hint="eastAsia"/>
          <w:color w:val="5E5E5E"/>
          <w:kern w:val="0"/>
          <w:sz w:val="24"/>
          <w:szCs w:val="24"/>
        </w:rPr>
        <w:t>因素，接下来探讨如何增加药物的稳定性，并从学过的药用辅料中筛选出抗氧剂、络合剂、</w:t>
      </w:r>
      <w:r>
        <w:rPr>
          <w:color w:val="5E5E5E"/>
          <w:kern w:val="0"/>
          <w:sz w:val="24"/>
          <w:szCs w:val="24"/>
        </w:rPr>
        <w:t>pH</w:t>
      </w:r>
      <w:r>
        <w:rPr>
          <w:rFonts w:ascii="宋体" w:hAnsi="宋体" w:hint="eastAsia"/>
          <w:color w:val="5E5E5E"/>
          <w:kern w:val="0"/>
          <w:sz w:val="24"/>
          <w:szCs w:val="24"/>
        </w:rPr>
        <w:t>调节剂等，最后一个问题是各种辅料的用量，根据注射剂中辅料的常用剂量，同学们可制定每种辅料的用量，最终设计出一个完整的维生素</w:t>
      </w:r>
      <w:r>
        <w:rPr>
          <w:color w:val="5E5E5E"/>
          <w:kern w:val="0"/>
          <w:sz w:val="24"/>
          <w:szCs w:val="24"/>
        </w:rPr>
        <w:t>C</w:t>
      </w:r>
      <w:r>
        <w:rPr>
          <w:rFonts w:ascii="宋体" w:hAnsi="宋体" w:hint="eastAsia"/>
          <w:color w:val="5E5E5E"/>
          <w:kern w:val="0"/>
          <w:sz w:val="24"/>
          <w:szCs w:val="24"/>
        </w:rPr>
        <w:t>注射液处方。这种教学方法，同学们记忆深刻，提高了学习的主动性和学习的效果。</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t>为培养学生的自学能力，引导学生学会自主学习，药剂学课程可设置自学学时，为学生指定学习章节内容，提出自学要求。如提出题目范围，要求学生到图书馆查阅文献，写出综述报告。有的学生自学后提出问题，教师组织讨论课，学生可充分发表看法，展示</w:t>
      </w:r>
      <w:r>
        <w:rPr>
          <w:rFonts w:ascii="宋体" w:hAnsi="宋体" w:hint="eastAsia"/>
          <w:color w:val="5E5E5E"/>
          <w:kern w:val="0"/>
          <w:sz w:val="24"/>
          <w:szCs w:val="24"/>
        </w:rPr>
        <w:t>自己的学习收获，从而使学生的自学能力、分析问题解决问题的能力得到有效提高。</w:t>
      </w:r>
    </w:p>
    <w:p w:rsidR="00FE4F5D" w:rsidRDefault="00E8292D" w:rsidP="00B25A02">
      <w:pPr>
        <w:widowControl/>
        <w:snapToGrid w:val="0"/>
        <w:spacing w:line="360" w:lineRule="auto"/>
        <w:ind w:firstLine="420"/>
        <w:outlineLvl w:val="0"/>
        <w:rPr>
          <w:rFonts w:asciiTheme="majorEastAsia" w:eastAsiaTheme="majorEastAsia" w:hAnsiTheme="majorEastAsia" w:cstheme="majorEastAsia"/>
          <w:color w:val="5E5E5E"/>
          <w:kern w:val="0"/>
          <w:sz w:val="24"/>
          <w:szCs w:val="24"/>
        </w:rPr>
      </w:pPr>
      <w:r>
        <w:rPr>
          <w:color w:val="5E5E5E"/>
          <w:kern w:val="0"/>
          <w:sz w:val="24"/>
          <w:szCs w:val="24"/>
        </w:rPr>
        <w:t xml:space="preserve">(4) </w:t>
      </w:r>
      <w:r>
        <w:rPr>
          <w:rFonts w:asciiTheme="majorEastAsia" w:eastAsiaTheme="majorEastAsia" w:hAnsiTheme="majorEastAsia" w:cstheme="majorEastAsia" w:hint="eastAsia"/>
          <w:color w:val="5E5E5E"/>
          <w:kern w:val="0"/>
          <w:sz w:val="24"/>
          <w:szCs w:val="24"/>
        </w:rPr>
        <w:t>重视多媒体教学，灵活应用多种教学手段</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lastRenderedPageBreak/>
        <w:t>充分利用多媒体课件等现代化教学手段，加深学生对相关知识的理解，增强学生的学习兴趣。药剂学涉及操作车间和很多制药机械，学校不可能具备所有的设备</w:t>
      </w:r>
      <w:r>
        <w:rPr>
          <w:rFonts w:ascii="宋体" w:hAnsi="宋体" w:hint="eastAsia"/>
          <w:color w:val="5E5E5E"/>
          <w:kern w:val="0"/>
          <w:sz w:val="24"/>
          <w:szCs w:val="24"/>
        </w:rPr>
        <w:t>的相关知识</w:t>
      </w:r>
      <w:r>
        <w:rPr>
          <w:rFonts w:ascii="宋体" w:hAnsi="宋体" w:hint="eastAsia"/>
          <w:color w:val="5E5E5E"/>
          <w:kern w:val="0"/>
          <w:sz w:val="24"/>
          <w:szCs w:val="24"/>
        </w:rPr>
        <w:t>，因此应充分利用现代化教学手段，利用多媒体技术，制备集图片、文字、声音为一体的课件，全方位展示制药企业的车间设计、设备结构及工作原理，使不易口头表述清楚的制粒、整粒、压片、包衣等过程，通过课件演示变的一目了然，起到事半功倍的效果。</w:t>
      </w:r>
    </w:p>
    <w:p w:rsidR="00FE4F5D" w:rsidRDefault="00E8292D">
      <w:pPr>
        <w:widowControl/>
        <w:snapToGrid w:val="0"/>
        <w:spacing w:line="360" w:lineRule="auto"/>
        <w:ind w:firstLine="420"/>
        <w:jc w:val="left"/>
        <w:rPr>
          <w:color w:val="5E5E5E"/>
          <w:kern w:val="0"/>
          <w:sz w:val="24"/>
          <w:szCs w:val="24"/>
        </w:rPr>
      </w:pPr>
      <w:r>
        <w:rPr>
          <w:rFonts w:ascii="宋体" w:hAnsi="宋体" w:hint="eastAsia"/>
          <w:color w:val="5E5E5E"/>
          <w:kern w:val="0"/>
          <w:sz w:val="24"/>
          <w:szCs w:val="24"/>
        </w:rPr>
        <w:t>在重视信息化教学的同时，还应充分发挥传统教学手段的作用。药物制剂的稳定性、粉体学基础、流变学基础等纯理论知识比较枯燥、难理解。因此，准备这些讲解内容时，可用课堂示教或例子来解释枯燥的理论。如在讲解粉体学中休止角时，可准备几种不同性质的粉粒，当堂示范测定方法，便于学生理解休止角的含义、测定方法及影响因素，同时也可活跃课堂气氛。在讲解软胶囊和硬胶囊的区别时，可准备一定的实物，让学生通过看、摸、分解胶囊等方法来进行鉴别。</w:t>
      </w:r>
    </w:p>
    <w:p w:rsidR="00FE4F5D" w:rsidRDefault="00E8292D" w:rsidP="00B25A02">
      <w:pPr>
        <w:widowControl/>
        <w:snapToGrid w:val="0"/>
        <w:spacing w:line="360" w:lineRule="auto"/>
        <w:ind w:firstLine="420"/>
        <w:jc w:val="left"/>
        <w:outlineLvl w:val="0"/>
        <w:rPr>
          <w:color w:val="5E5E5E"/>
          <w:kern w:val="0"/>
          <w:sz w:val="24"/>
          <w:szCs w:val="24"/>
        </w:rPr>
      </w:pPr>
      <w:r>
        <w:rPr>
          <w:color w:val="5E5E5E"/>
          <w:kern w:val="0"/>
          <w:sz w:val="24"/>
          <w:szCs w:val="24"/>
        </w:rPr>
        <w:t xml:space="preserve">(5) </w:t>
      </w:r>
      <w:r>
        <w:rPr>
          <w:rFonts w:ascii="黑体" w:eastAsia="黑体" w:hAnsi="黑体" w:hint="eastAsia"/>
          <w:color w:val="5E5E5E"/>
          <w:kern w:val="0"/>
          <w:sz w:val="24"/>
          <w:szCs w:val="24"/>
        </w:rPr>
        <w:t>以人为本，关注学生的个性化发展</w:t>
      </w:r>
    </w:p>
    <w:p w:rsidR="00FE4F5D" w:rsidRDefault="00E8292D">
      <w:pPr>
        <w:widowControl/>
        <w:snapToGrid w:val="0"/>
        <w:spacing w:line="360" w:lineRule="auto"/>
        <w:ind w:firstLine="420"/>
        <w:rPr>
          <w:color w:val="5E5E5E"/>
          <w:kern w:val="0"/>
          <w:sz w:val="24"/>
          <w:szCs w:val="24"/>
        </w:rPr>
      </w:pPr>
      <w:r>
        <w:rPr>
          <w:rFonts w:ascii="宋体" w:hAnsi="宋体" w:hint="eastAsia"/>
          <w:color w:val="5E5E5E"/>
          <w:kern w:val="0"/>
          <w:sz w:val="24"/>
          <w:szCs w:val="24"/>
        </w:rPr>
        <w:t>从课程设计到评价的各个环节，在注意发挥教师在教学中主导作用的同时，应特别注意体现学生的学习主体地位，以充分发挥学生的积极性和学习潜能。根据学生的兴趣、特长和基础不同，课程标准在课堂授课、课后辅导、课外科研、成绩考核等多个层面实施个性化教育，使不同学生在不同层面得到充分的发展，得到公平的客观的评价。</w:t>
      </w:r>
    </w:p>
    <w:p w:rsidR="00FE4F5D" w:rsidRDefault="00FE4F5D">
      <w:pPr>
        <w:spacing w:line="360" w:lineRule="auto"/>
        <w:rPr>
          <w:rFonts w:ascii="宋体" w:hAnsi="宋体"/>
          <w:b/>
          <w:bCs/>
          <w:sz w:val="24"/>
          <w:szCs w:val="24"/>
        </w:rPr>
      </w:pPr>
    </w:p>
    <w:p w:rsidR="00FE4F5D" w:rsidRDefault="00E8292D">
      <w:pPr>
        <w:spacing w:line="360" w:lineRule="auto"/>
        <w:rPr>
          <w:rFonts w:ascii="宋体" w:hAnsi="宋体"/>
          <w:b/>
          <w:bCs/>
          <w:sz w:val="28"/>
          <w:szCs w:val="28"/>
        </w:rPr>
      </w:pPr>
      <w:r>
        <w:rPr>
          <w:rFonts w:ascii="宋体" w:hAnsi="宋体" w:hint="eastAsia"/>
          <w:b/>
          <w:bCs/>
          <w:sz w:val="28"/>
          <w:szCs w:val="28"/>
        </w:rPr>
        <w:t>2</w:t>
      </w:r>
      <w:r>
        <w:rPr>
          <w:rFonts w:ascii="宋体" w:hAnsi="宋体" w:hint="eastAsia"/>
          <w:b/>
          <w:bCs/>
          <w:sz w:val="28"/>
          <w:szCs w:val="28"/>
        </w:rPr>
        <w:t>．课程介绍</w:t>
      </w:r>
    </w:p>
    <w:p w:rsidR="00FE4F5D" w:rsidRDefault="00E8292D" w:rsidP="00B25A02">
      <w:pPr>
        <w:spacing w:line="360" w:lineRule="auto"/>
        <w:ind w:firstLineChars="200" w:firstLine="482"/>
        <w:outlineLvl w:val="0"/>
        <w:rPr>
          <w:rFonts w:ascii="宋体" w:hAnsi="宋体"/>
          <w:b/>
          <w:bCs/>
          <w:sz w:val="24"/>
          <w:szCs w:val="24"/>
        </w:rPr>
      </w:pPr>
      <w:r>
        <w:rPr>
          <w:rFonts w:ascii="宋体" w:hAnsi="宋体" w:hint="eastAsia"/>
          <w:b/>
          <w:bCs/>
          <w:sz w:val="24"/>
          <w:szCs w:val="24"/>
        </w:rPr>
        <w:t>2.1</w:t>
      </w:r>
      <w:r>
        <w:rPr>
          <w:rFonts w:ascii="宋体" w:hAnsi="宋体" w:hint="eastAsia"/>
          <w:b/>
          <w:bCs/>
          <w:sz w:val="24"/>
          <w:szCs w:val="24"/>
        </w:rPr>
        <w:t>课程的性质</w:t>
      </w:r>
    </w:p>
    <w:p w:rsidR="00FE4F5D" w:rsidRDefault="00E8292D" w:rsidP="00B25A02">
      <w:pPr>
        <w:spacing w:line="360" w:lineRule="auto"/>
        <w:ind w:firstLineChars="200" w:firstLine="480"/>
        <w:rPr>
          <w:rFonts w:ascii="宋体" w:hAnsi="宋体"/>
          <w:sz w:val="24"/>
          <w:szCs w:val="24"/>
        </w:rPr>
      </w:pPr>
      <w:r>
        <w:rPr>
          <w:rFonts w:ascii="宋体" w:hAnsi="宋体" w:hint="eastAsia"/>
          <w:sz w:val="24"/>
          <w:szCs w:val="24"/>
        </w:rPr>
        <w:t>药剂学是研究药物制剂的处方设计、基本理论、制备工艺和合理用药的综合性技术科学。药剂学是</w:t>
      </w:r>
      <w:r>
        <w:rPr>
          <w:rFonts w:ascii="宋体" w:hAnsi="宋体" w:hint="eastAsia"/>
          <w:sz w:val="24"/>
          <w:szCs w:val="24"/>
        </w:rPr>
        <w:t>制药工程</w:t>
      </w:r>
      <w:r>
        <w:rPr>
          <w:rFonts w:ascii="宋体" w:hAnsi="宋体" w:hint="eastAsia"/>
          <w:sz w:val="24"/>
          <w:szCs w:val="24"/>
        </w:rPr>
        <w:t>专业主要的专业</w:t>
      </w:r>
      <w:r>
        <w:rPr>
          <w:rFonts w:ascii="宋体" w:hAnsi="宋体" w:hint="eastAsia"/>
          <w:sz w:val="24"/>
          <w:szCs w:val="24"/>
        </w:rPr>
        <w:t>核心</w:t>
      </w:r>
      <w:r>
        <w:rPr>
          <w:rFonts w:ascii="宋体" w:hAnsi="宋体" w:hint="eastAsia"/>
          <w:sz w:val="24"/>
          <w:szCs w:val="24"/>
        </w:rPr>
        <w:t>课</w:t>
      </w:r>
      <w:r>
        <w:rPr>
          <w:rFonts w:ascii="宋体" w:hAnsi="宋体" w:hint="eastAsia"/>
          <w:sz w:val="24"/>
          <w:szCs w:val="24"/>
        </w:rPr>
        <w:t>程</w:t>
      </w:r>
      <w:r>
        <w:rPr>
          <w:rFonts w:ascii="宋体" w:hAnsi="宋体" w:hint="eastAsia"/>
          <w:sz w:val="24"/>
          <w:szCs w:val="24"/>
        </w:rPr>
        <w:t>之一。药剂学的主要任务是研究药剂学的基本理论药物新剂型的研究与开发药物新辅料</w:t>
      </w:r>
      <w:r>
        <w:rPr>
          <w:rFonts w:ascii="宋体" w:hAnsi="宋体" w:hint="eastAsia"/>
          <w:sz w:val="24"/>
          <w:szCs w:val="24"/>
        </w:rPr>
        <w:t>，</w:t>
      </w:r>
      <w:r>
        <w:rPr>
          <w:rFonts w:ascii="宋体" w:hAnsi="宋体" w:hint="eastAsia"/>
          <w:sz w:val="24"/>
          <w:szCs w:val="24"/>
        </w:rPr>
        <w:t>研究和开发制剂的新技术和新机械设备</w:t>
      </w:r>
      <w:r>
        <w:rPr>
          <w:rFonts w:ascii="宋体" w:hAnsi="宋体" w:hint="eastAsia"/>
          <w:sz w:val="24"/>
          <w:szCs w:val="24"/>
        </w:rPr>
        <w:t>，</w:t>
      </w:r>
      <w:r>
        <w:rPr>
          <w:rFonts w:ascii="宋体" w:hAnsi="宋体" w:hint="eastAsia"/>
          <w:sz w:val="24"/>
          <w:szCs w:val="24"/>
        </w:rPr>
        <w:t>研究与开发中药和生物技术药物的新制剂与新剂型等。本课程要求学生掌握药物制剂的基本理论知识</w:t>
      </w:r>
      <w:r>
        <w:rPr>
          <w:rFonts w:ascii="宋体" w:hAnsi="宋体" w:hint="eastAsia"/>
          <w:sz w:val="24"/>
          <w:szCs w:val="24"/>
        </w:rPr>
        <w:t>、</w:t>
      </w:r>
      <w:r>
        <w:rPr>
          <w:rFonts w:ascii="宋体" w:hAnsi="宋体" w:hint="eastAsia"/>
          <w:sz w:val="24"/>
          <w:szCs w:val="24"/>
        </w:rPr>
        <w:t>药物制剂处方前设计</w:t>
      </w:r>
      <w:r>
        <w:rPr>
          <w:rFonts w:ascii="宋体" w:hAnsi="宋体" w:hint="eastAsia"/>
          <w:sz w:val="24"/>
          <w:szCs w:val="24"/>
        </w:rPr>
        <w:t>、</w:t>
      </w:r>
      <w:r>
        <w:rPr>
          <w:rFonts w:ascii="宋体" w:hAnsi="宋体" w:hint="eastAsia"/>
          <w:sz w:val="24"/>
          <w:szCs w:val="24"/>
        </w:rPr>
        <w:t>各种剂型的制备原理</w:t>
      </w:r>
      <w:r>
        <w:rPr>
          <w:rFonts w:ascii="宋体" w:hAnsi="宋体" w:hint="eastAsia"/>
          <w:sz w:val="24"/>
          <w:szCs w:val="24"/>
        </w:rPr>
        <w:t>、</w:t>
      </w:r>
      <w:r>
        <w:rPr>
          <w:rFonts w:ascii="宋体" w:hAnsi="宋体" w:hint="eastAsia"/>
          <w:sz w:val="24"/>
          <w:szCs w:val="24"/>
        </w:rPr>
        <w:t>制剂生产中的基本单元操作及药物制剂的质量控制和质量管理等基本知识、基本实验方法和技能</w:t>
      </w:r>
      <w:r>
        <w:rPr>
          <w:rFonts w:ascii="宋体" w:hAnsi="宋体" w:hint="eastAsia"/>
          <w:sz w:val="24"/>
          <w:szCs w:val="24"/>
        </w:rPr>
        <w:t>，</w:t>
      </w:r>
      <w:r>
        <w:rPr>
          <w:rFonts w:ascii="宋体" w:hAnsi="宋体" w:hint="eastAsia"/>
          <w:sz w:val="24"/>
          <w:szCs w:val="24"/>
        </w:rPr>
        <w:t>为从事药物制剂学理论研究、剂型设计、开发研制新药、药物制剂的生产和管理等打下坚实的基础</w:t>
      </w:r>
      <w:r>
        <w:rPr>
          <w:rFonts w:ascii="宋体" w:hAnsi="宋体" w:hint="eastAsia"/>
          <w:sz w:val="24"/>
          <w:szCs w:val="24"/>
        </w:rPr>
        <w:t>，</w:t>
      </w:r>
      <w:r>
        <w:rPr>
          <w:rFonts w:ascii="宋体" w:hAnsi="宋体" w:hint="eastAsia"/>
          <w:sz w:val="24"/>
          <w:szCs w:val="24"/>
        </w:rPr>
        <w:t>具备制剂设计和制备的</w:t>
      </w:r>
      <w:r>
        <w:rPr>
          <w:rFonts w:ascii="宋体" w:hAnsi="宋体" w:hint="eastAsia"/>
          <w:sz w:val="24"/>
          <w:szCs w:val="24"/>
        </w:rPr>
        <w:lastRenderedPageBreak/>
        <w:t>能力以及分析和解决制剂质量问题的能力。</w:t>
      </w:r>
      <w:r>
        <w:rPr>
          <w:rFonts w:ascii="宋体" w:hAnsi="宋体" w:hint="eastAsia"/>
          <w:sz w:val="24"/>
          <w:szCs w:val="24"/>
        </w:rPr>
        <w:t xml:space="preserve"> </w:t>
      </w:r>
    </w:p>
    <w:p w:rsidR="00FE4F5D" w:rsidRDefault="00E8292D" w:rsidP="00B25A02">
      <w:pPr>
        <w:spacing w:line="360" w:lineRule="auto"/>
        <w:ind w:firstLineChars="200" w:firstLine="482"/>
        <w:outlineLvl w:val="0"/>
        <w:rPr>
          <w:rFonts w:ascii="宋体" w:hAnsi="宋体"/>
          <w:b/>
          <w:bCs/>
          <w:sz w:val="24"/>
          <w:szCs w:val="24"/>
        </w:rPr>
      </w:pPr>
      <w:r>
        <w:rPr>
          <w:rFonts w:ascii="宋体" w:hAnsi="宋体" w:hint="eastAsia"/>
          <w:b/>
          <w:bCs/>
          <w:sz w:val="24"/>
          <w:szCs w:val="24"/>
        </w:rPr>
        <w:t>2.2</w:t>
      </w:r>
      <w:r>
        <w:rPr>
          <w:rFonts w:ascii="宋体" w:hAnsi="宋体" w:hint="eastAsia"/>
          <w:b/>
          <w:bCs/>
          <w:sz w:val="24"/>
          <w:szCs w:val="24"/>
        </w:rPr>
        <w:t>课程在学科专业结构中的地</w:t>
      </w:r>
      <w:r>
        <w:rPr>
          <w:rFonts w:ascii="宋体" w:hAnsi="宋体" w:hint="eastAsia"/>
          <w:b/>
          <w:bCs/>
          <w:sz w:val="24"/>
          <w:szCs w:val="24"/>
        </w:rPr>
        <w:t>位、作用</w:t>
      </w:r>
    </w:p>
    <w:p w:rsidR="00FE4F5D" w:rsidRDefault="00E8292D">
      <w:pPr>
        <w:widowControl/>
        <w:snapToGrid w:val="0"/>
        <w:spacing w:line="360" w:lineRule="auto"/>
        <w:ind w:firstLine="420"/>
        <w:jc w:val="left"/>
        <w:rPr>
          <w:rFonts w:cs="仿宋"/>
          <w:color w:val="5E5E5E"/>
          <w:kern w:val="0"/>
          <w:sz w:val="24"/>
          <w:szCs w:val="24"/>
        </w:rPr>
      </w:pPr>
      <w:r>
        <w:rPr>
          <w:rFonts w:ascii="宋体" w:hAnsi="宋体" w:cs="仿宋" w:hint="eastAsia"/>
          <w:color w:val="5E5E5E"/>
          <w:kern w:val="0"/>
          <w:sz w:val="24"/>
          <w:szCs w:val="24"/>
        </w:rPr>
        <w:t>任何一种药物在临床使用时都必须制成适合于患者使用的安全、有效、稳定的给药形式，即剂型。药剂学（</w:t>
      </w:r>
      <w:r>
        <w:rPr>
          <w:rFonts w:cs="仿宋"/>
          <w:color w:val="5E5E5E"/>
          <w:kern w:val="0"/>
          <w:sz w:val="24"/>
          <w:szCs w:val="24"/>
        </w:rPr>
        <w:t>Pharmaceutics</w:t>
      </w:r>
      <w:r>
        <w:rPr>
          <w:rFonts w:ascii="宋体" w:hAnsi="宋体" w:cs="仿宋" w:hint="eastAsia"/>
          <w:color w:val="5E5E5E"/>
          <w:kern w:val="0"/>
          <w:sz w:val="24"/>
          <w:szCs w:val="24"/>
        </w:rPr>
        <w:t>）是以剂型为中心研究其配制的基本理论、处方设计、制备工艺、质量控制和合理应用的综合性学科。药剂学包括制剂工艺、生物药剂学、药物动力学、临床药学和工业药剂学等。制剂工艺使药物的实验室研究向工业化转变，并对工业化提出要求，设计出更合理的制药机械和设备。生物药剂学、药物代谢动力学研究药物及其制剂在体内的吸收、分布、代谢、排泄与时间的关系，阐明药物的剂型因素，机体生物因素和药物疗效之间相</w:t>
      </w:r>
      <w:r>
        <w:rPr>
          <w:rFonts w:ascii="宋体" w:hAnsi="宋体" w:cs="仿宋" w:hint="eastAsia"/>
          <w:color w:val="5E5E5E"/>
          <w:kern w:val="0"/>
          <w:sz w:val="24"/>
          <w:szCs w:val="24"/>
        </w:rPr>
        <w:t>互关系，并在此基础上，利用先进的工艺手段控制药物在体内的吸收速度、吸收量以及分布方式，提高药物的疗效和安全性。如采用靶向材料和结构改造的方式改变药物的药代动力学和组织分布特性，实现靶向治疗。临床药学通过了解临床医生的需要和药物制剂在临床使用过程中存在的问题，提出剂型改造的意见与建议。工业药剂学研究剂型及制剂生产的基本理论、技术工艺、生产设备和质量管理。药剂学在药物研究和新药成果转化中起着关键作用，对新药成果快速转化、促进药物基础研究至关重要，已成为药物基础研究和工业化生产之间的联系人和指导者，起着承上启下的</w:t>
      </w:r>
      <w:r>
        <w:rPr>
          <w:rFonts w:ascii="宋体" w:hAnsi="宋体" w:cs="仿宋" w:hint="eastAsia"/>
          <w:color w:val="5E5E5E"/>
          <w:kern w:val="0"/>
          <w:sz w:val="24"/>
          <w:szCs w:val="24"/>
        </w:rPr>
        <w:t>作用。因此，药剂学课程是药学、药物制剂、中药学等药学类专业的核心主干课程，在各药学类</w:t>
      </w:r>
      <w:r>
        <w:rPr>
          <w:rFonts w:ascii="宋体" w:hAnsi="宋体" w:cs="仿宋" w:hint="eastAsia"/>
          <w:color w:val="5E5E5E"/>
          <w:kern w:val="0"/>
          <w:sz w:val="24"/>
          <w:szCs w:val="24"/>
        </w:rPr>
        <w:t>及制药工程专业</w:t>
      </w:r>
      <w:r>
        <w:rPr>
          <w:rFonts w:ascii="宋体" w:hAnsi="宋体" w:cs="仿宋" w:hint="eastAsia"/>
          <w:color w:val="5E5E5E"/>
          <w:kern w:val="0"/>
          <w:sz w:val="24"/>
          <w:szCs w:val="24"/>
        </w:rPr>
        <w:t>专业人才培养计划中占据着重要地位。本课程的教学对学生掌握药学</w:t>
      </w:r>
      <w:r>
        <w:rPr>
          <w:rFonts w:ascii="宋体" w:hAnsi="宋体" w:cs="仿宋" w:hint="eastAsia"/>
          <w:color w:val="5E5E5E"/>
          <w:kern w:val="0"/>
          <w:sz w:val="24"/>
          <w:szCs w:val="24"/>
        </w:rPr>
        <w:t>与制药</w:t>
      </w:r>
      <w:r>
        <w:rPr>
          <w:rFonts w:ascii="宋体" w:hAnsi="宋体" w:cs="仿宋" w:hint="eastAsia"/>
          <w:color w:val="5E5E5E"/>
          <w:kern w:val="0"/>
          <w:sz w:val="24"/>
          <w:szCs w:val="24"/>
        </w:rPr>
        <w:t>基本知识与技能起到主导作用，通过药剂学课程的学习，可使学生全面了解</w:t>
      </w:r>
      <w:r>
        <w:rPr>
          <w:rFonts w:ascii="宋体" w:hAnsi="宋体" w:cs="仿宋" w:hint="eastAsia"/>
          <w:color w:val="5E5E5E"/>
          <w:kern w:val="0"/>
          <w:sz w:val="24"/>
          <w:szCs w:val="24"/>
        </w:rPr>
        <w:t>制药工程与</w:t>
      </w:r>
      <w:r>
        <w:rPr>
          <w:rFonts w:ascii="宋体" w:hAnsi="宋体" w:cs="仿宋" w:hint="eastAsia"/>
          <w:color w:val="5E5E5E"/>
          <w:kern w:val="0"/>
          <w:sz w:val="24"/>
          <w:szCs w:val="24"/>
        </w:rPr>
        <w:t>药学学科，掌握药物合理应用于人体的方式（剂型），成为合格的</w:t>
      </w:r>
      <w:r>
        <w:rPr>
          <w:rFonts w:ascii="宋体" w:hAnsi="宋体" w:cs="仿宋" w:hint="eastAsia"/>
          <w:color w:val="5E5E5E"/>
          <w:kern w:val="0"/>
          <w:sz w:val="24"/>
          <w:szCs w:val="24"/>
        </w:rPr>
        <w:t>制药专业与</w:t>
      </w:r>
      <w:r>
        <w:rPr>
          <w:rFonts w:ascii="宋体" w:hAnsi="宋体" w:cs="仿宋" w:hint="eastAsia"/>
          <w:color w:val="5E5E5E"/>
          <w:kern w:val="0"/>
          <w:sz w:val="24"/>
          <w:szCs w:val="24"/>
        </w:rPr>
        <w:t>药学专门人才。</w:t>
      </w:r>
    </w:p>
    <w:p w:rsidR="00FE4F5D" w:rsidRDefault="00E8292D">
      <w:pPr>
        <w:widowControl/>
        <w:snapToGrid w:val="0"/>
        <w:spacing w:line="360" w:lineRule="auto"/>
        <w:ind w:firstLine="420"/>
        <w:rPr>
          <w:rFonts w:ascii="宋体" w:hAnsi="宋体" w:cs="仿宋"/>
          <w:sz w:val="24"/>
          <w:szCs w:val="24"/>
        </w:rPr>
      </w:pPr>
      <w:r>
        <w:rPr>
          <w:rFonts w:ascii="宋体" w:hAnsi="宋体" w:cs="仿宋" w:hint="eastAsia"/>
          <w:color w:val="5E5E5E"/>
          <w:kern w:val="0"/>
          <w:sz w:val="24"/>
          <w:szCs w:val="24"/>
        </w:rPr>
        <w:t>药剂学的宗旨是制备安全、有效、稳定、使用方便的药物制剂。随着药学</w:t>
      </w:r>
      <w:r>
        <w:rPr>
          <w:rFonts w:ascii="宋体" w:hAnsi="宋体" w:cs="仿宋" w:hint="eastAsia"/>
          <w:color w:val="5E5E5E"/>
          <w:kern w:val="0"/>
          <w:sz w:val="24"/>
          <w:szCs w:val="24"/>
        </w:rPr>
        <w:t>与制药工程</w:t>
      </w:r>
      <w:r>
        <w:rPr>
          <w:rFonts w:ascii="宋体" w:hAnsi="宋体" w:cs="仿宋" w:hint="eastAsia"/>
          <w:color w:val="5E5E5E"/>
          <w:kern w:val="0"/>
          <w:sz w:val="24"/>
          <w:szCs w:val="24"/>
        </w:rPr>
        <w:t>的不断发展，人们对药物在体内的吸收、分布、代谢、排泄等特征以及药物的作用机制有了深入的认识，从而为制备安全、有效的</w:t>
      </w:r>
      <w:r>
        <w:rPr>
          <w:rFonts w:ascii="宋体" w:hAnsi="宋体" w:cs="仿宋" w:hint="eastAsia"/>
          <w:color w:val="5E5E5E"/>
          <w:kern w:val="0"/>
          <w:sz w:val="24"/>
          <w:szCs w:val="24"/>
        </w:rPr>
        <w:t>制剂和选择合理的给药途径提供了理论依据。如多肽类药物在胃肠道中易受到破坏，这类药物适合制成注射剂。红霉素在胃中易分解且刺激性较大，制成肠溶制剂即可克服上述缺点。新剂型与新技术的发展使现代制剂具有了许多特殊功能，如缓控释制剂、靶向制剂等，并出现了大量的药物传递系统（</w:t>
      </w:r>
      <w:r>
        <w:rPr>
          <w:rFonts w:cs="仿宋"/>
          <w:color w:val="5E5E5E"/>
          <w:kern w:val="0"/>
          <w:sz w:val="24"/>
          <w:szCs w:val="24"/>
        </w:rPr>
        <w:t>Drug Delivery System, DDS</w:t>
      </w:r>
      <w:r>
        <w:rPr>
          <w:rFonts w:ascii="宋体" w:hAnsi="宋体" w:cs="仿宋" w:hint="eastAsia"/>
          <w:color w:val="5E5E5E"/>
          <w:kern w:val="0"/>
          <w:sz w:val="24"/>
          <w:szCs w:val="24"/>
        </w:rPr>
        <w:t>）。不断涌现的新型药用辅料及药物载体，如脂质体、环糊精微球、微囊、固体分散体等，也为</w:t>
      </w:r>
      <w:r>
        <w:rPr>
          <w:rFonts w:cs="仿宋"/>
          <w:color w:val="5E5E5E"/>
          <w:kern w:val="0"/>
          <w:sz w:val="24"/>
          <w:szCs w:val="24"/>
        </w:rPr>
        <w:t>DDS</w:t>
      </w:r>
      <w:r>
        <w:rPr>
          <w:rFonts w:ascii="宋体" w:hAnsi="宋体" w:cs="仿宋" w:hint="eastAsia"/>
          <w:color w:val="5E5E5E"/>
          <w:kern w:val="0"/>
          <w:sz w:val="24"/>
          <w:szCs w:val="24"/>
        </w:rPr>
        <w:t>的发展提供了坚实的物质基础。药剂学已从简单调剂学与制剂学发展成</w:t>
      </w:r>
      <w:r>
        <w:rPr>
          <w:rFonts w:ascii="宋体" w:hAnsi="宋体" w:cs="仿宋" w:hint="eastAsia"/>
          <w:color w:val="5E5E5E"/>
          <w:kern w:val="0"/>
          <w:sz w:val="24"/>
          <w:szCs w:val="24"/>
        </w:rPr>
        <w:lastRenderedPageBreak/>
        <w:t>工业药剂学、物理药剂学、生物药剂学、药物动力学、高分子材料学以及临床药剂学等多个分支学科的学科群。因此，现代药剂学已成为将药物化学、药理学、物理药学、生物药剂学和药物动力学、工业药剂学、机械、计算机以及临床药学和医学新技术联系在一起的综合性学科。药剂学学科的主要任务包括：</w:t>
      </w:r>
      <w:r>
        <w:rPr>
          <w:rFonts w:ascii="宋体" w:hAnsi="宋体" w:cs="仿宋"/>
          <w:color w:val="5E5E5E"/>
          <w:kern w:val="0"/>
          <w:sz w:val="24"/>
          <w:szCs w:val="24"/>
        </w:rPr>
        <w:t>①</w:t>
      </w:r>
      <w:r>
        <w:rPr>
          <w:rFonts w:ascii="宋体" w:hAnsi="宋体" w:cs="仿宋" w:hint="eastAsia"/>
          <w:color w:val="5E5E5E"/>
          <w:kern w:val="0"/>
          <w:sz w:val="24"/>
          <w:szCs w:val="24"/>
        </w:rPr>
        <w:t>研究药剂学基本理论；</w:t>
      </w:r>
      <w:r>
        <w:rPr>
          <w:rFonts w:ascii="宋体" w:hAnsi="宋体" w:cs="仿宋"/>
          <w:color w:val="5E5E5E"/>
          <w:kern w:val="0"/>
          <w:sz w:val="24"/>
          <w:szCs w:val="24"/>
        </w:rPr>
        <w:t>②</w:t>
      </w:r>
      <w:r>
        <w:rPr>
          <w:rFonts w:ascii="宋体" w:hAnsi="宋体" w:cs="仿宋" w:hint="eastAsia"/>
          <w:color w:val="5E5E5E"/>
          <w:kern w:val="0"/>
          <w:sz w:val="24"/>
          <w:szCs w:val="24"/>
        </w:rPr>
        <w:t>新剂型研究与开发；</w:t>
      </w:r>
      <w:r>
        <w:rPr>
          <w:rFonts w:ascii="宋体" w:hAnsi="宋体" w:cs="仿宋"/>
          <w:color w:val="5E5E5E"/>
          <w:kern w:val="0"/>
          <w:sz w:val="24"/>
          <w:szCs w:val="24"/>
        </w:rPr>
        <w:t>③</w:t>
      </w:r>
      <w:r>
        <w:rPr>
          <w:rFonts w:ascii="宋体" w:hAnsi="宋体" w:cs="仿宋" w:hint="eastAsia"/>
          <w:color w:val="5E5E5E"/>
          <w:kern w:val="0"/>
          <w:sz w:val="24"/>
          <w:szCs w:val="24"/>
        </w:rPr>
        <w:t>制剂新技术研究与开发；</w:t>
      </w:r>
      <w:r>
        <w:rPr>
          <w:rFonts w:ascii="宋体" w:hAnsi="宋体" w:cs="仿宋"/>
          <w:color w:val="5E5E5E"/>
          <w:kern w:val="0"/>
          <w:sz w:val="24"/>
          <w:szCs w:val="24"/>
        </w:rPr>
        <w:t>④</w:t>
      </w:r>
      <w:r>
        <w:rPr>
          <w:rFonts w:ascii="宋体" w:hAnsi="宋体" w:cs="仿宋" w:hint="eastAsia"/>
          <w:color w:val="5E5E5E"/>
          <w:kern w:val="0"/>
          <w:sz w:val="24"/>
          <w:szCs w:val="24"/>
        </w:rPr>
        <w:t>新辅料研究与开发；</w:t>
      </w:r>
      <w:r>
        <w:rPr>
          <w:rFonts w:ascii="宋体" w:hAnsi="宋体" w:cs="仿宋"/>
          <w:color w:val="5E5E5E"/>
          <w:kern w:val="0"/>
          <w:sz w:val="24"/>
          <w:szCs w:val="24"/>
        </w:rPr>
        <w:t>⑤</w:t>
      </w:r>
      <w:r>
        <w:rPr>
          <w:rFonts w:ascii="宋体" w:hAnsi="宋体" w:cs="仿宋" w:hint="eastAsia"/>
          <w:color w:val="5E5E5E"/>
          <w:kern w:val="0"/>
          <w:sz w:val="24"/>
          <w:szCs w:val="24"/>
        </w:rPr>
        <w:t>中药新剂型的研究与开发；</w:t>
      </w:r>
      <w:r>
        <w:rPr>
          <w:rFonts w:ascii="宋体" w:hAnsi="宋体" w:cs="仿宋"/>
          <w:color w:val="5E5E5E"/>
          <w:kern w:val="0"/>
          <w:sz w:val="24"/>
          <w:szCs w:val="24"/>
        </w:rPr>
        <w:t>⑥</w:t>
      </w:r>
      <w:r>
        <w:rPr>
          <w:rFonts w:ascii="宋体" w:hAnsi="宋体" w:cs="仿宋" w:hint="eastAsia"/>
          <w:color w:val="5E5E5E"/>
          <w:kern w:val="0"/>
          <w:sz w:val="24"/>
          <w:szCs w:val="24"/>
        </w:rPr>
        <w:t>生物技术药物制剂研究与开发；</w:t>
      </w:r>
      <w:r>
        <w:rPr>
          <w:rFonts w:ascii="宋体" w:hAnsi="宋体" w:cs="仿宋"/>
          <w:color w:val="5E5E5E"/>
          <w:kern w:val="0"/>
          <w:sz w:val="24"/>
          <w:szCs w:val="24"/>
        </w:rPr>
        <w:t>⑦</w:t>
      </w:r>
      <w:r>
        <w:rPr>
          <w:rFonts w:ascii="宋体" w:hAnsi="宋体" w:cs="仿宋" w:hint="eastAsia"/>
          <w:color w:val="5E5E5E"/>
          <w:kern w:val="0"/>
          <w:sz w:val="24"/>
          <w:szCs w:val="24"/>
        </w:rPr>
        <w:t>制剂新设备研究与开发。</w:t>
      </w:r>
    </w:p>
    <w:p w:rsidR="00FE4F5D" w:rsidRDefault="00E8292D" w:rsidP="00B25A02">
      <w:pPr>
        <w:tabs>
          <w:tab w:val="left" w:pos="451"/>
        </w:tabs>
        <w:spacing w:line="360" w:lineRule="auto"/>
        <w:outlineLvl w:val="0"/>
        <w:rPr>
          <w:rFonts w:ascii="宋体" w:hAnsi="宋体"/>
          <w:sz w:val="24"/>
          <w:szCs w:val="24"/>
        </w:rPr>
      </w:pPr>
      <w:r>
        <w:rPr>
          <w:rFonts w:ascii="宋体" w:hAnsi="宋体" w:hint="eastAsia"/>
          <w:b/>
          <w:bCs/>
          <w:sz w:val="24"/>
          <w:szCs w:val="24"/>
        </w:rPr>
        <w:t>2.3</w:t>
      </w:r>
      <w:r>
        <w:rPr>
          <w:rFonts w:ascii="宋体" w:hAnsi="宋体" w:hint="eastAsia"/>
          <w:b/>
          <w:bCs/>
          <w:sz w:val="24"/>
          <w:szCs w:val="24"/>
        </w:rPr>
        <w:t>课程</w:t>
      </w:r>
      <w:r>
        <w:rPr>
          <w:rFonts w:ascii="宋体" w:hAnsi="宋体" w:hint="eastAsia"/>
          <w:b/>
          <w:bCs/>
          <w:sz w:val="24"/>
          <w:szCs w:val="24"/>
        </w:rPr>
        <w:t>的历史与文化传统</w:t>
      </w:r>
    </w:p>
    <w:p w:rsidR="00FE4F5D" w:rsidRDefault="00E8292D" w:rsidP="00B25A02">
      <w:pPr>
        <w:spacing w:line="360" w:lineRule="auto"/>
        <w:ind w:firstLineChars="200" w:firstLine="482"/>
        <w:rPr>
          <w:rFonts w:ascii="宋体" w:hAnsi="宋体" w:cs="宋体"/>
          <w:sz w:val="24"/>
          <w:szCs w:val="24"/>
        </w:rPr>
      </w:pPr>
      <w:r>
        <w:rPr>
          <w:rStyle w:val="a8"/>
          <w:rFonts w:ascii="宋体" w:hAnsi="宋体" w:cs="宋体" w:hint="eastAsia"/>
          <w:sz w:val="24"/>
          <w:szCs w:val="24"/>
          <w:shd w:val="clear" w:color="auto" w:fill="FFFFFF"/>
        </w:rPr>
        <w:t>（一）</w:t>
      </w:r>
      <w:r>
        <w:rPr>
          <w:rStyle w:val="a8"/>
          <w:rFonts w:ascii="宋体" w:hAnsi="宋体" w:cs="宋体" w:hint="eastAsia"/>
          <w:b w:val="0"/>
          <w:bCs/>
          <w:sz w:val="24"/>
          <w:szCs w:val="24"/>
          <w:shd w:val="clear" w:color="auto" w:fill="FFFFFF"/>
        </w:rPr>
        <w:t>国外</w:t>
      </w:r>
      <w:hyperlink r:id="rId10" w:tgtFrame="http://www.med66.com/new/201309/_blank" w:tooltip="药剂学" w:history="1">
        <w:r>
          <w:rPr>
            <w:rStyle w:val="aa"/>
            <w:rFonts w:ascii="宋体" w:hAnsi="宋体" w:cs="宋体" w:hint="eastAsia"/>
            <w:bCs/>
            <w:color w:val="auto"/>
            <w:sz w:val="24"/>
            <w:szCs w:val="24"/>
            <w:shd w:val="clear" w:color="auto" w:fill="FFFFFF"/>
          </w:rPr>
          <w:t>药剂学</w:t>
        </w:r>
      </w:hyperlink>
      <w:r>
        <w:rPr>
          <w:rStyle w:val="a8"/>
          <w:rFonts w:ascii="宋体" w:hAnsi="宋体" w:cs="宋体" w:hint="eastAsia"/>
          <w:b w:val="0"/>
          <w:bCs/>
          <w:sz w:val="24"/>
          <w:szCs w:val="24"/>
          <w:shd w:val="clear" w:color="auto" w:fill="FFFFFF"/>
        </w:rPr>
        <w:t>的</w:t>
      </w:r>
      <w:r>
        <w:rPr>
          <w:rFonts w:ascii="宋体" w:hAnsi="宋体" w:hint="eastAsia"/>
          <w:bCs/>
          <w:sz w:val="24"/>
          <w:szCs w:val="24"/>
        </w:rPr>
        <w:t>历史与文化</w:t>
      </w:r>
      <w:r>
        <w:rPr>
          <w:rFonts w:ascii="宋体" w:hAnsi="宋体" w:hint="eastAsia"/>
          <w:sz w:val="24"/>
          <w:szCs w:val="24"/>
        </w:rPr>
        <w:t>传统</w:t>
      </w:r>
    </w:p>
    <w:p w:rsidR="00FE4F5D" w:rsidRDefault="00E8292D">
      <w:pPr>
        <w:pStyle w:val="a7"/>
        <w:widowControl/>
        <w:shd w:val="clear" w:color="auto" w:fill="FFFFFF"/>
        <w:spacing w:beforeAutospacing="0" w:afterAutospacing="0" w:line="360" w:lineRule="auto"/>
        <w:ind w:firstLine="420"/>
        <w:rPr>
          <w:rFonts w:ascii="宋体" w:hAnsi="宋体" w:cs="宋体"/>
          <w:szCs w:val="24"/>
        </w:rPr>
      </w:pPr>
      <w:r>
        <w:rPr>
          <w:rFonts w:ascii="宋体" w:hAnsi="宋体" w:cs="宋体" w:hint="eastAsia"/>
          <w:szCs w:val="24"/>
          <w:shd w:val="clear" w:color="auto" w:fill="FFFFFF"/>
        </w:rPr>
        <w:t>国外药剂学发展最早的是埃及与巴比伦王国（今伊拉克地区），《伊伯氏纸草本》是约公元前</w:t>
      </w:r>
      <w:r>
        <w:rPr>
          <w:rFonts w:ascii="宋体" w:hAnsi="宋体" w:cs="宋体" w:hint="eastAsia"/>
          <w:szCs w:val="24"/>
          <w:shd w:val="clear" w:color="auto" w:fill="FFFFFF"/>
        </w:rPr>
        <w:t>l552</w:t>
      </w:r>
      <w:r>
        <w:rPr>
          <w:rFonts w:ascii="宋体" w:hAnsi="宋体" w:cs="宋体" w:hint="eastAsia"/>
          <w:szCs w:val="24"/>
          <w:shd w:val="clear" w:color="auto" w:fill="FFFFFF"/>
        </w:rPr>
        <w:t>年的著作，记载有散剂、硬膏剂、丸剂、软膏剂等许多剂型，并有药物的处方和制法等。被西方各国认为是药剂学鼻祖的格林（</w:t>
      </w:r>
      <w:r>
        <w:rPr>
          <w:rFonts w:ascii="宋体" w:hAnsi="宋体" w:cs="宋体" w:hint="eastAsia"/>
          <w:szCs w:val="24"/>
          <w:shd w:val="clear" w:color="auto" w:fill="FFFFFF"/>
        </w:rPr>
        <w:t>Galen</w:t>
      </w:r>
      <w:r>
        <w:rPr>
          <w:rFonts w:ascii="宋体" w:hAnsi="宋体" w:cs="宋体" w:hint="eastAsia"/>
          <w:szCs w:val="24"/>
          <w:shd w:val="clear" w:color="auto" w:fill="FFFFFF"/>
        </w:rPr>
        <w:t>，公元</w:t>
      </w:r>
      <w:r>
        <w:rPr>
          <w:rFonts w:ascii="宋体" w:hAnsi="宋体" w:cs="宋体" w:hint="eastAsia"/>
          <w:szCs w:val="24"/>
          <w:shd w:val="clear" w:color="auto" w:fill="FFFFFF"/>
        </w:rPr>
        <w:t>131</w:t>
      </w:r>
      <w:r>
        <w:rPr>
          <w:rFonts w:ascii="宋体" w:hAnsi="宋体" w:cs="宋体" w:hint="eastAsia"/>
          <w:szCs w:val="24"/>
          <w:shd w:val="clear" w:color="auto" w:fill="FFFFFF"/>
        </w:rPr>
        <w:t>～</w:t>
      </w:r>
      <w:r>
        <w:rPr>
          <w:rFonts w:ascii="宋体" w:hAnsi="宋体" w:cs="宋体" w:hint="eastAsia"/>
          <w:szCs w:val="24"/>
          <w:shd w:val="clear" w:color="auto" w:fill="FFFFFF"/>
        </w:rPr>
        <w:t>201</w:t>
      </w:r>
      <w:r>
        <w:rPr>
          <w:rFonts w:ascii="宋体" w:hAnsi="宋体" w:cs="宋体" w:hint="eastAsia"/>
          <w:szCs w:val="24"/>
          <w:shd w:val="clear" w:color="auto" w:fill="FFFFFF"/>
        </w:rPr>
        <w:t>年）是罗马籍希腊人（与我国汉代张仲景同期），在格林的著作中记述了散剂、丸剂、浸膏剂、溶液剂、酒剂等多种剂型，人们称之为“格林制剂”，至今还在一些国家应用。在格林制剂等基础之上发展起来的现代药剂学已有</w:t>
      </w:r>
      <w:r>
        <w:rPr>
          <w:rFonts w:ascii="宋体" w:hAnsi="宋体" w:cs="宋体" w:hint="eastAsia"/>
          <w:szCs w:val="24"/>
          <w:shd w:val="clear" w:color="auto" w:fill="FFFFFF"/>
        </w:rPr>
        <w:t>150</w:t>
      </w:r>
      <w:r>
        <w:rPr>
          <w:rFonts w:ascii="宋体" w:hAnsi="宋体" w:cs="宋体" w:hint="eastAsia"/>
          <w:szCs w:val="24"/>
          <w:shd w:val="clear" w:color="auto" w:fill="FFFFFF"/>
        </w:rPr>
        <w:t>余年的历史：</w:t>
      </w:r>
      <w:r>
        <w:rPr>
          <w:rFonts w:ascii="宋体" w:hAnsi="宋体" w:cs="宋体" w:hint="eastAsia"/>
          <w:szCs w:val="24"/>
          <w:shd w:val="clear" w:color="auto" w:fill="FFFFFF"/>
        </w:rPr>
        <w:t>1843</w:t>
      </w:r>
      <w:r>
        <w:rPr>
          <w:rFonts w:ascii="宋体" w:hAnsi="宋体" w:cs="宋体" w:hint="eastAsia"/>
          <w:szCs w:val="24"/>
          <w:shd w:val="clear" w:color="auto" w:fill="FFFFFF"/>
        </w:rPr>
        <w:t>年</w:t>
      </w:r>
      <w:r>
        <w:rPr>
          <w:rFonts w:ascii="宋体" w:hAnsi="宋体" w:cs="宋体" w:hint="eastAsia"/>
          <w:szCs w:val="24"/>
          <w:shd w:val="clear" w:color="auto" w:fill="FFFFFF"/>
        </w:rPr>
        <w:t>Brockedon</w:t>
      </w:r>
      <w:r>
        <w:rPr>
          <w:rFonts w:ascii="宋体" w:hAnsi="宋体" w:cs="宋体" w:hint="eastAsia"/>
          <w:szCs w:val="24"/>
          <w:shd w:val="clear" w:color="auto" w:fill="FFFFFF"/>
        </w:rPr>
        <w:t>制备了模印片，</w:t>
      </w:r>
      <w:r>
        <w:rPr>
          <w:rFonts w:ascii="宋体" w:hAnsi="宋体" w:cs="宋体" w:hint="eastAsia"/>
          <w:szCs w:val="24"/>
          <w:shd w:val="clear" w:color="auto" w:fill="FFFFFF"/>
        </w:rPr>
        <w:t>1847</w:t>
      </w:r>
      <w:r>
        <w:rPr>
          <w:rFonts w:ascii="宋体" w:hAnsi="宋体" w:cs="宋体" w:hint="eastAsia"/>
          <w:szCs w:val="24"/>
          <w:shd w:val="clear" w:color="auto" w:fill="FFFFFF"/>
        </w:rPr>
        <w:t>年</w:t>
      </w:r>
      <w:r>
        <w:rPr>
          <w:rFonts w:ascii="宋体" w:hAnsi="宋体" w:cs="宋体" w:hint="eastAsia"/>
          <w:szCs w:val="24"/>
          <w:shd w:val="clear" w:color="auto" w:fill="FFFFFF"/>
        </w:rPr>
        <w:t>Murdoc</w:t>
      </w:r>
      <w:r>
        <w:rPr>
          <w:rFonts w:ascii="宋体" w:hAnsi="宋体" w:cs="宋体" w:hint="eastAsia"/>
          <w:szCs w:val="24"/>
          <w:shd w:val="clear" w:color="auto" w:fill="FFFFFF"/>
        </w:rPr>
        <w:t>k</w:t>
      </w:r>
      <w:r>
        <w:rPr>
          <w:rFonts w:ascii="宋体" w:hAnsi="宋体" w:cs="宋体" w:hint="eastAsia"/>
          <w:szCs w:val="24"/>
          <w:shd w:val="clear" w:color="auto" w:fill="FFFFFF"/>
        </w:rPr>
        <w:t>发明了硬胶囊剂，</w:t>
      </w:r>
      <w:r>
        <w:rPr>
          <w:rFonts w:ascii="宋体" w:hAnsi="宋体" w:cs="宋体" w:hint="eastAsia"/>
          <w:szCs w:val="24"/>
          <w:shd w:val="clear" w:color="auto" w:fill="FFFFFF"/>
        </w:rPr>
        <w:t>l876</w:t>
      </w:r>
      <w:r>
        <w:rPr>
          <w:rFonts w:ascii="宋体" w:hAnsi="宋体" w:cs="宋体" w:hint="eastAsia"/>
          <w:szCs w:val="24"/>
          <w:shd w:val="clear" w:color="auto" w:fill="FFFFFF"/>
        </w:rPr>
        <w:t>年</w:t>
      </w:r>
      <w:r>
        <w:rPr>
          <w:rFonts w:ascii="宋体" w:hAnsi="宋体" w:cs="宋体" w:hint="eastAsia"/>
          <w:szCs w:val="24"/>
          <w:shd w:val="clear" w:color="auto" w:fill="FFFFFF"/>
        </w:rPr>
        <w:t>Remington</w:t>
      </w:r>
      <w:r>
        <w:rPr>
          <w:rFonts w:ascii="宋体" w:hAnsi="宋体" w:cs="宋体" w:hint="eastAsia"/>
          <w:szCs w:val="24"/>
          <w:shd w:val="clear" w:color="auto" w:fill="FFFFFF"/>
        </w:rPr>
        <w:t>等发明了压片机，使压制片剂得到迅速发展。</w:t>
      </w:r>
      <w:r>
        <w:rPr>
          <w:rFonts w:ascii="宋体" w:hAnsi="宋体" w:cs="宋体" w:hint="eastAsia"/>
          <w:szCs w:val="24"/>
          <w:shd w:val="clear" w:color="auto" w:fill="FFFFFF"/>
        </w:rPr>
        <w:t>l886</w:t>
      </w:r>
      <w:r>
        <w:rPr>
          <w:rFonts w:ascii="宋体" w:hAnsi="宋体" w:cs="宋体" w:hint="eastAsia"/>
          <w:szCs w:val="24"/>
          <w:shd w:val="clear" w:color="auto" w:fill="FFFFFF"/>
        </w:rPr>
        <w:t>年</w:t>
      </w:r>
      <w:r>
        <w:rPr>
          <w:rFonts w:ascii="宋体" w:hAnsi="宋体" w:cs="宋体" w:hint="eastAsia"/>
          <w:szCs w:val="24"/>
          <w:shd w:val="clear" w:color="auto" w:fill="FFFFFF"/>
        </w:rPr>
        <w:t>Limousin</w:t>
      </w:r>
      <w:r>
        <w:rPr>
          <w:rFonts w:ascii="宋体" w:hAnsi="宋体" w:cs="宋体" w:hint="eastAsia"/>
          <w:szCs w:val="24"/>
          <w:shd w:val="clear" w:color="auto" w:fill="FFFFFF"/>
        </w:rPr>
        <w:t>发明了安瓿，使注射剂也得到了迅速发展。</w:t>
      </w:r>
    </w:p>
    <w:p w:rsidR="00FE4F5D" w:rsidRDefault="00E8292D">
      <w:pPr>
        <w:pStyle w:val="a7"/>
        <w:widowControl/>
        <w:shd w:val="clear" w:color="auto" w:fill="FFFFFF"/>
        <w:spacing w:beforeAutospacing="0" w:afterAutospacing="0" w:line="360" w:lineRule="auto"/>
        <w:ind w:firstLine="420"/>
        <w:rPr>
          <w:rFonts w:ascii="宋体" w:hAnsi="宋体" w:cs="宋体"/>
          <w:szCs w:val="24"/>
        </w:rPr>
      </w:pPr>
      <w:r>
        <w:rPr>
          <w:rFonts w:ascii="宋体" w:hAnsi="宋体" w:cs="宋体" w:hint="eastAsia"/>
          <w:szCs w:val="24"/>
          <w:shd w:val="clear" w:color="auto" w:fill="FFFFFF"/>
        </w:rPr>
        <w:t>进入</w:t>
      </w:r>
      <w:r>
        <w:rPr>
          <w:rFonts w:ascii="宋体" w:hAnsi="宋体" w:cs="宋体" w:hint="eastAsia"/>
          <w:szCs w:val="24"/>
          <w:shd w:val="clear" w:color="auto" w:fill="FFFFFF"/>
        </w:rPr>
        <w:t>20</w:t>
      </w:r>
      <w:r>
        <w:rPr>
          <w:rFonts w:ascii="宋体" w:hAnsi="宋体" w:cs="宋体" w:hint="eastAsia"/>
          <w:szCs w:val="24"/>
          <w:shd w:val="clear" w:color="auto" w:fill="FFFFFF"/>
        </w:rPr>
        <w:t>世纪以后，由于各基础学科的迅速发展，学科划分越来越细，从而使药剂学逐渐形成了一门独立的学科。例如，</w:t>
      </w:r>
      <w:r>
        <w:rPr>
          <w:rFonts w:ascii="宋体" w:hAnsi="宋体" w:cs="宋体" w:hint="eastAsia"/>
          <w:szCs w:val="24"/>
          <w:shd w:val="clear" w:color="auto" w:fill="FFFFFF"/>
        </w:rPr>
        <w:t>l947</w:t>
      </w:r>
      <w:r>
        <w:rPr>
          <w:rFonts w:ascii="宋体" w:hAnsi="宋体" w:cs="宋体" w:hint="eastAsia"/>
          <w:szCs w:val="24"/>
          <w:shd w:val="clear" w:color="auto" w:fill="FFFFFF"/>
        </w:rPr>
        <w:t>年有人研制成缓释制剂并于</w:t>
      </w:r>
      <w:r>
        <w:rPr>
          <w:rFonts w:ascii="宋体" w:hAnsi="宋体" w:cs="宋体" w:hint="eastAsia"/>
          <w:szCs w:val="24"/>
          <w:shd w:val="clear" w:color="auto" w:fill="FFFFFF"/>
        </w:rPr>
        <w:t>20</w:t>
      </w:r>
      <w:r>
        <w:rPr>
          <w:rFonts w:ascii="宋体" w:hAnsi="宋体" w:cs="宋体" w:hint="eastAsia"/>
          <w:szCs w:val="24"/>
          <w:shd w:val="clear" w:color="auto" w:fill="FFFFFF"/>
        </w:rPr>
        <w:t>世纪</w:t>
      </w:r>
      <w:r>
        <w:rPr>
          <w:rFonts w:ascii="宋体" w:hAnsi="宋体" w:cs="宋体" w:hint="eastAsia"/>
          <w:szCs w:val="24"/>
          <w:shd w:val="clear" w:color="auto" w:fill="FFFFFF"/>
        </w:rPr>
        <w:t>70</w:t>
      </w:r>
      <w:r>
        <w:rPr>
          <w:rFonts w:ascii="宋体" w:hAnsi="宋体" w:cs="宋体" w:hint="eastAsia"/>
          <w:szCs w:val="24"/>
          <w:shd w:val="clear" w:color="auto" w:fill="FFFFFF"/>
        </w:rPr>
        <w:t>年代以后应用于临床。随着与医药科学相关的各种基础理论科学的发展，药剂学的发展首先表现在对基础理论方面的研究有了较大的提高。从</w:t>
      </w:r>
      <w:r>
        <w:rPr>
          <w:rFonts w:ascii="宋体" w:hAnsi="宋体" w:cs="宋体" w:hint="eastAsia"/>
          <w:szCs w:val="24"/>
          <w:shd w:val="clear" w:color="auto" w:fill="FFFFFF"/>
        </w:rPr>
        <w:t>20</w:t>
      </w:r>
      <w:r>
        <w:rPr>
          <w:rFonts w:ascii="宋体" w:hAnsi="宋体" w:cs="宋体" w:hint="eastAsia"/>
          <w:szCs w:val="24"/>
          <w:shd w:val="clear" w:color="auto" w:fill="FFFFFF"/>
        </w:rPr>
        <w:t>世纪</w:t>
      </w:r>
      <w:r>
        <w:rPr>
          <w:rFonts w:ascii="宋体" w:hAnsi="宋体" w:cs="宋体" w:hint="eastAsia"/>
          <w:szCs w:val="24"/>
          <w:shd w:val="clear" w:color="auto" w:fill="FFFFFF"/>
        </w:rPr>
        <w:t>50</w:t>
      </w:r>
      <w:r>
        <w:rPr>
          <w:rFonts w:ascii="宋体" w:hAnsi="宋体" w:cs="宋体" w:hint="eastAsia"/>
          <w:szCs w:val="24"/>
          <w:shd w:val="clear" w:color="auto" w:fill="FFFFFF"/>
        </w:rPr>
        <w:t>年代开始，把</w:t>
      </w:r>
      <w:hyperlink r:id="rId11" w:tgtFrame="http://www.med66.com/new/201309/_blank" w:tooltip="物理化学" w:history="1">
        <w:r>
          <w:rPr>
            <w:rStyle w:val="aa"/>
            <w:rFonts w:ascii="宋体" w:hAnsi="宋体" w:cs="宋体" w:hint="eastAsia"/>
            <w:color w:val="auto"/>
            <w:szCs w:val="24"/>
            <w:shd w:val="clear" w:color="auto" w:fill="FFFFFF"/>
          </w:rPr>
          <w:t>物理化学</w:t>
        </w:r>
      </w:hyperlink>
      <w:r>
        <w:rPr>
          <w:rFonts w:ascii="宋体" w:hAnsi="宋体" w:cs="宋体" w:hint="eastAsia"/>
          <w:szCs w:val="24"/>
          <w:shd w:val="clear" w:color="auto" w:fill="FFFFFF"/>
        </w:rPr>
        <w:t>的基本原理与药剂学的剂型相结合医学</w:t>
      </w:r>
      <w:r>
        <w:rPr>
          <w:rFonts w:ascii="宋体" w:hAnsi="宋体" w:cs="宋体" w:hint="eastAsia"/>
          <w:szCs w:val="24"/>
          <w:shd w:val="clear" w:color="auto" w:fill="FFFFFF"/>
        </w:rPr>
        <w:t>|</w:t>
      </w:r>
      <w:r>
        <w:rPr>
          <w:rFonts w:ascii="宋体" w:hAnsi="宋体" w:cs="宋体" w:hint="eastAsia"/>
          <w:szCs w:val="24"/>
          <w:shd w:val="clear" w:color="auto" w:fill="FFFFFF"/>
        </w:rPr>
        <w:t>教育网搜集整理，产生了药剂学的基本理论，如药物稳定性、溶解理论、流变学、粉体学等，促进了药剂学的发展。</w:t>
      </w:r>
      <w:r>
        <w:rPr>
          <w:rFonts w:ascii="宋体" w:hAnsi="宋体" w:cs="宋体" w:hint="eastAsia"/>
          <w:szCs w:val="24"/>
          <w:shd w:val="clear" w:color="auto" w:fill="FFFFFF"/>
        </w:rPr>
        <w:t>20</w:t>
      </w:r>
      <w:r>
        <w:rPr>
          <w:rFonts w:ascii="宋体" w:hAnsi="宋体" w:cs="宋体" w:hint="eastAsia"/>
          <w:szCs w:val="24"/>
          <w:shd w:val="clear" w:color="auto" w:fill="FFFFFF"/>
        </w:rPr>
        <w:t>世纪</w:t>
      </w:r>
      <w:r>
        <w:rPr>
          <w:rFonts w:ascii="宋体" w:hAnsi="宋体" w:cs="宋体" w:hint="eastAsia"/>
          <w:szCs w:val="24"/>
          <w:shd w:val="clear" w:color="auto" w:fill="FFFFFF"/>
        </w:rPr>
        <w:t>60</w:t>
      </w:r>
      <w:r>
        <w:rPr>
          <w:rFonts w:ascii="宋体" w:hAnsi="宋体" w:cs="宋体" w:hint="eastAsia"/>
          <w:szCs w:val="24"/>
          <w:shd w:val="clear" w:color="auto" w:fill="FFFFFF"/>
        </w:rPr>
        <w:t>年代至</w:t>
      </w:r>
      <w:r>
        <w:rPr>
          <w:rFonts w:ascii="宋体" w:hAnsi="宋体" w:cs="宋体" w:hint="eastAsia"/>
          <w:szCs w:val="24"/>
          <w:shd w:val="clear" w:color="auto" w:fill="FFFFFF"/>
        </w:rPr>
        <w:t>80</w:t>
      </w:r>
      <w:r>
        <w:rPr>
          <w:rFonts w:ascii="宋体" w:hAnsi="宋体" w:cs="宋体" w:hint="eastAsia"/>
          <w:szCs w:val="24"/>
          <w:shd w:val="clear" w:color="auto" w:fill="FFFFFF"/>
        </w:rPr>
        <w:t>年代药剂学发展到一个新的阶段，即生物药剂学阶段：人们对药物制剂在体内的生物效应有了新的认识，从而改变了过去认为只有药物本身的化学结构才决定药效的片面看法，认识到剂型因素在一定条件下对药物的药效具有决定性影响，从而使药物制剂的生物利用度测定成为新药研究的不可缺少的重要内容。对药物在体内的吸收、分布、代谢、排泄过</w:t>
      </w:r>
      <w:r>
        <w:rPr>
          <w:rFonts w:ascii="宋体" w:hAnsi="宋体" w:cs="宋体" w:hint="eastAsia"/>
          <w:szCs w:val="24"/>
          <w:shd w:val="clear" w:color="auto" w:fill="FFFFFF"/>
        </w:rPr>
        <w:lastRenderedPageBreak/>
        <w:t>程及影响因素等药物动力学的研究，已受到广泛</w:t>
      </w:r>
      <w:r>
        <w:rPr>
          <w:rFonts w:ascii="宋体" w:hAnsi="宋体" w:cs="宋体" w:hint="eastAsia"/>
          <w:szCs w:val="24"/>
          <w:shd w:val="clear" w:color="auto" w:fill="FFFFFF"/>
        </w:rPr>
        <w:t>的重视，临床药学、社会药学也于</w:t>
      </w:r>
      <w:r>
        <w:rPr>
          <w:rFonts w:ascii="宋体" w:hAnsi="宋体" w:cs="宋体" w:hint="eastAsia"/>
          <w:szCs w:val="24"/>
          <w:shd w:val="clear" w:color="auto" w:fill="FFFFFF"/>
        </w:rPr>
        <w:t>20</w:t>
      </w:r>
      <w:r>
        <w:rPr>
          <w:rFonts w:ascii="宋体" w:hAnsi="宋体" w:cs="宋体" w:hint="eastAsia"/>
          <w:szCs w:val="24"/>
          <w:shd w:val="clear" w:color="auto" w:fill="FFFFFF"/>
        </w:rPr>
        <w:t>世纪</w:t>
      </w:r>
      <w:r>
        <w:rPr>
          <w:rFonts w:ascii="宋体" w:hAnsi="宋体" w:cs="宋体" w:hint="eastAsia"/>
          <w:szCs w:val="24"/>
          <w:shd w:val="clear" w:color="auto" w:fill="FFFFFF"/>
        </w:rPr>
        <w:t>80</w:t>
      </w:r>
      <w:r>
        <w:rPr>
          <w:rFonts w:ascii="宋体" w:hAnsi="宋体" w:cs="宋体" w:hint="eastAsia"/>
          <w:szCs w:val="24"/>
          <w:shd w:val="clear" w:color="auto" w:fill="FFFFFF"/>
        </w:rPr>
        <w:t>年代在国外兴起，引起科学界的高度重视。</w:t>
      </w:r>
    </w:p>
    <w:p w:rsidR="00FE4F5D" w:rsidRDefault="00E8292D">
      <w:pPr>
        <w:pStyle w:val="a7"/>
        <w:widowControl/>
        <w:shd w:val="clear" w:color="auto" w:fill="FFFFFF"/>
        <w:spacing w:beforeAutospacing="0" w:afterAutospacing="0" w:line="360" w:lineRule="auto"/>
        <w:ind w:firstLine="420"/>
        <w:rPr>
          <w:rFonts w:ascii="宋体" w:hAnsi="宋体" w:cs="宋体"/>
          <w:szCs w:val="24"/>
        </w:rPr>
      </w:pPr>
      <w:r>
        <w:rPr>
          <w:rFonts w:ascii="宋体" w:hAnsi="宋体" w:cs="宋体" w:hint="eastAsia"/>
          <w:szCs w:val="24"/>
          <w:shd w:val="clear" w:color="auto" w:fill="FFFFFF"/>
        </w:rPr>
        <w:t>新辅料、新工艺和新设备的不断出现，也为药剂学的发展奠定了十分重要的基础，高速压片机的出现，使片剂的生产实现了自动化，大幅度提高了片剂的生产效率和产品质量，同时也对片剂的辅料和制粒方法提出更高要求。经皮吸收制剂的发展也十分迅速，新型促渗剂的使用，大大提高了药物的透皮吸收效果，离子导人法经皮吸收的研究，已成为重点研究课题之一。可使药物按一定规律缓慢或恒速地释放、在体内较长时问保持有效药物浓度的缓控释制剂，近年来发展较快，并在临床达</w:t>
      </w:r>
      <w:r>
        <w:rPr>
          <w:rFonts w:ascii="宋体" w:hAnsi="宋体" w:cs="宋体" w:hint="eastAsia"/>
          <w:szCs w:val="24"/>
          <w:shd w:val="clear" w:color="auto" w:fill="FFFFFF"/>
        </w:rPr>
        <w:t>到了提高药效、延长药物作用时间和减少副作用的目的。具有给药方便、吸收快、无首过效应、生物利用度高等特点的黏膜给药制剂近年来已引起高度重视，包括鼻黏膜、眼黏膜、口腔黏膜（舌下、口含）、阴道黏膜、子宫黏膜等。靶向给药制剂也取得重要成果，静脉乳剂、复合乳剂、微球制剂、纳米粒制剂，脂质体制剂等都有很大发展，其中阿霉素脂质体等三个脂质体已上市。</w:t>
      </w:r>
    </w:p>
    <w:p w:rsidR="00FE4F5D" w:rsidRDefault="00E8292D" w:rsidP="00B25A02">
      <w:pPr>
        <w:spacing w:line="360" w:lineRule="auto"/>
        <w:ind w:firstLineChars="200" w:firstLine="482"/>
        <w:outlineLvl w:val="0"/>
        <w:rPr>
          <w:rFonts w:ascii="宋体" w:hAnsi="宋体"/>
          <w:sz w:val="24"/>
          <w:szCs w:val="24"/>
        </w:rPr>
      </w:pPr>
      <w:r>
        <w:rPr>
          <w:rStyle w:val="a8"/>
          <w:rFonts w:ascii="宋体" w:hAnsi="宋体" w:cs="宋体" w:hint="eastAsia"/>
          <w:sz w:val="24"/>
          <w:szCs w:val="24"/>
          <w:shd w:val="clear" w:color="auto" w:fill="FFFFFF"/>
        </w:rPr>
        <w:t>（二）</w:t>
      </w:r>
      <w:r>
        <w:rPr>
          <w:rStyle w:val="a8"/>
          <w:rFonts w:ascii="宋体" w:hAnsi="宋体" w:cs="宋体" w:hint="eastAsia"/>
          <w:b w:val="0"/>
          <w:bCs/>
          <w:sz w:val="24"/>
          <w:szCs w:val="24"/>
          <w:shd w:val="clear" w:color="auto" w:fill="FFFFFF"/>
        </w:rPr>
        <w:t>国内药剂学的</w:t>
      </w:r>
      <w:r>
        <w:rPr>
          <w:rFonts w:ascii="宋体" w:hAnsi="宋体" w:hint="eastAsia"/>
          <w:bCs/>
          <w:sz w:val="24"/>
          <w:szCs w:val="24"/>
        </w:rPr>
        <w:t>历史与</w:t>
      </w:r>
      <w:r>
        <w:rPr>
          <w:rFonts w:ascii="宋体" w:hAnsi="宋体" w:hint="eastAsia"/>
          <w:sz w:val="24"/>
          <w:szCs w:val="24"/>
        </w:rPr>
        <w:t>文化传统</w:t>
      </w:r>
    </w:p>
    <w:p w:rsidR="00FE4F5D" w:rsidRDefault="00E8292D">
      <w:pPr>
        <w:pStyle w:val="a7"/>
        <w:widowControl/>
        <w:shd w:val="clear" w:color="auto" w:fill="FFFFFF"/>
        <w:spacing w:beforeAutospacing="0" w:afterAutospacing="0" w:line="360" w:lineRule="auto"/>
        <w:rPr>
          <w:rFonts w:ascii="宋体" w:hAnsi="宋体" w:cs="宋体"/>
          <w:szCs w:val="24"/>
        </w:rPr>
      </w:pPr>
      <w:r>
        <w:rPr>
          <w:rFonts w:ascii="宋体" w:hAnsi="宋体" w:cs="宋体" w:hint="eastAsia"/>
          <w:szCs w:val="24"/>
          <w:shd w:val="clear" w:color="auto" w:fill="FFFFFF"/>
        </w:rPr>
        <w:t>我国历史悠久，对世界文明包括医药做出了伟大的贡献。早在夏禹时代就制成了至今仍为常用的剂型——药酒。据历史记载，公元前</w:t>
      </w:r>
      <w:r>
        <w:rPr>
          <w:rFonts w:ascii="宋体" w:hAnsi="宋体" w:cs="宋体" w:hint="eastAsia"/>
          <w:szCs w:val="24"/>
          <w:shd w:val="clear" w:color="auto" w:fill="FFFFFF"/>
        </w:rPr>
        <w:t>l766</w:t>
      </w:r>
      <w:r>
        <w:rPr>
          <w:rFonts w:ascii="宋体" w:hAnsi="宋体" w:cs="宋体" w:hint="eastAsia"/>
          <w:szCs w:val="24"/>
          <w:shd w:val="clear" w:color="auto" w:fill="FFFFFF"/>
        </w:rPr>
        <w:t>年已有汤剂这一剂型出现，是应用最早的中药剂型之一。在《黄帝内经》中已有汤剂、丸剂、散剂、膏剂及药酒等剂型的记载；在我国汉代张仲景的《伤寒论》（公元</w:t>
      </w:r>
      <w:r>
        <w:rPr>
          <w:rFonts w:ascii="宋体" w:hAnsi="宋体" w:cs="宋体" w:hint="eastAsia"/>
          <w:szCs w:val="24"/>
          <w:shd w:val="clear" w:color="auto" w:fill="FFFFFF"/>
        </w:rPr>
        <w:t>l42</w:t>
      </w:r>
      <w:r>
        <w:rPr>
          <w:rFonts w:ascii="宋体" w:hAnsi="宋体" w:cs="宋体" w:hint="eastAsia"/>
          <w:szCs w:val="24"/>
          <w:shd w:val="clear" w:color="auto" w:fill="FFFFFF"/>
        </w:rPr>
        <w:t>～</w:t>
      </w:r>
      <w:r>
        <w:rPr>
          <w:rFonts w:ascii="宋体" w:hAnsi="宋体" w:cs="宋体" w:hint="eastAsia"/>
          <w:szCs w:val="24"/>
          <w:shd w:val="clear" w:color="auto" w:fill="FFFFFF"/>
        </w:rPr>
        <w:t>219</w:t>
      </w:r>
      <w:r>
        <w:rPr>
          <w:rFonts w:ascii="宋体" w:hAnsi="宋体" w:cs="宋体" w:hint="eastAsia"/>
          <w:szCs w:val="24"/>
          <w:shd w:val="clear" w:color="auto" w:fill="FFFFFF"/>
        </w:rPr>
        <w:t>年）中和《金匮要略》中又增加了栓剂、洗剂、软膏剂、糖浆剂等剂型，并记载了可以用动物胶、炼制的蜂蜜和淀粉糊为黏合剂制成丸剂。公元</w:t>
      </w:r>
      <w:r>
        <w:rPr>
          <w:rFonts w:ascii="宋体" w:hAnsi="宋体" w:cs="宋体" w:hint="eastAsia"/>
          <w:szCs w:val="24"/>
          <w:shd w:val="clear" w:color="auto" w:fill="FFFFFF"/>
        </w:rPr>
        <w:t>15</w:t>
      </w:r>
      <w:r>
        <w:rPr>
          <w:rFonts w:ascii="宋体" w:hAnsi="宋体" w:cs="宋体" w:hint="eastAsia"/>
          <w:szCs w:val="24"/>
          <w:shd w:val="clear" w:color="auto" w:fill="FFFFFF"/>
        </w:rPr>
        <w:t>世纪，我国医药学家李时珍编著了《本草纲目》，其中收载了药物</w:t>
      </w:r>
      <w:r>
        <w:rPr>
          <w:rFonts w:ascii="宋体" w:hAnsi="宋体" w:cs="宋体" w:hint="eastAsia"/>
          <w:szCs w:val="24"/>
          <w:shd w:val="clear" w:color="auto" w:fill="FFFFFF"/>
        </w:rPr>
        <w:t>l892</w:t>
      </w:r>
      <w:r>
        <w:rPr>
          <w:rFonts w:ascii="宋体" w:hAnsi="宋体" w:cs="宋体" w:hint="eastAsia"/>
          <w:szCs w:val="24"/>
          <w:shd w:val="clear" w:color="auto" w:fill="FFFFFF"/>
        </w:rPr>
        <w:t>种，剂型</w:t>
      </w:r>
      <w:r>
        <w:rPr>
          <w:rFonts w:ascii="宋体" w:hAnsi="宋体" w:cs="宋体" w:hint="eastAsia"/>
          <w:szCs w:val="24"/>
          <w:shd w:val="clear" w:color="auto" w:fill="FFFFFF"/>
        </w:rPr>
        <w:t>40</w:t>
      </w:r>
      <w:r>
        <w:rPr>
          <w:rFonts w:ascii="宋体" w:hAnsi="宋体" w:cs="宋体" w:hint="eastAsia"/>
          <w:szCs w:val="24"/>
          <w:shd w:val="clear" w:color="auto" w:fill="FFFFFF"/>
        </w:rPr>
        <w:t>余种，这充分体现了中</w:t>
      </w:r>
      <w:r>
        <w:rPr>
          <w:rFonts w:ascii="宋体" w:hAnsi="宋体" w:cs="宋体" w:hint="eastAsia"/>
          <w:szCs w:val="24"/>
          <w:shd w:val="clear" w:color="auto" w:fill="FFFFFF"/>
        </w:rPr>
        <w:t>华民族在药剂学的漫长发展过程中曾经做出了重大的贡献。</w:t>
      </w:r>
    </w:p>
    <w:p w:rsidR="00FE4F5D" w:rsidRDefault="00E8292D">
      <w:pPr>
        <w:pStyle w:val="a7"/>
        <w:widowControl/>
        <w:shd w:val="clear" w:color="auto" w:fill="FFFFFF"/>
        <w:spacing w:beforeAutospacing="0" w:afterAutospacing="0" w:line="360" w:lineRule="auto"/>
        <w:ind w:firstLine="420"/>
        <w:rPr>
          <w:rFonts w:ascii="宋体" w:hAnsi="宋体" w:cs="宋体"/>
          <w:szCs w:val="24"/>
        </w:rPr>
      </w:pPr>
      <w:r>
        <w:rPr>
          <w:rFonts w:ascii="宋体" w:hAnsi="宋体" w:cs="宋体" w:hint="eastAsia"/>
          <w:szCs w:val="24"/>
          <w:shd w:val="clear" w:color="auto" w:fill="FFFFFF"/>
        </w:rPr>
        <w:t>从</w:t>
      </w:r>
      <w:r>
        <w:rPr>
          <w:rFonts w:ascii="宋体" w:hAnsi="宋体" w:cs="宋体" w:hint="eastAsia"/>
          <w:szCs w:val="24"/>
          <w:shd w:val="clear" w:color="auto" w:fill="FFFFFF"/>
        </w:rPr>
        <w:t>19</w:t>
      </w:r>
      <w:r>
        <w:rPr>
          <w:rFonts w:ascii="宋体" w:hAnsi="宋体" w:cs="宋体" w:hint="eastAsia"/>
          <w:szCs w:val="24"/>
          <w:shd w:val="clear" w:color="auto" w:fill="FFFFFF"/>
        </w:rPr>
        <w:t>世纪初到</w:t>
      </w:r>
      <w:r>
        <w:rPr>
          <w:rFonts w:ascii="宋体" w:hAnsi="宋体" w:cs="宋体" w:hint="eastAsia"/>
          <w:szCs w:val="24"/>
          <w:shd w:val="clear" w:color="auto" w:fill="FFFFFF"/>
        </w:rPr>
        <w:t>l949</w:t>
      </w:r>
      <w:r>
        <w:rPr>
          <w:rFonts w:ascii="宋体" w:hAnsi="宋体" w:cs="宋体" w:hint="eastAsia"/>
          <w:szCs w:val="24"/>
          <w:shd w:val="clear" w:color="auto" w:fill="FFFFFF"/>
        </w:rPr>
        <w:t>年之前，国外医药技术对我国药剂学的发展产生了一定影响，如引进了一些技术并建立了一些药厂（主要是进口原料加工生产注射剂、片剂等制剂），但规模较小、水平较低、产品质量较差。建国后，我国的医药事业有了飞速发展。</w:t>
      </w:r>
      <w:r>
        <w:rPr>
          <w:rFonts w:ascii="宋体" w:hAnsi="宋体" w:cs="宋体" w:hint="eastAsia"/>
          <w:szCs w:val="24"/>
          <w:shd w:val="clear" w:color="auto" w:fill="FFFFFF"/>
        </w:rPr>
        <w:t>1950</w:t>
      </w:r>
      <w:r>
        <w:rPr>
          <w:rFonts w:ascii="宋体" w:hAnsi="宋体" w:cs="宋体" w:hint="eastAsia"/>
          <w:szCs w:val="24"/>
          <w:shd w:val="clear" w:color="auto" w:fill="FFFFFF"/>
        </w:rPr>
        <w:t>年全国制药工业会议确定，在优先发展原料药以解决“无米之炊”的基础上发展制剂工业。为了适应医药工业的发展，</w:t>
      </w:r>
      <w:r>
        <w:rPr>
          <w:rFonts w:ascii="宋体" w:hAnsi="宋体" w:cs="宋体" w:hint="eastAsia"/>
          <w:szCs w:val="24"/>
          <w:shd w:val="clear" w:color="auto" w:fill="FFFFFF"/>
        </w:rPr>
        <w:t>1956</w:t>
      </w:r>
      <w:r>
        <w:rPr>
          <w:rFonts w:ascii="宋体" w:hAnsi="宋体" w:cs="宋体" w:hint="eastAsia"/>
          <w:szCs w:val="24"/>
          <w:shd w:val="clear" w:color="auto" w:fill="FFFFFF"/>
        </w:rPr>
        <w:t>年上海医药工业研究院药物制剂研究室成立，多次召开过全国性的注射剂和片剂等生产经验交流会，促进了我国的医药制剂工业</w:t>
      </w:r>
      <w:r>
        <w:rPr>
          <w:rFonts w:ascii="宋体" w:hAnsi="宋体" w:cs="宋体" w:hint="eastAsia"/>
          <w:szCs w:val="24"/>
          <w:shd w:val="clear" w:color="auto" w:fill="FFFFFF"/>
        </w:rPr>
        <w:t>的迅速发展。</w:t>
      </w:r>
    </w:p>
    <w:p w:rsidR="00FE4F5D" w:rsidRDefault="00E8292D">
      <w:pPr>
        <w:pStyle w:val="a7"/>
        <w:widowControl/>
        <w:shd w:val="clear" w:color="auto" w:fill="FFFFFF"/>
        <w:spacing w:beforeAutospacing="0" w:afterAutospacing="0" w:line="360" w:lineRule="auto"/>
        <w:rPr>
          <w:rFonts w:ascii="宋体" w:hAnsi="宋体" w:cs="宋体"/>
          <w:szCs w:val="24"/>
        </w:rPr>
      </w:pPr>
      <w:r>
        <w:rPr>
          <w:rFonts w:ascii="宋体" w:hAnsi="宋体" w:cs="宋体" w:hint="eastAsia"/>
          <w:szCs w:val="24"/>
          <w:shd w:val="clear" w:color="auto" w:fill="FFFFFF"/>
        </w:rPr>
        <w:lastRenderedPageBreak/>
        <w:t>改革开放以来，在药用辅料的研究方面，开发了若干新材料。例如，已先后开发出稀释剂微晶纤维素、可压性淀粉，黏合剂聚维酮；崩解剂有羧甲基淀粉钠、低取代羟丙基纤维素、薄膜包衣材料有丙烯酸树脂系列产品、优良的表面活性剂泊罗沙姆、蔗糖脂肪酸酯，栓剂基质半合成脂肪酸酯等等。</w:t>
      </w:r>
    </w:p>
    <w:p w:rsidR="00FE4F5D" w:rsidRDefault="00E8292D">
      <w:pPr>
        <w:pStyle w:val="a7"/>
        <w:widowControl/>
        <w:shd w:val="clear" w:color="auto" w:fill="FFFFFF"/>
        <w:spacing w:beforeAutospacing="0" w:afterAutospacing="0" w:line="360" w:lineRule="auto"/>
        <w:ind w:firstLine="420"/>
        <w:rPr>
          <w:rFonts w:ascii="宋体" w:hAnsi="宋体" w:cs="宋体"/>
          <w:color w:val="000000"/>
          <w:szCs w:val="24"/>
          <w:shd w:val="clear" w:color="auto" w:fill="FFFFFF"/>
        </w:rPr>
      </w:pPr>
      <w:r>
        <w:rPr>
          <w:rFonts w:ascii="宋体" w:hAnsi="宋体" w:cs="宋体" w:hint="eastAsia"/>
          <w:szCs w:val="24"/>
          <w:shd w:val="clear" w:color="auto" w:fill="FFFFFF"/>
        </w:rPr>
        <w:t>在生产技术和设备方面的进步也很大。例如，已研制成功微孔滤</w:t>
      </w:r>
      <w:r>
        <w:rPr>
          <w:rFonts w:ascii="宋体" w:hAnsi="宋体" w:cs="宋体" w:hint="eastAsia"/>
          <w:color w:val="000000"/>
          <w:szCs w:val="24"/>
          <w:shd w:val="clear" w:color="auto" w:fill="FFFFFF"/>
        </w:rPr>
        <w:t>膜及与之配套的聚碳酸酯过滤器用于控制注射剂中的微粒性异物，显著提高了注射液的质量；设计制造了多效蒸馏水生产设备，节约能源并提高了注射用水的质量；生产并应用了更先进的灭菌设备和技术，</w:t>
      </w:r>
      <w:r>
        <w:rPr>
          <w:rFonts w:ascii="宋体" w:hAnsi="宋体" w:cs="宋体" w:hint="eastAsia"/>
          <w:color w:val="000000"/>
          <w:szCs w:val="24"/>
          <w:shd w:val="clear" w:color="auto" w:fill="FFFFFF"/>
        </w:rPr>
        <w:t>使灭菌效果更为可靠。在口服固本制剂的生产中，广泛地推广应用新辅料，医学</w:t>
      </w:r>
      <w:r>
        <w:rPr>
          <w:rFonts w:ascii="宋体" w:hAnsi="宋体" w:cs="宋体" w:hint="eastAsia"/>
          <w:color w:val="000000"/>
          <w:szCs w:val="24"/>
          <w:shd w:val="clear" w:color="auto" w:fill="FFFFFF"/>
        </w:rPr>
        <w:t>|</w:t>
      </w:r>
      <w:r>
        <w:rPr>
          <w:rFonts w:ascii="宋体" w:hAnsi="宋体" w:cs="宋体" w:hint="eastAsia"/>
          <w:color w:val="000000"/>
          <w:szCs w:val="24"/>
          <w:shd w:val="clear" w:color="auto" w:fill="FFFFFF"/>
        </w:rPr>
        <w:t>教育网搜集整理采用微粉化技术及其他提高药物溶出度的新技术，提高了产品质量；在片剂等生产中采用了流化喷雾制粒和高速搅拌制粒技术，使产品质量得以提高；采用薄膜包衣技术，既节约工时、材料，又提高产品质量。在缓控释制剂方面，已有一些品种获得新药证书和生产批文；透皮吸收给药系统已有几个产品被批准生产；靶向、定位给药系统的研究也取得很大进展，例如脂质体、微球、纳米粒等。</w:t>
      </w:r>
    </w:p>
    <w:p w:rsidR="00FE4F5D" w:rsidRDefault="00E8292D">
      <w:pPr>
        <w:pStyle w:val="a7"/>
        <w:widowControl/>
        <w:shd w:val="clear" w:color="auto" w:fill="FFFFFF"/>
        <w:spacing w:beforeAutospacing="0" w:afterAutospacing="0" w:line="360" w:lineRule="auto"/>
        <w:ind w:firstLine="420"/>
        <w:rPr>
          <w:rFonts w:ascii="微软雅黑" w:hAnsi="微软雅黑" w:cs="微软雅黑"/>
          <w:color w:val="333333"/>
          <w:szCs w:val="24"/>
          <w:shd w:val="clear" w:color="auto" w:fill="FFFFFF"/>
          <w:lang/>
        </w:rPr>
      </w:pPr>
      <w:r>
        <w:rPr>
          <w:rFonts w:ascii="微软雅黑" w:hAnsi="微软雅黑" w:cs="微软雅黑" w:hint="eastAsia"/>
          <w:color w:val="333333"/>
          <w:szCs w:val="24"/>
          <w:shd w:val="clear" w:color="auto" w:fill="FFFFFF"/>
          <w:lang/>
        </w:rPr>
        <w:t>进入二十世纪医学、生命科学和其他相关基础科学的飞速发展，药剂学发生了翻天覆地的变化：在基础理论方面，</w:t>
      </w:r>
      <w:r>
        <w:rPr>
          <w:rFonts w:ascii="微软雅黑" w:hAnsi="微软雅黑" w:cs="微软雅黑" w:hint="eastAsia"/>
          <w:color w:val="333333"/>
          <w:szCs w:val="24"/>
          <w:shd w:val="clear" w:color="auto" w:fill="FFFFFF"/>
          <w:lang/>
        </w:rPr>
        <w:t>20</w:t>
      </w:r>
      <w:r>
        <w:rPr>
          <w:rFonts w:ascii="微软雅黑" w:hAnsi="微软雅黑" w:cs="微软雅黑" w:hint="eastAsia"/>
          <w:color w:val="333333"/>
          <w:szCs w:val="24"/>
          <w:shd w:val="clear" w:color="auto" w:fill="FFFFFF"/>
          <w:lang/>
        </w:rPr>
        <w:t>世纪</w:t>
      </w:r>
      <w:r>
        <w:rPr>
          <w:rFonts w:ascii="微软雅黑" w:hAnsi="微软雅黑" w:cs="微软雅黑" w:hint="eastAsia"/>
          <w:color w:val="333333"/>
          <w:szCs w:val="24"/>
          <w:shd w:val="clear" w:color="auto" w:fill="FFFFFF"/>
          <w:lang/>
        </w:rPr>
        <w:t>50</w:t>
      </w:r>
      <w:r>
        <w:rPr>
          <w:rFonts w:ascii="微软雅黑" w:hAnsi="微软雅黑" w:cs="微软雅黑" w:hint="eastAsia"/>
          <w:color w:val="333333"/>
          <w:szCs w:val="24"/>
          <w:shd w:val="clear" w:color="auto" w:fill="FFFFFF"/>
          <w:lang/>
        </w:rPr>
        <w:t>年代，物理化学尤其是非平衡态物理化学的一些理论被应用在药剂学领域，产生了一些药剂学基本理论如药物稳定性理论、溶解理论、流变学、粉体学等，在药物新剂型方面，产生了缓控释制剂、被动靶向制剂、主动靶向制剂等新剂型，给药途径也由原来单一的口服给药和注射给药，扩展到了粘膜给药、透皮吸收给药等多种途径；在药物应用方面，产生了一个全新的分支学科：临床药学，将原来简单的“医护”概念扩展为配合全程药学监护的“医药护</w:t>
      </w:r>
      <w:r>
        <w:rPr>
          <w:rFonts w:ascii="微软雅黑" w:hAnsi="微软雅黑" w:cs="微软雅黑" w:hint="eastAsia"/>
          <w:color w:val="333333"/>
          <w:szCs w:val="24"/>
          <w:shd w:val="clear" w:color="auto" w:fill="FFFFFF"/>
          <w:lang/>
        </w:rPr>
        <w:t>”概念。</w:t>
      </w:r>
      <w:r>
        <w:rPr>
          <w:rFonts w:ascii="微软雅黑" w:hAnsi="微软雅黑" w:cs="微软雅黑" w:hint="eastAsia"/>
          <w:color w:val="333333"/>
          <w:szCs w:val="24"/>
          <w:shd w:val="clear" w:color="auto" w:fill="FFFFFF"/>
          <w:lang/>
        </w:rPr>
        <w:br/>
      </w:r>
      <w:r>
        <w:rPr>
          <w:rFonts w:ascii="微软雅黑" w:hAnsi="微软雅黑" w:cs="微软雅黑" w:hint="eastAsia"/>
          <w:color w:val="333333"/>
          <w:szCs w:val="24"/>
          <w:shd w:val="clear" w:color="auto" w:fill="FFFFFF"/>
          <w:lang/>
        </w:rPr>
        <w:t xml:space="preserve">　　药剂学是研究药物配制理论、生产技术以及质量控制合理利用等内容的综合性应用技术学科。其基本任务是研究将药物制成适宜的剂型，保证以质量优良的制剂满足医疗卫生工作的需要。由于方剂调配和制剂制备的原理和技术操作大致相同，将两部分合在一起论述的学科，称药剂学。现代药剂学有很大发展，还包括生物药剂学、物理药剂学、化学药剂学，工业药剂学等。</w:t>
      </w:r>
    </w:p>
    <w:p w:rsidR="00FE4F5D" w:rsidRDefault="00E8292D">
      <w:pPr>
        <w:spacing w:line="360" w:lineRule="auto"/>
        <w:ind w:firstLine="560"/>
        <w:rPr>
          <w:rFonts w:ascii="宋体" w:hAnsi="宋体"/>
          <w:b/>
          <w:bCs/>
          <w:sz w:val="24"/>
          <w:szCs w:val="24"/>
        </w:rPr>
      </w:pPr>
      <w:r>
        <w:rPr>
          <w:rFonts w:ascii="宋体" w:hAnsi="宋体" w:hint="eastAsia"/>
          <w:b/>
          <w:bCs/>
          <w:sz w:val="24"/>
          <w:szCs w:val="24"/>
        </w:rPr>
        <w:t>2.4</w:t>
      </w:r>
      <w:r>
        <w:rPr>
          <w:rFonts w:ascii="宋体" w:hAnsi="宋体" w:hint="eastAsia"/>
          <w:b/>
          <w:bCs/>
          <w:sz w:val="24"/>
          <w:szCs w:val="24"/>
        </w:rPr>
        <w:t>课程的前沿及发展趋势</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color w:val="333333"/>
          <w:sz w:val="24"/>
          <w:szCs w:val="24"/>
          <w:shd w:val="clear" w:color="auto" w:fill="FFFFFF"/>
        </w:rPr>
        <w:t>综观当前科学发展趋势，今后药剂学总体上将向着更微观、跨学科，以及</w:t>
      </w:r>
      <w:r>
        <w:rPr>
          <w:rFonts w:ascii="Georgia" w:hAnsi="Georgia" w:cs="Georgia"/>
          <w:color w:val="333333"/>
          <w:sz w:val="24"/>
          <w:szCs w:val="24"/>
          <w:shd w:val="clear" w:color="auto" w:fill="FFFFFF"/>
        </w:rPr>
        <w:lastRenderedPageBreak/>
        <w:t>更多地与生物学相结合的三个方向发展，将采用更新的研究手段研究药剂学中的重要科学问题。</w:t>
      </w:r>
      <w:r>
        <w:rPr>
          <w:rFonts w:ascii="Georgia" w:hAnsi="Georgia" w:cs="Georgia"/>
          <w:color w:val="333333"/>
          <w:sz w:val="24"/>
          <w:szCs w:val="24"/>
          <w:shd w:val="clear" w:color="auto" w:fill="FFFFFF"/>
        </w:rPr>
        <w:br/>
      </w:r>
      <w:r>
        <w:rPr>
          <w:rFonts w:ascii="Georgia" w:hAnsi="Georgia" w:cs="Georgia"/>
          <w:color w:val="333333"/>
          <w:sz w:val="24"/>
          <w:szCs w:val="24"/>
          <w:shd w:val="clear" w:color="auto" w:fill="FFFFFF"/>
        </w:rPr>
        <w:t>科学的发展给药剂学研究提供了更好的手段，可以向微观拓展，从微米到纳米、再到分子水平。如药代动力学（</w:t>
      </w:r>
      <w:r>
        <w:rPr>
          <w:rFonts w:ascii="Georgia" w:hAnsi="Georgia" w:cs="Georgia"/>
          <w:color w:val="333333"/>
          <w:sz w:val="24"/>
          <w:szCs w:val="24"/>
          <w:shd w:val="clear" w:color="auto" w:fill="FFFFFF"/>
        </w:rPr>
        <w:t>PK</w:t>
      </w:r>
      <w:r>
        <w:rPr>
          <w:rFonts w:ascii="Georgia" w:hAnsi="Georgia" w:cs="Georgia"/>
          <w:color w:val="333333"/>
          <w:sz w:val="24"/>
          <w:szCs w:val="24"/>
          <w:shd w:val="clear" w:color="auto" w:fill="FFFFFF"/>
        </w:rPr>
        <w:t>）的研究，不仅局限于表型，还要进一步研究其基因型，即基因水平的差异。同时，药剂学是多学科结合的产物，今后将更多地与材料科学与生物科学结合，以推动药剂学的发展。而进一步与生物学结合是生命科学发展的主流，生物学的发展不仅为新药设计提供了明确的靶点，也为药物输送提供</w:t>
      </w:r>
      <w:r>
        <w:rPr>
          <w:rFonts w:ascii="Georgia" w:hAnsi="Georgia" w:cs="Georgia"/>
          <w:color w:val="333333"/>
          <w:sz w:val="24"/>
          <w:szCs w:val="24"/>
          <w:shd w:val="clear" w:color="auto" w:fill="FFFFFF"/>
        </w:rPr>
        <w:t>了有用的信息，故受体介导、转运体介导等的</w:t>
      </w:r>
      <w:r>
        <w:rPr>
          <w:rFonts w:ascii="Georgia" w:hAnsi="Georgia" w:cs="Georgia"/>
          <w:color w:val="333333"/>
          <w:sz w:val="24"/>
          <w:szCs w:val="24"/>
          <w:shd w:val="clear" w:color="auto" w:fill="FFFFFF"/>
        </w:rPr>
        <w:t>DDS</w:t>
      </w:r>
      <w:r>
        <w:rPr>
          <w:rFonts w:ascii="Georgia" w:hAnsi="Georgia" w:cs="Georgia"/>
          <w:color w:val="333333"/>
          <w:sz w:val="24"/>
          <w:szCs w:val="24"/>
          <w:shd w:val="clear" w:color="auto" w:fill="FFFFFF"/>
        </w:rPr>
        <w:t>研究成为热点。</w:t>
      </w:r>
      <w:r>
        <w:rPr>
          <w:rFonts w:ascii="Georgia" w:hAnsi="Georgia" w:cs="Georgia"/>
          <w:color w:val="333333"/>
          <w:sz w:val="24"/>
          <w:szCs w:val="24"/>
          <w:shd w:val="clear" w:color="auto" w:fill="FFFFFF"/>
        </w:rPr>
        <w:br/>
      </w:r>
      <w:r>
        <w:rPr>
          <w:rFonts w:ascii="Georgia" w:hAnsi="Georgia" w:cs="Georgia"/>
          <w:color w:val="333333"/>
          <w:sz w:val="24"/>
          <w:szCs w:val="24"/>
          <w:shd w:val="clear" w:color="auto" w:fill="FFFFFF"/>
        </w:rPr>
        <w:t>药剂学研究的前沿目前主要集中在新型靶向给药系统、载体给药系统、口服缓控释给药系统、新型黏膜给药系统、生物技术药物的新型</w:t>
      </w:r>
      <w:r>
        <w:rPr>
          <w:rFonts w:ascii="Georgia" w:hAnsi="Georgia" w:cs="Georgia"/>
          <w:color w:val="333333"/>
          <w:sz w:val="24"/>
          <w:szCs w:val="24"/>
          <w:shd w:val="clear" w:color="auto" w:fill="FFFFFF"/>
        </w:rPr>
        <w:t>DDS</w:t>
      </w:r>
      <w:r>
        <w:rPr>
          <w:rFonts w:ascii="Georgia" w:hAnsi="Georgia" w:cs="Georgia"/>
          <w:color w:val="333333"/>
          <w:sz w:val="24"/>
          <w:szCs w:val="24"/>
          <w:shd w:val="clear" w:color="auto" w:fill="FFFFFF"/>
        </w:rPr>
        <w:t>，以及生物药剂学等方面。特别是随着研究的深入，分子药剂学开始引人关注。分子药剂学是从分子水平上来研究</w:t>
      </w:r>
      <w:r>
        <w:rPr>
          <w:rFonts w:ascii="Georgia" w:hAnsi="Georgia" w:cs="Georgia"/>
          <w:color w:val="333333"/>
          <w:sz w:val="24"/>
          <w:szCs w:val="24"/>
          <w:shd w:val="clear" w:color="auto" w:fill="FFFFFF"/>
        </w:rPr>
        <w:t>DDS</w:t>
      </w:r>
      <w:r>
        <w:rPr>
          <w:rFonts w:ascii="Georgia" w:hAnsi="Georgia" w:cs="Georgia"/>
          <w:color w:val="333333"/>
          <w:sz w:val="24"/>
          <w:szCs w:val="24"/>
          <w:shd w:val="clear" w:color="auto" w:fill="FFFFFF"/>
        </w:rPr>
        <w:t>的构建、体内外过程与行为、作用规律与机理等，其发展代表着药剂学发展的新趋势，预计分子药剂学（及分子生物药剂学）将成为未来药剂学的一个重要科研方向。</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color w:val="333333"/>
          <w:sz w:val="24"/>
          <w:szCs w:val="24"/>
          <w:shd w:val="clear" w:color="auto" w:fill="FFFFFF"/>
        </w:rPr>
        <w:t>纳米给药系统和纳米药物制剂作为新型</w:t>
      </w:r>
      <w:r>
        <w:rPr>
          <w:rFonts w:ascii="Georgia" w:hAnsi="Georgia" w:cs="Georgia"/>
          <w:color w:val="333333"/>
          <w:sz w:val="24"/>
          <w:szCs w:val="24"/>
          <w:shd w:val="clear" w:color="auto" w:fill="FFFFFF"/>
        </w:rPr>
        <w:t>DDS</w:t>
      </w:r>
      <w:r>
        <w:rPr>
          <w:rFonts w:ascii="Georgia" w:hAnsi="Georgia" w:cs="Georgia"/>
          <w:color w:val="333333"/>
          <w:sz w:val="24"/>
          <w:szCs w:val="24"/>
          <w:shd w:val="clear" w:color="auto" w:fill="FFFFFF"/>
        </w:rPr>
        <w:t>已取得了显著的成绩。纳米给药系统</w:t>
      </w:r>
      <w:r>
        <w:rPr>
          <w:rFonts w:ascii="Georgia" w:hAnsi="Georgia" w:cs="Georgia"/>
          <w:color w:val="333333"/>
          <w:sz w:val="24"/>
          <w:szCs w:val="24"/>
          <w:shd w:val="clear" w:color="auto" w:fill="FFFFFF"/>
        </w:rPr>
        <w:t>在某些领域仍有巨大的潜力，如包载蛋白药物、抗生素、抗病毒药物、疫苗等，用于抗肿瘤、抗艾滋病、放射治疗和基因输送，以及穿透血脑屏障等。纳米给药系统研究的主要目标是提高其在生物环境中的稳定性，介导活性化合物的生物分布，提高载药量、改善转运、释放性质及其与生物屏障的相互作用。</w:t>
      </w:r>
      <w:r>
        <w:rPr>
          <w:rFonts w:ascii="Georgia" w:hAnsi="Georgia" w:cs="Georgia"/>
          <w:color w:val="333333"/>
          <w:sz w:val="24"/>
          <w:szCs w:val="24"/>
          <w:shd w:val="clear" w:color="auto" w:fill="FFFFFF"/>
        </w:rPr>
        <w:t>“</w:t>
      </w:r>
      <w:r>
        <w:rPr>
          <w:rFonts w:ascii="Georgia" w:hAnsi="Georgia" w:cs="Georgia"/>
          <w:color w:val="333333"/>
          <w:sz w:val="24"/>
          <w:szCs w:val="24"/>
          <w:shd w:val="clear" w:color="auto" w:fill="FFFFFF"/>
        </w:rPr>
        <w:t>目前，纳米粒或其降解产物的细胞毒性仍是一个主要问题，改善其生物相容性在未来研究中应给予重点关注。</w:t>
      </w:r>
    </w:p>
    <w:p w:rsidR="00FE4F5D" w:rsidRDefault="00E8292D">
      <w:pPr>
        <w:spacing w:line="360" w:lineRule="auto"/>
        <w:ind w:firstLine="560"/>
        <w:rPr>
          <w:rFonts w:ascii="宋体" w:hAnsi="宋体" w:cs="宋体"/>
          <w:sz w:val="24"/>
          <w:szCs w:val="24"/>
          <w:shd w:val="clear" w:color="auto" w:fill="FFFFFF"/>
        </w:rPr>
      </w:pPr>
      <w:r>
        <w:rPr>
          <w:rFonts w:ascii="宋体" w:hAnsi="宋体" w:cs="宋体" w:hint="eastAsia"/>
          <w:sz w:val="24"/>
          <w:szCs w:val="24"/>
          <w:shd w:val="clear" w:color="auto" w:fill="FFFFFF"/>
        </w:rPr>
        <w:t>药</w:t>
      </w:r>
      <w:r>
        <w:rPr>
          <w:rFonts w:ascii="宋体" w:hAnsi="宋体" w:cs="宋体" w:hint="eastAsia"/>
          <w:sz w:val="24"/>
          <w:szCs w:val="24"/>
          <w:shd w:val="clear" w:color="auto" w:fill="FFFFFF"/>
        </w:rPr>
        <w:t>剂学的发展包括以下三个方面的内容：</w:t>
      </w:r>
    </w:p>
    <w:p w:rsidR="00FE4F5D" w:rsidRDefault="00E8292D">
      <w:pPr>
        <w:spacing w:line="360" w:lineRule="auto"/>
        <w:rPr>
          <w:rFonts w:ascii="Georgia" w:hAnsi="Georgia" w:cs="Georgia"/>
          <w:color w:val="333333"/>
          <w:sz w:val="24"/>
          <w:szCs w:val="24"/>
          <w:shd w:val="clear" w:color="auto" w:fill="FFFFFF"/>
        </w:rPr>
      </w:pPr>
      <w:r>
        <w:rPr>
          <w:rFonts w:ascii="宋体" w:hAnsi="宋体" w:cs="宋体" w:hint="eastAsia"/>
          <w:sz w:val="24"/>
          <w:szCs w:val="24"/>
          <w:shd w:val="clear" w:color="auto" w:fill="FFFFFF"/>
        </w:rPr>
        <w:t xml:space="preserve">　</w:t>
      </w:r>
      <w:r>
        <w:rPr>
          <w:rFonts w:ascii="Georgia" w:hAnsi="Georgia" w:cs="Georgia" w:hint="eastAsia"/>
          <w:color w:val="333333"/>
          <w:sz w:val="24"/>
          <w:szCs w:val="24"/>
          <w:shd w:val="clear" w:color="auto" w:fill="FFFFFF"/>
        </w:rPr>
        <w:t>一、剂型的革新</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hint="eastAsia"/>
          <w:color w:val="333333"/>
          <w:sz w:val="24"/>
          <w:szCs w:val="24"/>
          <w:shd w:val="clear" w:color="auto" w:fill="FFFFFF"/>
        </w:rPr>
        <w:t xml:space="preserve">　　由于疾病的复杂性和药物性质的多样性，适合于某种疾病和某种药物的给药系统不一定适合于</w:t>
      </w:r>
      <w:r>
        <w:rPr>
          <w:rFonts w:ascii="Georgia" w:hAnsi="Georgia" w:cs="Georgia" w:hint="eastAsia"/>
          <w:color w:val="333333"/>
          <w:sz w:val="24"/>
          <w:szCs w:val="24"/>
          <w:shd w:val="clear" w:color="auto" w:fill="FFFFFF"/>
        </w:rPr>
        <w:t>另一种疾病和药物，因此必须发展多种多样的给药系统以适应不同的需要。</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hint="eastAsia"/>
          <w:color w:val="333333"/>
          <w:sz w:val="24"/>
          <w:szCs w:val="24"/>
          <w:shd w:val="clear" w:color="auto" w:fill="FFFFFF"/>
        </w:rPr>
        <w:t xml:space="preserve">　　</w:t>
      </w:r>
      <w:r>
        <w:rPr>
          <w:rFonts w:ascii="Georgia" w:hAnsi="Georgia" w:cs="Georgia" w:hint="eastAsia"/>
          <w:color w:val="333333"/>
          <w:sz w:val="24"/>
          <w:szCs w:val="24"/>
          <w:shd w:val="clear" w:color="auto" w:fill="FFFFFF"/>
        </w:rPr>
        <w:t>1</w:t>
      </w:r>
      <w:r>
        <w:rPr>
          <w:rFonts w:ascii="Georgia" w:hAnsi="Georgia" w:cs="Georgia" w:hint="eastAsia"/>
          <w:color w:val="333333"/>
          <w:sz w:val="24"/>
          <w:szCs w:val="24"/>
          <w:shd w:val="clear" w:color="auto" w:fill="FFFFFF"/>
        </w:rPr>
        <w:t>、普通剂型</w:t>
      </w:r>
    </w:p>
    <w:p w:rsidR="00FE4F5D" w:rsidRDefault="00E8292D">
      <w:pPr>
        <w:spacing w:line="360" w:lineRule="auto"/>
        <w:ind w:firstLine="560"/>
        <w:rPr>
          <w:sz w:val="24"/>
          <w:szCs w:val="24"/>
        </w:rPr>
      </w:pPr>
      <w:r>
        <w:rPr>
          <w:rFonts w:ascii="Georgia" w:hAnsi="Georgia" w:cs="Georgia" w:hint="eastAsia"/>
          <w:color w:val="333333"/>
          <w:sz w:val="24"/>
          <w:szCs w:val="24"/>
          <w:shd w:val="clear" w:color="auto" w:fill="FFFFFF"/>
        </w:rPr>
        <w:t xml:space="preserve">　　</w:t>
      </w:r>
      <w:r>
        <w:rPr>
          <w:rFonts w:ascii="Georgia" w:hAnsi="Georgia" w:cs="Georgia" w:hint="eastAsia"/>
          <w:color w:val="333333"/>
          <w:sz w:val="24"/>
          <w:szCs w:val="24"/>
          <w:shd w:val="clear" w:color="auto" w:fill="FFFFFF"/>
        </w:rPr>
        <w:t>片剂作为第一大剂型，其发展较其他剂型快，品种不断扩充。按不同的用法、作用部位、崩解时限和溶出度等，已经开发出了很多品种。《中国药典》</w:t>
      </w:r>
      <w:r>
        <w:rPr>
          <w:rFonts w:ascii="Georgia" w:hAnsi="Georgia" w:cs="Georgia" w:hint="eastAsia"/>
          <w:color w:val="333333"/>
          <w:sz w:val="24"/>
          <w:szCs w:val="24"/>
          <w:shd w:val="clear" w:color="auto" w:fill="FFFFFF"/>
        </w:rPr>
        <w:lastRenderedPageBreak/>
        <w:t>2005</w:t>
      </w:r>
      <w:r>
        <w:rPr>
          <w:rFonts w:ascii="Georgia" w:hAnsi="Georgia" w:cs="Georgia" w:hint="eastAsia"/>
          <w:color w:val="333333"/>
          <w:sz w:val="24"/>
          <w:szCs w:val="24"/>
          <w:shd w:val="clear" w:color="auto" w:fill="FFFFFF"/>
        </w:rPr>
        <w:t>年版附录</w:t>
      </w:r>
      <w:r>
        <w:rPr>
          <w:rFonts w:ascii="Georgia" w:hAnsi="Georgia" w:cs="Georgia" w:hint="eastAsia"/>
          <w:color w:val="333333"/>
          <w:sz w:val="24"/>
          <w:szCs w:val="24"/>
          <w:shd w:val="clear" w:color="auto" w:fill="FFFFFF"/>
        </w:rPr>
        <w:t>IA</w:t>
      </w:r>
      <w:r>
        <w:rPr>
          <w:rFonts w:ascii="Georgia" w:hAnsi="Georgia" w:cs="Georgia" w:hint="eastAsia"/>
          <w:color w:val="333333"/>
          <w:sz w:val="24"/>
          <w:szCs w:val="24"/>
          <w:shd w:val="clear" w:color="auto" w:fill="FFFFFF"/>
        </w:rPr>
        <w:t>片剂收录的有含片、舌下片、口腔贴片、咀嚼片、分散片、可溶片、泡腾片、阴道片、阴道泡腾片、缓释片、控释片和肠溶片，并对每一种片剂的性状进行了描述。这些制剂均是为了适应某些临床用药的特殊需要而发展出现的。例如，</w:t>
      </w:r>
      <w:r>
        <w:rPr>
          <w:rFonts w:ascii="Georgia" w:hAnsi="Georgia" w:cs="Georgia" w:hint="eastAsia"/>
          <w:color w:val="333333"/>
          <w:sz w:val="24"/>
          <w:szCs w:val="24"/>
          <w:shd w:val="clear" w:color="auto" w:fill="FFFFFF"/>
        </w:rPr>
        <w:t>90</w:t>
      </w:r>
      <w:r>
        <w:rPr>
          <w:rFonts w:ascii="Georgia" w:hAnsi="Georgia" w:cs="Georgia" w:hint="eastAsia"/>
          <w:color w:val="333333"/>
          <w:sz w:val="24"/>
          <w:szCs w:val="24"/>
          <w:shd w:val="clear" w:color="auto" w:fill="FFFFFF"/>
        </w:rPr>
        <w:t>年代产生的口腔速崩片是解决部分病人的口服片剂吞咽困难，这种片剂仅靠分泌的少量唾液（</w:t>
      </w:r>
      <w:r>
        <w:rPr>
          <w:rFonts w:ascii="Georgia" w:hAnsi="Georgia" w:cs="Georgia" w:hint="eastAsia"/>
          <w:color w:val="333333"/>
          <w:sz w:val="24"/>
          <w:szCs w:val="24"/>
          <w:shd w:val="clear" w:color="auto" w:fill="FFFFFF"/>
        </w:rPr>
        <w:t>2ml</w:t>
      </w:r>
      <w:r>
        <w:rPr>
          <w:rFonts w:ascii="Georgia" w:hAnsi="Georgia" w:cs="Georgia" w:hint="eastAsia"/>
          <w:color w:val="333333"/>
          <w:sz w:val="24"/>
          <w:szCs w:val="24"/>
          <w:shd w:val="clear" w:color="auto" w:fill="FFFFFF"/>
        </w:rPr>
        <w:t>）就能够迅速崩散，适应的病人包括幼儿、重病人、老人以及部分无法</w:t>
      </w:r>
      <w:r>
        <w:rPr>
          <w:rFonts w:ascii="Georgia" w:hAnsi="Georgia" w:cs="Georgia" w:hint="eastAsia"/>
          <w:color w:val="333333"/>
          <w:sz w:val="24"/>
          <w:szCs w:val="24"/>
          <w:shd w:val="clear" w:color="auto" w:fill="FFFFFF"/>
        </w:rPr>
        <w:t>获得饮水的群体。此外，片剂的质量不断提高，外形、色泽、大小等外观指标更趋完美，溶出度、含量均匀度和生物利用度等</w:t>
      </w:r>
      <w:r>
        <w:rPr>
          <w:rFonts w:ascii="宋体" w:hAnsi="宋体" w:cs="宋体" w:hint="eastAsia"/>
          <w:sz w:val="24"/>
          <w:szCs w:val="24"/>
          <w:shd w:val="clear" w:color="auto" w:fill="FFFFFF"/>
        </w:rPr>
        <w:t>内在质量也有了明确的指标，并不断提高。</w:t>
      </w:r>
    </w:p>
    <w:p w:rsidR="00FE4F5D" w:rsidRDefault="00E8292D">
      <w:pPr>
        <w:pStyle w:val="a7"/>
        <w:widowControl/>
        <w:spacing w:beforeAutospacing="0" w:afterAutospacing="0" w:line="360" w:lineRule="auto"/>
        <w:ind w:firstLine="420"/>
        <w:rPr>
          <w:rFonts w:ascii="Georgia" w:hAnsi="Georgia" w:cs="Georgia"/>
          <w:color w:val="333333"/>
          <w:kern w:val="2"/>
          <w:szCs w:val="24"/>
          <w:shd w:val="clear" w:color="auto" w:fill="FFFFFF"/>
        </w:rPr>
      </w:pPr>
      <w:r>
        <w:rPr>
          <w:rFonts w:ascii="Georgia" w:hAnsi="Georgia" w:cs="Georgia" w:hint="eastAsia"/>
          <w:color w:val="333333"/>
          <w:kern w:val="2"/>
          <w:szCs w:val="24"/>
          <w:shd w:val="clear" w:color="auto" w:fill="FFFFFF"/>
        </w:rPr>
        <w:t xml:space="preserve">　胶囊剂在近十年中也取得了迅速的发展。为了适应不同医疗作用和用途的需要，硬胶囊也有速溶、泡腾、雾化、植入、缓释、肠溶等多种用途；为解决部分素食者及过敏者的问题，开发了不含动物明胶的胶囊；硬胶囊壳的制造工艺中除了实现计算机控制外，还应用了电子分色原理进行调色，以保证特色和色彩的一致性；软胶囊也设计出速溶、肠溶、缓释、直肠和阴道用等各种类型，其内容物也从单纯的油性</w:t>
      </w:r>
      <w:r>
        <w:rPr>
          <w:rFonts w:ascii="Georgia" w:hAnsi="Georgia" w:cs="Georgia" w:hint="eastAsia"/>
          <w:color w:val="333333"/>
          <w:kern w:val="2"/>
          <w:szCs w:val="24"/>
          <w:shd w:val="clear" w:color="auto" w:fill="FFFFFF"/>
        </w:rPr>
        <w:t>液体发展至水性液体、混悬液、微乳、半固体及固体粉末。胶囊剂研究的另一个重要方面是改造明胶的处方及制备工艺，使之在各种复杂的条件下仍然能够保持优良稳定的外观和形态。</w:t>
      </w:r>
    </w:p>
    <w:p w:rsidR="00FE4F5D" w:rsidRDefault="00E8292D">
      <w:pPr>
        <w:pStyle w:val="a7"/>
        <w:widowControl/>
        <w:spacing w:beforeAutospacing="0" w:afterAutospacing="0" w:line="360" w:lineRule="auto"/>
        <w:ind w:firstLine="420"/>
        <w:rPr>
          <w:rFonts w:ascii="Georgia" w:hAnsi="Georgia" w:cs="Georgia"/>
          <w:color w:val="333333"/>
          <w:kern w:val="2"/>
          <w:szCs w:val="24"/>
          <w:shd w:val="clear" w:color="auto" w:fill="FFFFFF"/>
        </w:rPr>
      </w:pPr>
      <w:r>
        <w:rPr>
          <w:rFonts w:ascii="Georgia" w:hAnsi="Georgia" w:cs="Georgia" w:hint="eastAsia"/>
          <w:color w:val="333333"/>
          <w:kern w:val="2"/>
          <w:szCs w:val="24"/>
          <w:shd w:val="clear" w:color="auto" w:fill="FFFFFF"/>
        </w:rPr>
        <w:t>除口服固体制剂外，其他剂型还有注射剂、软膏剂、气雾剂等均有不同发展。如常规注射剂和液体制剂的研究进展主要是针对难溶性药物，除了采用增溶技术外，静脉乳剂、微乳、脂质体、混悬剂等作为难溶性药物的载体展现出较大的应用前景；气雾剂的品种也不断增多，不仅开发出新的口腔喷雾吸入剂，也出现了许多外用的气雾剂和鼻腔喷雾剂；既有利用抛射剂的气雾剂，也有粉雾剂、吸入</w:t>
      </w:r>
      <w:r>
        <w:rPr>
          <w:rFonts w:ascii="Georgia" w:hAnsi="Georgia" w:cs="Georgia" w:hint="eastAsia"/>
          <w:color w:val="333333"/>
          <w:kern w:val="2"/>
          <w:szCs w:val="24"/>
          <w:shd w:val="clear" w:color="auto" w:fill="FFFFFF"/>
        </w:rPr>
        <w:t>溶液剂、喷雾剂等。</w:t>
      </w:r>
    </w:p>
    <w:p w:rsidR="00FE4F5D" w:rsidRDefault="00E8292D">
      <w:pPr>
        <w:pStyle w:val="a7"/>
        <w:widowControl/>
        <w:spacing w:beforeAutospacing="0" w:afterAutospacing="0" w:line="360" w:lineRule="auto"/>
        <w:ind w:firstLine="420"/>
        <w:rPr>
          <w:bCs/>
          <w:szCs w:val="24"/>
        </w:rPr>
      </w:pPr>
      <w:r>
        <w:rPr>
          <w:rFonts w:ascii="宋体" w:hAnsi="宋体" w:cs="宋体" w:hint="eastAsia"/>
          <w:szCs w:val="24"/>
          <w:shd w:val="clear" w:color="auto" w:fill="FFFFFF"/>
        </w:rPr>
        <w:t xml:space="preserve">　　</w:t>
      </w:r>
      <w:r>
        <w:rPr>
          <w:rStyle w:val="a8"/>
          <w:rFonts w:ascii="宋体" w:hAnsi="宋体" w:cs="宋体" w:hint="eastAsia"/>
          <w:b w:val="0"/>
          <w:bCs/>
          <w:szCs w:val="24"/>
          <w:shd w:val="clear" w:color="auto" w:fill="FFFFFF"/>
        </w:rPr>
        <w:t>2</w:t>
      </w:r>
      <w:r>
        <w:rPr>
          <w:rStyle w:val="a8"/>
          <w:rFonts w:ascii="宋体" w:hAnsi="宋体" w:cs="宋体" w:hint="eastAsia"/>
          <w:b w:val="0"/>
          <w:bCs/>
          <w:szCs w:val="24"/>
          <w:shd w:val="clear" w:color="auto" w:fill="FFFFFF"/>
        </w:rPr>
        <w:t>、缓控释给药系统</w:t>
      </w:r>
    </w:p>
    <w:p w:rsidR="00FE4F5D" w:rsidRDefault="00E8292D">
      <w:pPr>
        <w:spacing w:line="360" w:lineRule="auto"/>
        <w:ind w:firstLine="560"/>
        <w:rPr>
          <w:rFonts w:ascii="Georgia" w:hAnsi="Georgia" w:cs="Georgia"/>
          <w:color w:val="333333"/>
          <w:sz w:val="24"/>
          <w:szCs w:val="24"/>
          <w:shd w:val="clear" w:color="auto" w:fill="FFFFFF"/>
        </w:rPr>
      </w:pPr>
      <w:r>
        <w:rPr>
          <w:rFonts w:ascii="宋体" w:hAnsi="宋体" w:cs="宋体" w:hint="eastAsia"/>
          <w:sz w:val="24"/>
          <w:szCs w:val="24"/>
          <w:shd w:val="clear" w:color="auto" w:fill="FFFFFF"/>
        </w:rPr>
        <w:t>根据释药的特点，缓控释给药系统包括定速释药系统、定位释药系统和定时给药系统。缓控释给药系统的剂型品种很多，如片剂、胶囊、膜剂、贴剂、注射剂等；给药途径可以口服，也用于其他途径的给</w:t>
      </w:r>
      <w:r>
        <w:rPr>
          <w:rFonts w:ascii="Georgia" w:hAnsi="Georgia" w:cs="Georgia" w:hint="eastAsia"/>
          <w:color w:val="333333"/>
          <w:sz w:val="24"/>
          <w:szCs w:val="24"/>
          <w:shd w:val="clear" w:color="auto" w:fill="FFFFFF"/>
        </w:rPr>
        <w:t>现代药剂学的发展与其他学科发展的水平密切相关。</w:t>
      </w:r>
      <w:r>
        <w:rPr>
          <w:rFonts w:ascii="Georgia" w:hAnsi="Georgia" w:cs="Georgia" w:hint="eastAsia"/>
          <w:color w:val="333333"/>
          <w:sz w:val="24"/>
          <w:szCs w:val="24"/>
          <w:shd w:val="clear" w:color="auto" w:fill="FFFFFF"/>
        </w:rPr>
        <w:t>20</w:t>
      </w:r>
      <w:r>
        <w:rPr>
          <w:rFonts w:ascii="Georgia" w:hAnsi="Georgia" w:cs="Georgia" w:hint="eastAsia"/>
          <w:color w:val="333333"/>
          <w:sz w:val="24"/>
          <w:szCs w:val="24"/>
          <w:shd w:val="clear" w:color="auto" w:fill="FFFFFF"/>
        </w:rPr>
        <w:t>世纪</w:t>
      </w:r>
      <w:r>
        <w:rPr>
          <w:rFonts w:ascii="Georgia" w:hAnsi="Georgia" w:cs="Georgia" w:hint="eastAsia"/>
          <w:color w:val="333333"/>
          <w:sz w:val="24"/>
          <w:szCs w:val="24"/>
          <w:shd w:val="clear" w:color="auto" w:fill="FFFFFF"/>
        </w:rPr>
        <w:t>50</w:t>
      </w:r>
      <w:r>
        <w:rPr>
          <w:rFonts w:ascii="Georgia" w:hAnsi="Georgia" w:cs="Georgia" w:hint="eastAsia"/>
          <w:color w:val="333333"/>
          <w:sz w:val="24"/>
          <w:szCs w:val="24"/>
          <w:shd w:val="clear" w:color="auto" w:fill="FFFFFF"/>
        </w:rPr>
        <w:t>～</w:t>
      </w:r>
      <w:r>
        <w:rPr>
          <w:rFonts w:ascii="Georgia" w:hAnsi="Georgia" w:cs="Georgia" w:hint="eastAsia"/>
          <w:color w:val="333333"/>
          <w:sz w:val="24"/>
          <w:szCs w:val="24"/>
          <w:shd w:val="clear" w:color="auto" w:fill="FFFFFF"/>
        </w:rPr>
        <w:t>70</w:t>
      </w:r>
      <w:r>
        <w:rPr>
          <w:rFonts w:ascii="Georgia" w:hAnsi="Georgia" w:cs="Georgia" w:hint="eastAsia"/>
          <w:color w:val="333333"/>
          <w:sz w:val="24"/>
          <w:szCs w:val="24"/>
          <w:shd w:val="clear" w:color="auto" w:fill="FFFFFF"/>
        </w:rPr>
        <w:t>年代临床</w:t>
      </w:r>
      <w:hyperlink r:id="rId12" w:tgtFrame="http://www.med66.com/new/11a146a2010/_blank" w:tooltip="药理学" w:history="1">
        <w:r>
          <w:rPr>
            <w:rFonts w:ascii="Georgia" w:hAnsi="Georgia" w:cs="Georgia" w:hint="eastAsia"/>
            <w:color w:val="333333"/>
            <w:sz w:val="24"/>
            <w:szCs w:val="24"/>
            <w:shd w:val="clear" w:color="auto" w:fill="FFFFFF"/>
          </w:rPr>
          <w:t>药理学</w:t>
        </w:r>
      </w:hyperlink>
      <w:r>
        <w:rPr>
          <w:rFonts w:ascii="Georgia" w:hAnsi="Georgia" w:cs="Georgia" w:hint="eastAsia"/>
          <w:color w:val="333333"/>
          <w:sz w:val="24"/>
          <w:szCs w:val="24"/>
          <w:shd w:val="clear" w:color="auto" w:fill="FFFFFF"/>
        </w:rPr>
        <w:t>、药动学和分析技术的发展和应用，使原来的从体外化学标准来评价药物制剂转向体内外相结合，将药物剂型的设计和研制推入了生物药剂学和临床药剂学时代。</w:t>
      </w:r>
      <w:r>
        <w:rPr>
          <w:rFonts w:ascii="Georgia" w:hAnsi="Georgia" w:cs="Georgia" w:hint="eastAsia"/>
          <w:color w:val="333333"/>
          <w:sz w:val="24"/>
          <w:szCs w:val="24"/>
          <w:shd w:val="clear" w:color="auto" w:fill="FFFFFF"/>
        </w:rPr>
        <w:t>20</w:t>
      </w:r>
      <w:r>
        <w:rPr>
          <w:rFonts w:ascii="Georgia" w:hAnsi="Georgia" w:cs="Georgia" w:hint="eastAsia"/>
          <w:color w:val="333333"/>
          <w:sz w:val="24"/>
          <w:szCs w:val="24"/>
          <w:shd w:val="clear" w:color="auto" w:fill="FFFFFF"/>
        </w:rPr>
        <w:t>世纪</w:t>
      </w:r>
      <w:r>
        <w:rPr>
          <w:rFonts w:ascii="Georgia" w:hAnsi="Georgia" w:cs="Georgia" w:hint="eastAsia"/>
          <w:color w:val="333333"/>
          <w:sz w:val="24"/>
          <w:szCs w:val="24"/>
          <w:shd w:val="clear" w:color="auto" w:fill="FFFFFF"/>
        </w:rPr>
        <w:t>60</w:t>
      </w:r>
      <w:r>
        <w:rPr>
          <w:rFonts w:ascii="Georgia" w:hAnsi="Georgia" w:cs="Georgia" w:hint="eastAsia"/>
          <w:color w:val="333333"/>
          <w:sz w:val="24"/>
          <w:szCs w:val="24"/>
          <w:shd w:val="clear" w:color="auto" w:fill="FFFFFF"/>
        </w:rPr>
        <w:t>～</w:t>
      </w:r>
      <w:r>
        <w:rPr>
          <w:rFonts w:ascii="Georgia" w:hAnsi="Georgia" w:cs="Georgia" w:hint="eastAsia"/>
          <w:color w:val="333333"/>
          <w:sz w:val="24"/>
          <w:szCs w:val="24"/>
          <w:shd w:val="clear" w:color="auto" w:fill="FFFFFF"/>
        </w:rPr>
        <w:t>80</w:t>
      </w:r>
      <w:r>
        <w:rPr>
          <w:rFonts w:ascii="Georgia" w:hAnsi="Georgia" w:cs="Georgia" w:hint="eastAsia"/>
          <w:color w:val="333333"/>
          <w:sz w:val="24"/>
          <w:szCs w:val="24"/>
          <w:shd w:val="clear" w:color="auto" w:fill="FFFFFF"/>
        </w:rPr>
        <w:t>年</w:t>
      </w:r>
      <w:r>
        <w:rPr>
          <w:rFonts w:ascii="Georgia" w:hAnsi="Georgia" w:cs="Georgia" w:hint="eastAsia"/>
          <w:color w:val="333333"/>
          <w:sz w:val="24"/>
          <w:szCs w:val="24"/>
          <w:shd w:val="clear" w:color="auto" w:fill="FFFFFF"/>
        </w:rPr>
        <w:lastRenderedPageBreak/>
        <w:t>代，高分子材料、生物技术、电子技术、信息技术、纳米技术等学科的发展和应用，大大拓宽了药物制剂的设计思路，使剂型的处方设计、制备工艺和临床应用进入了系统化和科学化阶段，剂型的概念得以进一步延伸，诞生了给药系统的概念。</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hint="eastAsia"/>
          <w:color w:val="333333"/>
          <w:sz w:val="24"/>
          <w:szCs w:val="24"/>
          <w:shd w:val="clear" w:color="auto" w:fill="FFFFFF"/>
        </w:rPr>
        <w:t>从剂型的发展来看，人们把药物剂型人为地划分为四代：第一代是指简单加工供口服与外用的汤、酒、炙、条、膏、丹、丸、散剂。随着临床用药的需要</w:t>
      </w:r>
      <w:r>
        <w:rPr>
          <w:rFonts w:ascii="Georgia" w:hAnsi="Georgia" w:cs="Georgia" w:hint="eastAsia"/>
          <w:color w:val="333333"/>
          <w:sz w:val="24"/>
          <w:szCs w:val="24"/>
          <w:shd w:val="clear" w:color="auto" w:fill="FFFFFF"/>
        </w:rPr>
        <w:t>，给药途径的扩大和工业机械化与自动化，产生了以片剂、注射剂、胶囊剂和气雾剂等为主的第二代剂型。以后又发展到以疗效仅与体内药物浓度有关而与给药时间无关这一概念为基础的第三代缓控释剂型，它们不需要频繁给药，能在较长时间内维持药物的有效浓度。第四代剂型是以将药物浓集于靶器官、靶组织、靶细胞或细胞器为目的的靶向给药系统。显然，这种剂型提高了药物在病灶部位的浓度，减少在非病灶部位的分布，所以能够增加药物的治疗指数并降低毒副作用。</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hint="eastAsia"/>
          <w:color w:val="333333"/>
          <w:sz w:val="24"/>
          <w:szCs w:val="24"/>
          <w:shd w:val="clear" w:color="auto" w:fill="FFFFFF"/>
        </w:rPr>
        <w:t>缓控释制剂和靶向制剂已成为药剂学研究的主流和热点。这两种给药系统并非独立，前者侧重于时控</w:t>
      </w:r>
      <w:r>
        <w:rPr>
          <w:rFonts w:ascii="Georgia" w:hAnsi="Georgia" w:cs="Georgia" w:hint="eastAsia"/>
          <w:color w:val="333333"/>
          <w:sz w:val="24"/>
          <w:szCs w:val="24"/>
          <w:shd w:val="clear" w:color="auto" w:fill="FFFFFF"/>
        </w:rPr>
        <w:t>，后者强调位控，而这两方面同时都涉及到量控。如结肠定位给药系统，从释药时间的角度考虑，属于缓控释制剂，而从作用部位来看则属于靶向制剂；又如，靶向给药系统中的脂质体、微球等，普遍都具有缓慢释药的特点。</w:t>
      </w:r>
    </w:p>
    <w:p w:rsidR="00FE4F5D" w:rsidRDefault="00E8292D">
      <w:pPr>
        <w:spacing w:line="360" w:lineRule="auto"/>
        <w:ind w:firstLine="560"/>
        <w:rPr>
          <w:rFonts w:ascii="Georgia" w:hAnsi="Georgia" w:cs="Georgia"/>
          <w:color w:val="333333"/>
          <w:sz w:val="24"/>
          <w:szCs w:val="24"/>
          <w:shd w:val="clear" w:color="auto" w:fill="FFFFFF"/>
        </w:rPr>
      </w:pPr>
      <w:r>
        <w:rPr>
          <w:rFonts w:ascii="Georgia" w:hAnsi="Georgia" w:cs="Georgia" w:hint="eastAsia"/>
          <w:color w:val="333333"/>
          <w:sz w:val="24"/>
          <w:szCs w:val="24"/>
          <w:shd w:val="clear" w:color="auto" w:fill="FFFFFF"/>
        </w:rPr>
        <w:t>虽然缓控释制剂和靶向制剂是未来药物制剂的发展方向，但是在相当长时间内，第二代剂型仍将是人们使用的主要剂型，而我们祖先以自己的智慧创造出来的第一代剂型，更需要发展和继承。药剂学的初学者必须首先掌握第一、二代剂型，才能进一步学习和开发第三、四代剂型。</w:t>
      </w:r>
    </w:p>
    <w:p w:rsidR="00FE4F5D" w:rsidRDefault="00E8292D">
      <w:pPr>
        <w:pStyle w:val="a7"/>
        <w:widowControl/>
        <w:spacing w:beforeAutospacing="0" w:afterAutospacing="0" w:line="360" w:lineRule="auto"/>
        <w:ind w:firstLine="420"/>
        <w:rPr>
          <w:szCs w:val="24"/>
        </w:rPr>
      </w:pPr>
      <w:r>
        <w:rPr>
          <w:rFonts w:ascii="Georgia" w:hAnsi="Georgia" w:cs="Georgia" w:hint="eastAsia"/>
          <w:color w:val="333333"/>
          <w:szCs w:val="24"/>
          <w:shd w:val="clear" w:color="auto" w:fill="FFFFFF"/>
        </w:rPr>
        <w:t xml:space="preserve">　具体而言，药</w:t>
      </w:r>
      <w:r>
        <w:rPr>
          <w:rFonts w:ascii="宋体" w:hAnsi="宋体" w:cs="宋体" w:hint="eastAsia"/>
          <w:szCs w:val="24"/>
          <w:shd w:val="clear" w:color="auto" w:fill="FFFFFF"/>
        </w:rPr>
        <w:t>药，包括经皮、注射、眼部给药等，如美国上市的亮丙瑞</w:t>
      </w:r>
      <w:r>
        <w:rPr>
          <w:rFonts w:ascii="宋体" w:hAnsi="宋体" w:cs="宋体" w:hint="eastAsia"/>
          <w:szCs w:val="24"/>
          <w:shd w:val="clear" w:color="auto" w:fill="FFFFFF"/>
        </w:rPr>
        <w:t>林缓释植入剂，长达</w:t>
      </w:r>
      <w:r>
        <w:rPr>
          <w:rFonts w:ascii="宋体" w:hAnsi="宋体" w:cs="宋体" w:hint="eastAsia"/>
          <w:szCs w:val="24"/>
          <w:shd w:val="clear" w:color="auto" w:fill="FFFFFF"/>
        </w:rPr>
        <w:t>1</w:t>
      </w:r>
      <w:r>
        <w:rPr>
          <w:rFonts w:ascii="宋体" w:hAnsi="宋体" w:cs="宋体" w:hint="eastAsia"/>
          <w:szCs w:val="24"/>
          <w:shd w:val="clear" w:color="auto" w:fill="FFFFFF"/>
        </w:rPr>
        <w:t>年；日本武田药品工业有限公司开发的抗肿瘤药来普隆缓释注射剂，可以维持</w:t>
      </w:r>
      <w:r>
        <w:rPr>
          <w:rFonts w:ascii="宋体" w:hAnsi="宋体" w:cs="宋体" w:hint="eastAsia"/>
          <w:szCs w:val="24"/>
          <w:shd w:val="clear" w:color="auto" w:fill="FFFFFF"/>
        </w:rPr>
        <w:t>3</w:t>
      </w:r>
      <w:r>
        <w:rPr>
          <w:rFonts w:ascii="宋体" w:hAnsi="宋体" w:cs="宋体" w:hint="eastAsia"/>
          <w:szCs w:val="24"/>
          <w:shd w:val="clear" w:color="auto" w:fill="FFFFFF"/>
        </w:rPr>
        <w:t>个月，目前正在欧洲和美国进行Ⅲ期临床试验；国外开发的“缓释人工泪药膜”，其维持角膜润湿的作用由普通制剂的半小时延长至</w:t>
      </w:r>
      <w:r>
        <w:rPr>
          <w:rFonts w:ascii="宋体" w:hAnsi="宋体" w:cs="宋体" w:hint="eastAsia"/>
          <w:szCs w:val="24"/>
          <w:shd w:val="clear" w:color="auto" w:fill="FFFFFF"/>
        </w:rPr>
        <w:t>8</w:t>
      </w:r>
      <w:r>
        <w:rPr>
          <w:rFonts w:ascii="宋体" w:hAnsi="宋体" w:cs="宋体" w:hint="eastAsia"/>
          <w:szCs w:val="24"/>
          <w:shd w:val="clear" w:color="auto" w:fill="FFFFFF"/>
        </w:rPr>
        <w:t>～</w:t>
      </w:r>
      <w:r>
        <w:rPr>
          <w:rFonts w:ascii="宋体" w:hAnsi="宋体" w:cs="宋体" w:hint="eastAsia"/>
          <w:szCs w:val="24"/>
          <w:shd w:val="clear" w:color="auto" w:fill="FFFFFF"/>
        </w:rPr>
        <w:t>24</w:t>
      </w:r>
      <w:r>
        <w:rPr>
          <w:rFonts w:ascii="宋体" w:hAnsi="宋体" w:cs="宋体" w:hint="eastAsia"/>
          <w:szCs w:val="24"/>
          <w:shd w:val="clear" w:color="auto" w:fill="FFFFFF"/>
        </w:rPr>
        <w:t>小时。</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口服缓释给药系统的研究已突破过去几十年的诸多限制，设计原则也发生了重要的观念性改变。由于制剂技术的进步，过去认为不适宜制备缓控释制剂的药物已被成功开发，从而进一步提高患者用药的依从性。例如普萘洛尔、维拉帕米</w:t>
      </w:r>
      <w:r>
        <w:rPr>
          <w:rFonts w:ascii="宋体" w:hAnsi="宋体" w:cs="宋体" w:hint="eastAsia"/>
          <w:szCs w:val="24"/>
          <w:shd w:val="clear" w:color="auto" w:fill="FFFFFF"/>
        </w:rPr>
        <w:lastRenderedPageBreak/>
        <w:t>等首过作用强的药物做成了缓、控释制剂；硝酸甘油半衰期很短，也可制成每片</w:t>
      </w:r>
      <w:r>
        <w:rPr>
          <w:rFonts w:ascii="宋体" w:hAnsi="宋体" w:cs="宋体" w:hint="eastAsia"/>
          <w:szCs w:val="24"/>
          <w:shd w:val="clear" w:color="auto" w:fill="FFFFFF"/>
        </w:rPr>
        <w:t>2.6mg</w:t>
      </w:r>
      <w:r>
        <w:rPr>
          <w:rFonts w:ascii="宋体" w:hAnsi="宋体" w:cs="宋体" w:hint="eastAsia"/>
          <w:szCs w:val="24"/>
          <w:shd w:val="clear" w:color="auto" w:fill="FFFFFF"/>
        </w:rPr>
        <w:t>的控</w:t>
      </w:r>
      <w:r>
        <w:rPr>
          <w:rFonts w:ascii="宋体" w:hAnsi="宋体" w:cs="宋体" w:hint="eastAsia"/>
          <w:szCs w:val="24"/>
          <w:shd w:val="clear" w:color="auto" w:fill="FFFFFF"/>
        </w:rPr>
        <w:t>释片；而安定半衰期长达</w:t>
      </w:r>
      <w:r>
        <w:rPr>
          <w:rFonts w:ascii="宋体" w:hAnsi="宋体" w:cs="宋体" w:hint="eastAsia"/>
          <w:szCs w:val="24"/>
          <w:shd w:val="clear" w:color="auto" w:fill="FFFFFF"/>
        </w:rPr>
        <w:t>32h</w:t>
      </w:r>
      <w:r>
        <w:rPr>
          <w:rFonts w:ascii="宋体" w:hAnsi="宋体" w:cs="宋体" w:hint="eastAsia"/>
          <w:szCs w:val="24"/>
          <w:shd w:val="clear" w:color="auto" w:fill="FFFFFF"/>
        </w:rPr>
        <w:t>，</w:t>
      </w:r>
      <w:r>
        <w:rPr>
          <w:rFonts w:ascii="宋体" w:hAnsi="宋体" w:cs="宋体" w:hint="eastAsia"/>
          <w:szCs w:val="24"/>
          <w:shd w:val="clear" w:color="auto" w:fill="FFFFFF"/>
        </w:rPr>
        <w:t>USP</w:t>
      </w:r>
      <w:r>
        <w:rPr>
          <w:rFonts w:ascii="宋体" w:hAnsi="宋体" w:cs="宋体" w:hint="eastAsia"/>
          <w:szCs w:val="24"/>
          <w:shd w:val="clear" w:color="auto" w:fill="FFFFFF"/>
        </w:rPr>
        <w:t>也收载有缓释制剂产品，卡马西平（</w:t>
      </w:r>
      <w:r>
        <w:rPr>
          <w:rFonts w:ascii="宋体" w:hAnsi="宋体" w:cs="宋体" w:hint="eastAsia"/>
          <w:szCs w:val="24"/>
          <w:shd w:val="clear" w:color="auto" w:fill="FFFFFF"/>
        </w:rPr>
        <w:t>t1/2=36h</w:t>
      </w:r>
      <w:r>
        <w:rPr>
          <w:rFonts w:ascii="宋体" w:hAnsi="宋体" w:cs="宋体" w:hint="eastAsia"/>
          <w:szCs w:val="24"/>
          <w:shd w:val="clear" w:color="auto" w:fill="FFFFFF"/>
        </w:rPr>
        <w:t>）、非洛地平（</w:t>
      </w:r>
      <w:r>
        <w:rPr>
          <w:rFonts w:ascii="宋体" w:hAnsi="宋体" w:cs="宋体" w:hint="eastAsia"/>
          <w:szCs w:val="24"/>
          <w:shd w:val="clear" w:color="auto" w:fill="FFFFFF"/>
        </w:rPr>
        <w:t>t1/2=22h</w:t>
      </w:r>
      <w:r>
        <w:rPr>
          <w:rFonts w:ascii="宋体" w:hAnsi="宋体" w:cs="宋体" w:hint="eastAsia"/>
          <w:szCs w:val="24"/>
          <w:shd w:val="clear" w:color="auto" w:fill="FFFFFF"/>
        </w:rPr>
        <w:t>）等半衰期长的药物做成了缓、控释</w:t>
      </w:r>
      <w:r>
        <w:rPr>
          <w:rFonts w:ascii="宋体" w:hAnsi="宋体" w:cs="宋体" w:hint="eastAsia"/>
          <w:kern w:val="2"/>
          <w:szCs w:val="24"/>
          <w:shd w:val="clear" w:color="auto" w:fill="FFFFFF"/>
        </w:rPr>
        <w:t>制剂；苯氯布洛芬（剂量</w:t>
      </w:r>
      <w:r>
        <w:rPr>
          <w:rFonts w:ascii="宋体" w:hAnsi="宋体" w:cs="宋体" w:hint="eastAsia"/>
          <w:kern w:val="2"/>
          <w:szCs w:val="24"/>
          <w:shd w:val="clear" w:color="auto" w:fill="FFFFFF"/>
        </w:rPr>
        <w:t>700mg</w:t>
      </w:r>
      <w:r>
        <w:rPr>
          <w:rFonts w:ascii="宋体" w:hAnsi="宋体" w:cs="宋体" w:hint="eastAsia"/>
          <w:kern w:val="2"/>
          <w:szCs w:val="24"/>
          <w:shd w:val="clear" w:color="auto" w:fill="FFFFFF"/>
        </w:rPr>
        <w:t>，片重</w:t>
      </w:r>
      <w:r>
        <w:rPr>
          <w:rFonts w:ascii="宋体" w:hAnsi="宋体" w:cs="宋体" w:hint="eastAsia"/>
          <w:kern w:val="2"/>
          <w:szCs w:val="24"/>
          <w:shd w:val="clear" w:color="auto" w:fill="FFFFFF"/>
        </w:rPr>
        <w:t>1g</w:t>
      </w:r>
      <w:r>
        <w:rPr>
          <w:rFonts w:ascii="宋体" w:hAnsi="宋体" w:cs="宋体" w:hint="eastAsia"/>
          <w:kern w:val="2"/>
          <w:szCs w:val="24"/>
          <w:shd w:val="clear" w:color="auto" w:fill="FFFFFF"/>
        </w:rPr>
        <w:t>）等剂量大的药物做成了缓、控释制剂；</w:t>
      </w:r>
      <w:r>
        <w:rPr>
          <w:rFonts w:ascii="宋体" w:hAnsi="宋体" w:cs="宋体" w:hint="eastAsia"/>
          <w:szCs w:val="24"/>
          <w:shd w:val="clear" w:color="auto" w:fill="FFFFFF"/>
        </w:rPr>
        <w:t>头孢氨苄、头孢克罗、庆大霉素等抗生素做成了缓、控释制剂；可待因、吗啡等成瘾性药物也做成了缓、控释制剂。此外，复方缓控释制剂也有增加的趋势，如复方烟酸缓释片（洛伐他汀与烟酸）、复方盐酸伪麻黄碱缓释片（盐酸伪麻黄碱与盐酸西替利嗪）、复方非洛地平缓释片（依那普利与非洛地平）。</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目前上市的和正在</w:t>
      </w:r>
      <w:r>
        <w:rPr>
          <w:rFonts w:ascii="宋体" w:hAnsi="宋体" w:cs="宋体" w:hint="eastAsia"/>
          <w:szCs w:val="24"/>
          <w:shd w:val="clear" w:color="auto" w:fill="FFFFFF"/>
        </w:rPr>
        <w:t>研究的大多数口服缓释系统是定速释药系统，这类制剂发展的另一明显特征是控释或缓释的有效时间从每天</w:t>
      </w:r>
      <w:r>
        <w:rPr>
          <w:rFonts w:ascii="宋体" w:hAnsi="宋体" w:cs="宋体" w:hint="eastAsia"/>
          <w:szCs w:val="24"/>
          <w:shd w:val="clear" w:color="auto" w:fill="FFFFFF"/>
        </w:rPr>
        <w:t>2</w:t>
      </w:r>
      <w:r>
        <w:rPr>
          <w:rFonts w:ascii="宋体" w:hAnsi="宋体" w:cs="宋体" w:hint="eastAsia"/>
          <w:szCs w:val="24"/>
          <w:shd w:val="clear" w:color="auto" w:fill="FFFFFF"/>
        </w:rPr>
        <w:t>次用药延长至每天</w:t>
      </w:r>
      <w:r>
        <w:rPr>
          <w:rFonts w:ascii="宋体" w:hAnsi="宋体" w:cs="宋体" w:hint="eastAsia"/>
          <w:szCs w:val="24"/>
          <w:shd w:val="clear" w:color="auto" w:fill="FFFFFF"/>
        </w:rPr>
        <w:t>1</w:t>
      </w:r>
      <w:r>
        <w:rPr>
          <w:rFonts w:ascii="宋体" w:hAnsi="宋体" w:cs="宋体" w:hint="eastAsia"/>
          <w:szCs w:val="24"/>
          <w:shd w:val="clear" w:color="auto" w:fill="FFFFFF"/>
        </w:rPr>
        <w:t>次用药，即</w:t>
      </w:r>
      <w:r>
        <w:rPr>
          <w:rFonts w:ascii="宋体" w:hAnsi="宋体" w:cs="宋体" w:hint="eastAsia"/>
          <w:szCs w:val="24"/>
          <w:shd w:val="clear" w:color="auto" w:fill="FFFFFF"/>
        </w:rPr>
        <w:t>24</w:t>
      </w:r>
      <w:r>
        <w:rPr>
          <w:rFonts w:ascii="宋体" w:hAnsi="宋体" w:cs="宋体" w:hint="eastAsia"/>
          <w:szCs w:val="24"/>
          <w:shd w:val="clear" w:color="auto" w:fill="FFFFFF"/>
        </w:rPr>
        <w:t>小时缓释或控释效果。上市的这类制剂有硝苯地平、双氯芬酸、单硝酸异山梨酯、地尔硫卓、维拉帕米等缓释片剂或胶囊。</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 xml:space="preserve">　　口服定位释放给药系统是在口腔或胃肠道适当部位长时间停留，并释放一定量药物，以达增强局部治疗作用或增加特殊吸收部位对药物的吸收。口腔定位释药适合于口腔溃疡、减少肝脏首过效应、延长作用时间、增进大分子药物的吸收等。这类产品国内外均有产品上市，如醋酸地塞米松粘贴片（意可贴）。</w:t>
      </w:r>
      <w:r>
        <w:rPr>
          <w:rFonts w:ascii="宋体" w:hAnsi="宋体" w:cs="宋体" w:hint="eastAsia"/>
          <w:szCs w:val="24"/>
          <w:shd w:val="clear" w:color="auto" w:fill="FFFFFF"/>
        </w:rPr>
        <w:t>胃部定位释药利用一些相对密度小以及具有高粘性的材料，使制剂在胃内滞留较长时间并定速释药。此类制剂可能受人体生理因素影响较大，在国外尚无产品问世。定位结肠释药是近年来研究较多的内容。结肠释药对结肠疾病的治疗以及增加药物在全肠道的吸收、提高生物利用度具有重要意义。结肠给药也可用于蛋白质或多肽类药物以避免胃酸或肠道中某些酶的降解。</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口服定时给药系统又称脉冲释放，即根据生物时间节律特点释放需要量的药物。例如针对心绞痛或哮喘常在凌晨发作特点，研究在晚间服药而凌晨释放的硝酸酯或茶碱制剂。通过调节聚合物性填料的溶蚀速度可</w:t>
      </w:r>
      <w:r>
        <w:rPr>
          <w:rFonts w:ascii="宋体" w:hAnsi="宋体" w:cs="宋体" w:hint="eastAsia"/>
          <w:szCs w:val="24"/>
          <w:shd w:val="clear" w:color="auto" w:fill="FFFFFF"/>
        </w:rPr>
        <w:t>以在预定时间释药，释药的时间根据药物时辰动力学研究结果确定。此外，根据某些外源性化学物质可以引起疾病的作用机制，研制受这些化学物质调控释药的给药系统是重要的研究方向。</w:t>
      </w:r>
    </w:p>
    <w:p w:rsidR="00FE4F5D" w:rsidRDefault="00E8292D">
      <w:pPr>
        <w:pStyle w:val="a7"/>
        <w:widowControl/>
        <w:spacing w:beforeAutospacing="0" w:afterAutospacing="0" w:line="360" w:lineRule="auto"/>
        <w:ind w:firstLine="420"/>
        <w:rPr>
          <w:bCs/>
          <w:szCs w:val="24"/>
        </w:rPr>
      </w:pPr>
      <w:r>
        <w:rPr>
          <w:rFonts w:ascii="宋体" w:hAnsi="宋体" w:cs="宋体" w:hint="eastAsia"/>
          <w:szCs w:val="24"/>
          <w:shd w:val="clear" w:color="auto" w:fill="FFFFFF"/>
        </w:rPr>
        <w:t xml:space="preserve">　　</w:t>
      </w:r>
      <w:r>
        <w:rPr>
          <w:rStyle w:val="a8"/>
          <w:rFonts w:ascii="宋体" w:hAnsi="宋体" w:cs="宋体" w:hint="eastAsia"/>
          <w:b w:val="0"/>
          <w:bCs/>
          <w:szCs w:val="24"/>
          <w:shd w:val="clear" w:color="auto" w:fill="FFFFFF"/>
        </w:rPr>
        <w:t>3</w:t>
      </w:r>
      <w:r>
        <w:rPr>
          <w:rStyle w:val="a8"/>
          <w:rFonts w:ascii="宋体" w:hAnsi="宋体" w:cs="宋体" w:hint="eastAsia"/>
          <w:b w:val="0"/>
          <w:bCs/>
          <w:szCs w:val="24"/>
          <w:shd w:val="clear" w:color="auto" w:fill="FFFFFF"/>
        </w:rPr>
        <w:t>、靶向给药系统</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lastRenderedPageBreak/>
        <w:t>靶向给药系统（</w:t>
      </w:r>
      <w:r>
        <w:rPr>
          <w:rFonts w:ascii="宋体" w:hAnsi="宋体" w:cs="宋体" w:hint="eastAsia"/>
          <w:szCs w:val="24"/>
          <w:shd w:val="clear" w:color="auto" w:fill="FFFFFF"/>
        </w:rPr>
        <w:t>TargetedDrugDeliverySystems</w:t>
      </w:r>
      <w:r>
        <w:rPr>
          <w:rFonts w:ascii="宋体" w:hAnsi="宋体" w:cs="宋体" w:hint="eastAsia"/>
          <w:szCs w:val="24"/>
          <w:shd w:val="clear" w:color="auto" w:fill="FFFFFF"/>
        </w:rPr>
        <w:t>），亦称靶向制剂。一般是指经血管注射给药后，能将药物有目的地传输至特定病灶组织或部位的给药系统。靶向制剂是上世纪后期医药领域的一个热门课题，主要是一些微粒载体如脂质体、微球、微囊、胶团、乳剂、微乳等。经过近半个世纪的研究，靶向制剂已取得了可喜的成绩，对各种微粒载体的机制、制备方法、特性、体内分布和代谢规律有了比较清楚的认识，有的已经上市，如脂质体、微球。</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脂质体是最受人们关注的靶向制剂。现在已有</w:t>
      </w:r>
      <w:r>
        <w:rPr>
          <w:rFonts w:ascii="宋体" w:hAnsi="宋体" w:cs="宋体" w:hint="eastAsia"/>
          <w:szCs w:val="24"/>
          <w:shd w:val="clear" w:color="auto" w:fill="FFFFFF"/>
        </w:rPr>
        <w:t>3</w:t>
      </w:r>
      <w:r>
        <w:rPr>
          <w:rFonts w:ascii="宋体" w:hAnsi="宋体" w:cs="宋体" w:hint="eastAsia"/>
          <w:szCs w:val="24"/>
          <w:shd w:val="clear" w:color="auto" w:fill="FFFFFF"/>
        </w:rPr>
        <w:t>个抗真菌药物和</w:t>
      </w:r>
      <w:r>
        <w:rPr>
          <w:rFonts w:ascii="宋体" w:hAnsi="宋体" w:cs="宋体" w:hint="eastAsia"/>
          <w:szCs w:val="24"/>
          <w:shd w:val="clear" w:color="auto" w:fill="FFFFFF"/>
        </w:rPr>
        <w:t>2</w:t>
      </w:r>
      <w:r>
        <w:rPr>
          <w:rFonts w:ascii="宋体" w:hAnsi="宋体" w:cs="宋体" w:hint="eastAsia"/>
          <w:szCs w:val="24"/>
          <w:shd w:val="clear" w:color="auto" w:fill="FFFFFF"/>
        </w:rPr>
        <w:t>个抗癌药物的脂质体制剂得到批</w:t>
      </w:r>
      <w:r>
        <w:rPr>
          <w:rFonts w:ascii="宋体" w:hAnsi="宋体" w:cs="宋体" w:hint="eastAsia"/>
          <w:szCs w:val="24"/>
          <w:shd w:val="clear" w:color="auto" w:fill="FFFFFF"/>
        </w:rPr>
        <w:t>准，其他尚有十多种药物的脂质体制剂进入临床试验阶段。多年来，对脂质体在进一步增加提高药物疗效，降低毒性，提高稳定性等方面做了不少工作，并取得了显著进展。例如，为了延长脂质体在血液循环中的时间，减少网状内皮系统的吞噬，开发了长循环脂质体（或称隐形脂质体，</w:t>
      </w:r>
      <w:r>
        <w:rPr>
          <w:rFonts w:ascii="宋体" w:hAnsi="宋体" w:cs="宋体" w:hint="eastAsia"/>
          <w:szCs w:val="24"/>
          <w:shd w:val="clear" w:color="auto" w:fill="FFFFFF"/>
        </w:rPr>
        <w:t>stealthliposomes</w:t>
      </w:r>
      <w:r>
        <w:rPr>
          <w:rFonts w:ascii="宋体" w:hAnsi="宋体" w:cs="宋体" w:hint="eastAsia"/>
          <w:szCs w:val="24"/>
          <w:shd w:val="clear" w:color="auto" w:fill="FFFFFF"/>
        </w:rPr>
        <w:t>）；为了提高脂质体的稳定性，研制了前体脂质体；为了提高脂质体的靶向性，可采用特异性的配体嫁接等等。此外，还出现了其他特殊性能的脂质体，如</w:t>
      </w:r>
      <w:r>
        <w:rPr>
          <w:rFonts w:ascii="宋体" w:hAnsi="宋体" w:cs="宋体" w:hint="eastAsia"/>
          <w:szCs w:val="24"/>
          <w:shd w:val="clear" w:color="auto" w:fill="FFFFFF"/>
        </w:rPr>
        <w:t>pH</w:t>
      </w:r>
      <w:r>
        <w:rPr>
          <w:rFonts w:ascii="宋体" w:hAnsi="宋体" w:cs="宋体" w:hint="eastAsia"/>
          <w:szCs w:val="24"/>
          <w:shd w:val="clear" w:color="auto" w:fill="FFFFFF"/>
        </w:rPr>
        <w:t>敏感脂质体、热敏脂质体、阳离子脂质体、膜融合脂质体等。脂质体的给药途径也不断扩大，除静脉</w:t>
      </w:r>
      <w:r>
        <w:rPr>
          <w:rFonts w:ascii="宋体" w:hAnsi="宋体" w:cs="宋体" w:hint="eastAsia"/>
          <w:szCs w:val="24"/>
          <w:shd w:val="clear" w:color="auto" w:fill="FFFFFF"/>
        </w:rPr>
        <w:t>注射外，脂质体制剂也可采用经皮、眼部、肺部等给药，可以增加药物在局部组织的分布。</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微球（囊）也是靶向制剂中常用的载体，</w:t>
      </w:r>
      <w:r>
        <w:rPr>
          <w:rFonts w:ascii="宋体" w:hAnsi="宋体" w:cs="宋体" w:hint="eastAsia"/>
          <w:szCs w:val="24"/>
          <w:shd w:val="clear" w:color="auto" w:fill="FFFFFF"/>
        </w:rPr>
        <w:t>20</w:t>
      </w:r>
      <w:r>
        <w:rPr>
          <w:rFonts w:ascii="宋体" w:hAnsi="宋体" w:cs="宋体" w:hint="eastAsia"/>
          <w:szCs w:val="24"/>
          <w:shd w:val="clear" w:color="auto" w:fill="FFFFFF"/>
        </w:rPr>
        <w:t>世纪</w:t>
      </w:r>
      <w:r>
        <w:rPr>
          <w:rFonts w:ascii="宋体" w:hAnsi="宋体" w:cs="宋体" w:hint="eastAsia"/>
          <w:szCs w:val="24"/>
          <w:shd w:val="clear" w:color="auto" w:fill="FFFFFF"/>
        </w:rPr>
        <w:t>80</w:t>
      </w:r>
      <w:r>
        <w:rPr>
          <w:rFonts w:ascii="宋体" w:hAnsi="宋体" w:cs="宋体" w:hint="eastAsia"/>
          <w:szCs w:val="24"/>
          <w:shd w:val="clear" w:color="auto" w:fill="FFFFFF"/>
        </w:rPr>
        <w:t>年代瑞典学者首先采用变性淀粉微球（</w:t>
      </w:r>
      <w:r>
        <w:rPr>
          <w:rFonts w:ascii="宋体" w:hAnsi="宋体" w:cs="宋体" w:hint="eastAsia"/>
          <w:szCs w:val="24"/>
          <w:shd w:val="clear" w:color="auto" w:fill="FFFFFF"/>
        </w:rPr>
        <w:t>DSM</w:t>
      </w:r>
      <w:r>
        <w:rPr>
          <w:rFonts w:ascii="宋体" w:hAnsi="宋体" w:cs="宋体" w:hint="eastAsia"/>
          <w:szCs w:val="24"/>
          <w:shd w:val="clear" w:color="auto" w:fill="FFFFFF"/>
        </w:rPr>
        <w:t>）用于暂时阻断肝动脉血流，此后研究较多的是肝动脉化疗微球。将抗肿瘤药物包封入微球，经血管注入并栓塞于动脉末梢，对某些中晚期癌症的治疗具有一定的临床意义。</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目前对靶向部位的研究除主要的肿瘤靶向治疗外，尚有脑靶向、淋巴靶向等。随着人们对发病机制的研究不断深人，各种疾病的发病部位更加明确，因而对靶向制剂提出了更高的要求。从作用部位来看，靶向制剂可以分为三级水平：第一级是靶向特定的组织或器官，如肝靶向、肺靶向、脑靶向等；第二级是靶向某一器官或组织中的特定细胞，如肝炎、肝癌发生于肝组织中的实质细胞而不是非实质细胞（内皮细胞、</w:t>
      </w:r>
      <w:r>
        <w:rPr>
          <w:rFonts w:ascii="宋体" w:hAnsi="宋体" w:cs="宋体" w:hint="eastAsia"/>
          <w:szCs w:val="24"/>
          <w:shd w:val="clear" w:color="auto" w:fill="FFFFFF"/>
        </w:rPr>
        <w:t>Kuffer</w:t>
      </w:r>
      <w:r>
        <w:rPr>
          <w:rFonts w:ascii="宋体" w:hAnsi="宋体" w:cs="宋体" w:hint="eastAsia"/>
          <w:szCs w:val="24"/>
          <w:shd w:val="clear" w:color="auto" w:fill="FFFFFF"/>
        </w:rPr>
        <w:t>细胞等）；第三级靶向是指作用于特定组织、特定细胞中的某一细胞器，即细胞内靶向，例如基因治疗需要把反义寡核苷酸输送至细胞浆或将质粒输送至</w:t>
      </w:r>
      <w:r>
        <w:rPr>
          <w:rFonts w:ascii="宋体" w:hAnsi="宋体" w:cs="宋体" w:hint="eastAsia"/>
          <w:szCs w:val="24"/>
          <w:shd w:val="clear" w:color="auto" w:fill="FFFFFF"/>
        </w:rPr>
        <w:t>细胞核。至今为止，人们对前两级靶向的研究取得了长足的进步，通过改变微粒载体的组成、粒子大小等可实现特定组织的靶向；通过将</w:t>
      </w:r>
      <w:r>
        <w:rPr>
          <w:rFonts w:ascii="宋体" w:hAnsi="宋体" w:cs="宋体" w:hint="eastAsia"/>
          <w:szCs w:val="24"/>
          <w:shd w:val="clear" w:color="auto" w:fill="FFFFFF"/>
        </w:rPr>
        <w:lastRenderedPageBreak/>
        <w:t>具有特异识别细胞的配体嫁接于载体表面上可以达到细胞的靶向；三级靶向的研究正处于起步阶段。但总体而言，靶向制剂距离临床上广泛应用还有很多问题需要深入研究，如质量评价和标准、体内转运和代谢、体内生理作用等问题。</w:t>
      </w:r>
      <w:r>
        <w:rPr>
          <w:rStyle w:val="a8"/>
          <w:rFonts w:ascii="宋体" w:hAnsi="宋体" w:cs="宋体" w:hint="eastAsia"/>
          <w:b w:val="0"/>
          <w:szCs w:val="24"/>
          <w:shd w:val="clear" w:color="auto" w:fill="FFFFFF"/>
        </w:rPr>
        <w:t>二、给药途径的扩展</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 xml:space="preserve">　除胃肠道给药和血管内给药外，近年来发展的局部给药也是药剂学研究中的热门领域。最早人们在身体上的某一部位用药主要是用于局部治疗，后来又发展到透过局部组织起到全身性治疗</w:t>
      </w:r>
      <w:r>
        <w:rPr>
          <w:rFonts w:ascii="宋体" w:hAnsi="宋体" w:cs="宋体" w:hint="eastAsia"/>
          <w:szCs w:val="24"/>
          <w:shd w:val="clear" w:color="auto" w:fill="FFFFFF"/>
        </w:rPr>
        <w:t>的目的。一些胃肠道不稳定、首过效应大、需要频繁注射的药物通过用局部给药的途径有望达到提高药物生物利用度和增加病人耐受性的目的。同一药物，给药途径不同，临床治疗效果也不同。因此，可以根据病情的实际情况，选用恰当的给药途径可以达到“因病治宜”的目的。以硝酸甘油为例，口服片的起效时间为</w:t>
      </w:r>
      <w:r>
        <w:rPr>
          <w:rFonts w:ascii="宋体" w:hAnsi="宋体" w:cs="宋体" w:hint="eastAsia"/>
          <w:szCs w:val="24"/>
          <w:shd w:val="clear" w:color="auto" w:fill="FFFFFF"/>
        </w:rPr>
        <w:t>20</w:t>
      </w:r>
      <w:r>
        <w:rPr>
          <w:rFonts w:ascii="宋体" w:hAnsi="宋体" w:cs="宋体" w:hint="eastAsia"/>
          <w:szCs w:val="24"/>
          <w:shd w:val="clear" w:color="auto" w:fill="FFFFFF"/>
        </w:rPr>
        <w:t>～</w:t>
      </w:r>
      <w:r>
        <w:rPr>
          <w:rFonts w:ascii="宋体" w:hAnsi="宋体" w:cs="宋体" w:hint="eastAsia"/>
          <w:szCs w:val="24"/>
          <w:shd w:val="clear" w:color="auto" w:fill="FFFFFF"/>
        </w:rPr>
        <w:t>45</w:t>
      </w:r>
      <w:r>
        <w:rPr>
          <w:rFonts w:ascii="宋体" w:hAnsi="宋体" w:cs="宋体" w:hint="eastAsia"/>
          <w:szCs w:val="24"/>
          <w:shd w:val="clear" w:color="auto" w:fill="FFFFFF"/>
        </w:rPr>
        <w:t>分钟，维持时间为</w:t>
      </w:r>
      <w:r>
        <w:rPr>
          <w:rFonts w:ascii="宋体" w:hAnsi="宋体" w:cs="宋体" w:hint="eastAsia"/>
          <w:szCs w:val="24"/>
          <w:shd w:val="clear" w:color="auto" w:fill="FFFFFF"/>
        </w:rPr>
        <w:t>2</w:t>
      </w:r>
      <w:r>
        <w:rPr>
          <w:rFonts w:ascii="宋体" w:hAnsi="宋体" w:cs="宋体" w:hint="eastAsia"/>
          <w:szCs w:val="24"/>
          <w:shd w:val="clear" w:color="auto" w:fill="FFFFFF"/>
        </w:rPr>
        <w:t>～</w:t>
      </w:r>
      <w:r>
        <w:rPr>
          <w:rFonts w:ascii="宋体" w:hAnsi="宋体" w:cs="宋体" w:hint="eastAsia"/>
          <w:szCs w:val="24"/>
          <w:shd w:val="clear" w:color="auto" w:fill="FFFFFF"/>
        </w:rPr>
        <w:t>6</w:t>
      </w:r>
      <w:r>
        <w:rPr>
          <w:rFonts w:ascii="宋体" w:hAnsi="宋体" w:cs="宋体" w:hint="eastAsia"/>
          <w:szCs w:val="24"/>
          <w:shd w:val="clear" w:color="auto" w:fill="FFFFFF"/>
        </w:rPr>
        <w:t>小时；而硝酸甘油舌下粘膜给药和透皮贴剂的起效时间分别为</w:t>
      </w:r>
      <w:r>
        <w:rPr>
          <w:rFonts w:ascii="宋体" w:hAnsi="宋体" w:cs="宋体" w:hint="eastAsia"/>
          <w:szCs w:val="24"/>
          <w:shd w:val="clear" w:color="auto" w:fill="FFFFFF"/>
        </w:rPr>
        <w:t>0.3</w:t>
      </w:r>
      <w:r>
        <w:rPr>
          <w:rFonts w:ascii="宋体" w:hAnsi="宋体" w:cs="宋体" w:hint="eastAsia"/>
          <w:szCs w:val="24"/>
          <w:shd w:val="clear" w:color="auto" w:fill="FFFFFF"/>
        </w:rPr>
        <w:t>～</w:t>
      </w:r>
      <w:r>
        <w:rPr>
          <w:rFonts w:ascii="宋体" w:hAnsi="宋体" w:cs="宋体" w:hint="eastAsia"/>
          <w:szCs w:val="24"/>
          <w:shd w:val="clear" w:color="auto" w:fill="FFFFFF"/>
        </w:rPr>
        <w:t>0.8</w:t>
      </w:r>
      <w:r>
        <w:rPr>
          <w:rFonts w:ascii="宋体" w:hAnsi="宋体" w:cs="宋体" w:hint="eastAsia"/>
          <w:szCs w:val="24"/>
          <w:shd w:val="clear" w:color="auto" w:fill="FFFFFF"/>
        </w:rPr>
        <w:t>分钟和</w:t>
      </w:r>
      <w:r>
        <w:rPr>
          <w:rFonts w:ascii="宋体" w:hAnsi="宋体" w:cs="宋体" w:hint="eastAsia"/>
          <w:szCs w:val="24"/>
          <w:shd w:val="clear" w:color="auto" w:fill="FFFFFF"/>
        </w:rPr>
        <w:t>30</w:t>
      </w:r>
      <w:r>
        <w:rPr>
          <w:rFonts w:ascii="宋体" w:hAnsi="宋体" w:cs="宋体" w:hint="eastAsia"/>
          <w:szCs w:val="24"/>
          <w:shd w:val="clear" w:color="auto" w:fill="FFFFFF"/>
        </w:rPr>
        <w:t>～</w:t>
      </w:r>
      <w:r>
        <w:rPr>
          <w:rFonts w:ascii="宋体" w:hAnsi="宋体" w:cs="宋体" w:hint="eastAsia"/>
          <w:szCs w:val="24"/>
          <w:shd w:val="clear" w:color="auto" w:fill="FFFFFF"/>
        </w:rPr>
        <w:t>60</w:t>
      </w:r>
      <w:r>
        <w:rPr>
          <w:rFonts w:ascii="宋体" w:hAnsi="宋体" w:cs="宋体" w:hint="eastAsia"/>
          <w:szCs w:val="24"/>
          <w:shd w:val="clear" w:color="auto" w:fill="FFFFFF"/>
        </w:rPr>
        <w:t>分钟，维持时间分别为</w:t>
      </w:r>
      <w:r>
        <w:rPr>
          <w:rFonts w:ascii="宋体" w:hAnsi="宋体" w:cs="宋体" w:hint="eastAsia"/>
          <w:szCs w:val="24"/>
          <w:shd w:val="clear" w:color="auto" w:fill="FFFFFF"/>
        </w:rPr>
        <w:t>10</w:t>
      </w:r>
      <w:r>
        <w:rPr>
          <w:rFonts w:ascii="宋体" w:hAnsi="宋体" w:cs="宋体" w:hint="eastAsia"/>
          <w:szCs w:val="24"/>
          <w:shd w:val="clear" w:color="auto" w:fill="FFFFFF"/>
        </w:rPr>
        <w:t>～</w:t>
      </w:r>
      <w:r>
        <w:rPr>
          <w:rFonts w:ascii="宋体" w:hAnsi="宋体" w:cs="宋体" w:hint="eastAsia"/>
          <w:szCs w:val="24"/>
          <w:shd w:val="clear" w:color="auto" w:fill="FFFFFF"/>
        </w:rPr>
        <w:t>30</w:t>
      </w:r>
      <w:r>
        <w:rPr>
          <w:rFonts w:ascii="宋体" w:hAnsi="宋体" w:cs="宋体" w:hint="eastAsia"/>
          <w:szCs w:val="24"/>
          <w:shd w:val="clear" w:color="auto" w:fill="FFFFFF"/>
        </w:rPr>
        <w:t>分钟和</w:t>
      </w:r>
      <w:r>
        <w:rPr>
          <w:rFonts w:ascii="宋体" w:hAnsi="宋体" w:cs="宋体" w:hint="eastAsia"/>
          <w:szCs w:val="24"/>
          <w:shd w:val="clear" w:color="auto" w:fill="FFFFFF"/>
        </w:rPr>
        <w:t>24</w:t>
      </w:r>
      <w:r>
        <w:rPr>
          <w:rFonts w:ascii="宋体" w:hAnsi="宋体" w:cs="宋体" w:hint="eastAsia"/>
          <w:szCs w:val="24"/>
          <w:shd w:val="clear" w:color="auto" w:fill="FFFFFF"/>
        </w:rPr>
        <w:t>小时。所以，硝酸甘油制成口腔颊含片，发挥作用快，对于心绞痛突然发作的病人有缓</w:t>
      </w:r>
      <w:r>
        <w:rPr>
          <w:rFonts w:ascii="宋体" w:hAnsi="宋体" w:cs="宋体" w:hint="eastAsia"/>
          <w:szCs w:val="24"/>
          <w:shd w:val="clear" w:color="auto" w:fill="FFFFFF"/>
        </w:rPr>
        <w:t>解作用；而透皮贴剂发挥作用虽慢，但对于心绞痛发作具有预防作用，适合长期给药。此外，发展药物的多种用药途径，有利于丰富剂型的品种，对于厂家而言，这是一条有效地降低新药开发费用和缩短研制周期的渠道。</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目前，发展比较快的局部给药主要有经皮给药和粘膜给药。</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 xml:space="preserve">　</w:t>
      </w:r>
      <w:r>
        <w:rPr>
          <w:rStyle w:val="a8"/>
          <w:rFonts w:ascii="宋体" w:hAnsi="宋体" w:cs="宋体" w:hint="eastAsia"/>
          <w:b w:val="0"/>
          <w:szCs w:val="24"/>
          <w:shd w:val="clear" w:color="auto" w:fill="FFFFFF"/>
        </w:rPr>
        <w:t>1</w:t>
      </w:r>
      <w:r>
        <w:rPr>
          <w:rStyle w:val="a8"/>
          <w:rFonts w:ascii="宋体" w:hAnsi="宋体" w:cs="宋体" w:hint="eastAsia"/>
          <w:b w:val="0"/>
          <w:szCs w:val="24"/>
          <w:shd w:val="clear" w:color="auto" w:fill="FFFFFF"/>
        </w:rPr>
        <w:t>、经皮给药</w:t>
      </w:r>
      <w:r>
        <w:rPr>
          <w:rFonts w:ascii="宋体" w:hAnsi="宋体" w:cs="宋体" w:hint="eastAsia"/>
          <w:szCs w:val="24"/>
          <w:shd w:val="clear" w:color="auto" w:fill="FFFFFF"/>
        </w:rPr>
        <w:t>（</w:t>
      </w:r>
      <w:r>
        <w:rPr>
          <w:rFonts w:ascii="宋体" w:hAnsi="宋体" w:cs="宋体" w:hint="eastAsia"/>
          <w:szCs w:val="24"/>
          <w:shd w:val="clear" w:color="auto" w:fill="FFFFFF"/>
        </w:rPr>
        <w:t>TransdermalDrugDeliverySystems</w:t>
      </w:r>
      <w:r>
        <w:rPr>
          <w:rFonts w:ascii="宋体" w:hAnsi="宋体" w:cs="宋体" w:hint="eastAsia"/>
          <w:szCs w:val="24"/>
          <w:shd w:val="clear" w:color="auto" w:fill="FFFFFF"/>
        </w:rPr>
        <w:t>）</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 xml:space="preserve">　经皮给药系统是通过贴于皮肤表面使药物透皮吸收入血而发挥全身作用。因此，不同于普通的外用皮肤制剂，虽然它们的共同特点都是必须透过皮肤的角质层屏障，但前者主要局限于局部，如起消炎、止痒</w:t>
      </w:r>
      <w:r>
        <w:rPr>
          <w:rFonts w:ascii="宋体" w:hAnsi="宋体" w:cs="宋体" w:hint="eastAsia"/>
          <w:szCs w:val="24"/>
          <w:shd w:val="clear" w:color="auto" w:fill="FFFFFF"/>
        </w:rPr>
        <w:t>、治疗创伤、止痛等作用，后者则主要起全身作用。所以不仅在剂型的设计和制备工艺与外用皮肤制剂有显著差别，而且作用特点也明显不同。通过经皮给药，可以维持药物长时间的稳定和有效，因此，经皮给药系统也是一种缓控释给药系统。目前，美国已批准</w:t>
      </w:r>
      <w:r>
        <w:rPr>
          <w:rFonts w:ascii="宋体" w:hAnsi="宋体" w:cs="宋体" w:hint="eastAsia"/>
          <w:szCs w:val="24"/>
          <w:shd w:val="clear" w:color="auto" w:fill="FFFFFF"/>
        </w:rPr>
        <w:t>10</w:t>
      </w:r>
      <w:r>
        <w:rPr>
          <w:rFonts w:ascii="宋体" w:hAnsi="宋体" w:cs="宋体" w:hint="eastAsia"/>
          <w:szCs w:val="24"/>
          <w:shd w:val="clear" w:color="auto" w:fill="FFFFFF"/>
        </w:rPr>
        <w:t>种活性成分的透皮给药系统，集中在心血管药、避孕药、激素药等。另外，至少还有</w:t>
      </w:r>
      <w:r>
        <w:rPr>
          <w:rFonts w:ascii="宋体" w:hAnsi="宋体" w:cs="宋体" w:hint="eastAsia"/>
          <w:szCs w:val="24"/>
          <w:shd w:val="clear" w:color="auto" w:fill="FFFFFF"/>
        </w:rPr>
        <w:t>40</w:t>
      </w:r>
      <w:r>
        <w:rPr>
          <w:rFonts w:ascii="宋体" w:hAnsi="宋体" w:cs="宋体" w:hint="eastAsia"/>
          <w:szCs w:val="24"/>
          <w:shd w:val="clear" w:color="auto" w:fill="FFFFFF"/>
        </w:rPr>
        <w:t>多种用于全身性透皮传输的药物正在进行评价和试验。</w:t>
      </w:r>
    </w:p>
    <w:p w:rsidR="00FE4F5D" w:rsidRDefault="00E8292D">
      <w:pPr>
        <w:pStyle w:val="a7"/>
        <w:widowControl/>
        <w:spacing w:beforeAutospacing="0" w:afterAutospacing="0" w:line="360" w:lineRule="auto"/>
        <w:ind w:firstLine="420"/>
        <w:rPr>
          <w:bCs/>
          <w:szCs w:val="24"/>
        </w:rPr>
      </w:pPr>
      <w:r>
        <w:rPr>
          <w:rFonts w:ascii="宋体" w:hAnsi="宋体" w:cs="宋体" w:hint="eastAsia"/>
          <w:szCs w:val="24"/>
          <w:shd w:val="clear" w:color="auto" w:fill="FFFFFF"/>
        </w:rPr>
        <w:t xml:space="preserve">　　</w:t>
      </w:r>
      <w:r>
        <w:rPr>
          <w:rStyle w:val="a8"/>
          <w:rFonts w:ascii="宋体" w:hAnsi="宋体" w:cs="宋体" w:hint="eastAsia"/>
          <w:b w:val="0"/>
          <w:bCs/>
          <w:szCs w:val="24"/>
          <w:shd w:val="clear" w:color="auto" w:fill="FFFFFF"/>
        </w:rPr>
        <w:t>2</w:t>
      </w:r>
      <w:r>
        <w:rPr>
          <w:rStyle w:val="a8"/>
          <w:rFonts w:ascii="宋体" w:hAnsi="宋体" w:cs="宋体" w:hint="eastAsia"/>
          <w:b w:val="0"/>
          <w:bCs/>
          <w:szCs w:val="24"/>
          <w:shd w:val="clear" w:color="auto" w:fill="FFFFFF"/>
        </w:rPr>
        <w:t>、粘膜给药</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lastRenderedPageBreak/>
        <w:t>粘膜存在于人体各腔道内，粘膜给药系统主要包括除胃肠道以外的口腔粘膜给药、鼻腔粘膜给药、肺部粘膜给药、直肠粘膜给药、眼部粘膜给药和阴道</w:t>
      </w:r>
      <w:r>
        <w:rPr>
          <w:rFonts w:ascii="宋体" w:hAnsi="宋体" w:cs="宋体" w:hint="eastAsia"/>
          <w:szCs w:val="24"/>
          <w:shd w:val="clear" w:color="auto" w:fill="FFFFFF"/>
        </w:rPr>
        <w:t>粘膜给药等。粘膜给药普遍能够避免胃肠道对药物的破坏、肝脏的首过效应以及某些药物对胃肠道的刺激性等特点，而且具有起效时间快的优点。生物技术药物在疾病的治疗中显示出重要性，但这类药物口服生物利用度极低（不到</w:t>
      </w:r>
      <w:r>
        <w:rPr>
          <w:rFonts w:ascii="宋体" w:hAnsi="宋体" w:cs="宋体" w:hint="eastAsia"/>
          <w:szCs w:val="24"/>
          <w:shd w:val="clear" w:color="auto" w:fill="FFFFFF"/>
        </w:rPr>
        <w:t>1</w:t>
      </w:r>
      <w:r>
        <w:rPr>
          <w:rFonts w:ascii="宋体" w:hAnsi="宋体" w:cs="宋体" w:hint="eastAsia"/>
          <w:szCs w:val="24"/>
          <w:shd w:val="clear" w:color="auto" w:fill="FFFFFF"/>
        </w:rPr>
        <w:t>％），目前临床上仅用于注射给药，而当前对于这类药物粘膜给药的研究非常活跃，如Ⅱ型糖尿病人，需要长期注射胰岛素，因此增加了病人的痛苦，为此，人们研制了胰岛素肺部给药、鼻粘膜给药、颊粘膜给药、直肠给药等，其中前两种制剂已经有上市产品。</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上述几种粘膜中，口腔、鼻腔和肺部是比较有效的粘膜给药途径。药物经鼻粘膜吸收，</w:t>
      </w:r>
      <w:r>
        <w:rPr>
          <w:rFonts w:ascii="宋体" w:hAnsi="宋体" w:cs="宋体" w:hint="eastAsia"/>
          <w:szCs w:val="24"/>
          <w:shd w:val="clear" w:color="auto" w:fill="FFFFFF"/>
        </w:rPr>
        <w:t>不仅可以起局部或全身治疗的作用，也能够到达脑组织，而且鼻粘膜也是疫苗免疫的有效途径。口腔粘膜给药除传统的溶液剂、含片、咀嚼剂外，近年来发展的口腔生物粘附制剂，解决病人不自觉的吞咽和滞留时间短的问题，在肺部给药研究过程中，带动了药物的递送装置的开发，这些装置在鼻腔、</w:t>
      </w:r>
      <w:r>
        <w:rPr>
          <w:rFonts w:ascii="宋体" w:hAnsi="宋体" w:cs="宋体" w:hint="eastAsia"/>
          <w:szCs w:val="24"/>
          <w:shd w:val="clear" w:color="auto" w:fill="FFFFFF"/>
        </w:rPr>
        <w:t>1ml</w:t>
      </w:r>
      <w:r>
        <w:rPr>
          <w:rFonts w:ascii="宋体" w:hAnsi="宋体" w:cs="宋体" w:hint="eastAsia"/>
          <w:szCs w:val="24"/>
          <w:shd w:val="clear" w:color="auto" w:fill="FFFFFF"/>
        </w:rPr>
        <w:t>腔给药中也得以应用，不仅使病人依从性提高，而且具有剂量准确、不易污染等优点。</w:t>
      </w:r>
    </w:p>
    <w:p w:rsidR="00FE4F5D" w:rsidRDefault="00E8292D">
      <w:pPr>
        <w:pStyle w:val="a7"/>
        <w:widowControl/>
        <w:spacing w:beforeAutospacing="0" w:afterAutospacing="0" w:line="360" w:lineRule="auto"/>
        <w:rPr>
          <w:bCs/>
          <w:szCs w:val="24"/>
        </w:rPr>
      </w:pPr>
      <w:r>
        <w:rPr>
          <w:rStyle w:val="a8"/>
          <w:rFonts w:ascii="宋体" w:hAnsi="宋体" w:cs="宋体" w:hint="eastAsia"/>
          <w:b w:val="0"/>
          <w:bCs/>
          <w:szCs w:val="24"/>
          <w:shd w:val="clear" w:color="auto" w:fill="FFFFFF"/>
        </w:rPr>
        <w:t>三、新技术的发展</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药物剂型的不断发展涌现了许多新的制剂技术。例如，在片剂的发展过程中，直接压片技术和薄膜包衣技术对改善片剂的质量、节约能源和劳动力作出了很大的贡献，</w:t>
      </w:r>
      <w:r>
        <w:rPr>
          <w:rFonts w:ascii="宋体" w:hAnsi="宋体" w:cs="宋体" w:hint="eastAsia"/>
          <w:szCs w:val="24"/>
          <w:shd w:val="clear" w:color="auto" w:fill="FFFFFF"/>
        </w:rPr>
        <w:t>给生产者和患者带来了明显的经济和治疗学上的效益。又如，难溶性药物的增溶技术也不再局限于使用增溶剂、助溶剂等，固体分散体、包合技术在增加药物的溶解度，提高生物利用度等方面显示出更大的优势。值得一提的是，</w:t>
      </w:r>
      <w:r>
        <w:rPr>
          <w:rFonts w:ascii="宋体" w:hAnsi="宋体" w:cs="宋体" w:hint="eastAsia"/>
          <w:szCs w:val="24"/>
          <w:shd w:val="clear" w:color="auto" w:fill="FFFFFF"/>
        </w:rPr>
        <w:t>21</w:t>
      </w:r>
      <w:r>
        <w:rPr>
          <w:rFonts w:ascii="宋体" w:hAnsi="宋体" w:cs="宋体" w:hint="eastAsia"/>
          <w:szCs w:val="24"/>
          <w:shd w:val="clear" w:color="auto" w:fill="FFFFFF"/>
        </w:rPr>
        <w:t>世纪兴起的纳米技术对制药行业产生了巨大的影响，不仅靶向制剂可以达到纳米范围（如纳米脂质体、纳米囊、纳米乳等），而且药物也能制成纳米制剂。已有大量事实证明，一些难溶性的药物通过微粉技术或超微粉技术达到纳米大小范围时可以显著提高胃肠道吸收。</w:t>
      </w:r>
    </w:p>
    <w:p w:rsidR="00FE4F5D" w:rsidRDefault="00E8292D">
      <w:pPr>
        <w:pStyle w:val="a7"/>
        <w:widowControl/>
        <w:spacing w:beforeAutospacing="0" w:afterAutospacing="0" w:line="360" w:lineRule="auto"/>
        <w:ind w:firstLine="420"/>
        <w:rPr>
          <w:szCs w:val="24"/>
        </w:rPr>
      </w:pPr>
      <w:r>
        <w:rPr>
          <w:rFonts w:ascii="宋体" w:hAnsi="宋体" w:cs="宋体" w:hint="eastAsia"/>
          <w:szCs w:val="24"/>
          <w:shd w:val="clear" w:color="auto" w:fill="FFFFFF"/>
        </w:rPr>
        <w:t>新技术的发展为药物新剂型的研制提供了充分的物质条件。例如没有激光技术就</w:t>
      </w:r>
      <w:r>
        <w:rPr>
          <w:rFonts w:ascii="宋体" w:hAnsi="宋体" w:cs="宋体" w:hint="eastAsia"/>
          <w:szCs w:val="24"/>
          <w:shd w:val="clear" w:color="auto" w:fill="FFFFFF"/>
        </w:rPr>
        <w:t>不可能出现渗透泵释药系统，没有核辐射技术或薄膜拉伸技术就不可能出现透皮制剂的膜孔控制渗透系统。反之，新剂型的发展也推动了技术的不断更新。</w:t>
      </w:r>
      <w:r>
        <w:rPr>
          <w:rFonts w:ascii="宋体" w:hAnsi="宋体" w:cs="宋体" w:hint="eastAsia"/>
          <w:szCs w:val="24"/>
          <w:shd w:val="clear" w:color="auto" w:fill="FFFFFF"/>
        </w:rPr>
        <w:lastRenderedPageBreak/>
        <w:t>在此，我们无法一一列举各种新剂型中应用的形形色色的新技术。例如，包衣膜控制、骨架片、渗透泵是缓控释制剂常用的技术；微囊化、脂质体技术、配体嫁接是靶向制剂常用的技术；离子导入、电穿孔、无针粉末注射是经皮给药中除采用吸收促进剂以外增加药物透皮吸收的物理新技术。</w:t>
      </w:r>
    </w:p>
    <w:p w:rsidR="00FE4F5D" w:rsidRDefault="00E8292D">
      <w:pPr>
        <w:pStyle w:val="a7"/>
        <w:widowControl/>
        <w:spacing w:beforeAutospacing="0" w:afterAutospacing="0" w:line="360" w:lineRule="auto"/>
        <w:ind w:firstLine="420"/>
        <w:rPr>
          <w:rFonts w:ascii="宋体" w:hAnsi="宋体" w:cs="宋体"/>
          <w:szCs w:val="24"/>
          <w:shd w:val="clear" w:color="auto" w:fill="FFFFFF"/>
        </w:rPr>
      </w:pPr>
      <w:r>
        <w:rPr>
          <w:rFonts w:ascii="宋体" w:hAnsi="宋体" w:cs="宋体" w:hint="eastAsia"/>
          <w:szCs w:val="24"/>
          <w:shd w:val="clear" w:color="auto" w:fill="FFFFFF"/>
        </w:rPr>
        <w:t>生物技术的蓬勃发展为药剂学提供了新的发展机遇。医学教</w:t>
      </w:r>
      <w:r>
        <w:rPr>
          <w:rFonts w:ascii="宋体" w:hAnsi="宋体" w:cs="宋体" w:hint="eastAsia"/>
          <w:szCs w:val="24"/>
          <w:shd w:val="clear" w:color="auto" w:fill="FFFFFF"/>
        </w:rPr>
        <w:t>|</w:t>
      </w:r>
      <w:r>
        <w:rPr>
          <w:rFonts w:ascii="宋体" w:hAnsi="宋体" w:cs="宋体" w:hint="eastAsia"/>
          <w:szCs w:val="24"/>
          <w:shd w:val="clear" w:color="auto" w:fill="FFFFFF"/>
        </w:rPr>
        <w:t>育网收集整理当蛋白质、多肽、糖、酶、基因不断地出现在治疗药物的目录中时，发现和寻找适合这类药物的长效、安全、患者乐于接受的治疗途径和剂型的任务摆在了药剂学家的面前。虽然，这方面的研究至今未有实质性的突破，但对这类药物的特性有了深刻的认识，例如应用晶体技术可以提高蛋白质的稳定性；采用双水相溶剂扩散技术减少蛋白质微球制备过程中的活性损失；聚乙二醇修饰蛋白质技术可以显著提高蛋白的半衰期，降低免疫原性等；微粒给药载体和粘膜给药途径将是大分子药物制剂今后的研究发展</w:t>
      </w:r>
      <w:r>
        <w:rPr>
          <w:rFonts w:ascii="宋体" w:hAnsi="宋体" w:cs="宋体" w:hint="eastAsia"/>
          <w:szCs w:val="24"/>
          <w:shd w:val="clear" w:color="auto" w:fill="FFFFFF"/>
        </w:rPr>
        <w:t>方向。</w:t>
      </w:r>
    </w:p>
    <w:p w:rsidR="00FE4F5D" w:rsidRDefault="00E8292D">
      <w:pPr>
        <w:pStyle w:val="a7"/>
        <w:widowControl/>
        <w:spacing w:beforeAutospacing="0" w:afterAutospacing="0" w:line="360" w:lineRule="auto"/>
        <w:ind w:firstLine="420"/>
        <w:rPr>
          <w:rFonts w:ascii="宋体" w:hAnsi="宋体"/>
          <w:szCs w:val="24"/>
        </w:rPr>
      </w:pPr>
      <w:r>
        <w:rPr>
          <w:rFonts w:ascii="Georgia" w:hAnsi="Georgia" w:cs="Georgia"/>
          <w:szCs w:val="24"/>
          <w:shd w:val="clear" w:color="auto" w:fill="FFFFFF"/>
        </w:rPr>
        <w:t>以上就是目前药剂学的研究热点。通过对我国药剂学研究的热点领域和基本思路的分析和总结</w:t>
      </w:r>
      <w:r>
        <w:rPr>
          <w:rFonts w:ascii="Georgia" w:hAnsi="Georgia" w:cs="Georgia" w:hint="eastAsia"/>
          <w:szCs w:val="24"/>
          <w:shd w:val="clear" w:color="auto" w:fill="FFFFFF"/>
        </w:rPr>
        <w:t>，</w:t>
      </w:r>
      <w:r>
        <w:rPr>
          <w:rFonts w:ascii="Georgia" w:hAnsi="Georgia" w:cs="Georgia"/>
          <w:szCs w:val="24"/>
          <w:shd w:val="clear" w:color="auto" w:fill="FFFFFF"/>
        </w:rPr>
        <w:t>能让</w:t>
      </w:r>
      <w:r>
        <w:rPr>
          <w:rFonts w:ascii="Georgia" w:hAnsi="Georgia" w:cs="Georgia" w:hint="eastAsia"/>
          <w:szCs w:val="24"/>
          <w:shd w:val="clear" w:color="auto" w:fill="FFFFFF"/>
        </w:rPr>
        <w:t>学生</w:t>
      </w:r>
      <w:r>
        <w:rPr>
          <w:rFonts w:ascii="Georgia" w:hAnsi="Georgia" w:cs="Georgia"/>
          <w:szCs w:val="24"/>
          <w:shd w:val="clear" w:color="auto" w:fill="FFFFFF"/>
        </w:rPr>
        <w:t>了解我国药剂学研究的总体水平、发展重点和方向</w:t>
      </w:r>
      <w:r>
        <w:rPr>
          <w:rFonts w:ascii="Georgia" w:hAnsi="Georgia" w:cs="Georgia" w:hint="eastAsia"/>
          <w:szCs w:val="24"/>
          <w:shd w:val="clear" w:color="auto" w:fill="FFFFFF"/>
        </w:rPr>
        <w:t>。</w:t>
      </w:r>
      <w:r>
        <w:rPr>
          <w:rFonts w:ascii="Georgia" w:hAnsi="Georgia" w:cs="Georgia"/>
          <w:szCs w:val="24"/>
          <w:shd w:val="clear" w:color="auto" w:fill="FFFFFF"/>
        </w:rPr>
        <w:t>药剂学的发展创新是主流，仿制已没有出路。新制剂研究应从品种创新、追踪创新开始，目标是形成新技术平台、完整的创新体系、综合的创新能力和系列化的新品种，最终使药剂学科向高水平发展。</w:t>
      </w:r>
    </w:p>
    <w:p w:rsidR="00FE4F5D" w:rsidRDefault="00E8292D" w:rsidP="00B25A02">
      <w:pPr>
        <w:spacing w:line="360" w:lineRule="auto"/>
        <w:ind w:firstLineChars="200" w:firstLine="482"/>
        <w:outlineLvl w:val="0"/>
        <w:rPr>
          <w:rFonts w:ascii="宋体" w:hAnsi="宋体"/>
          <w:b/>
          <w:bCs/>
          <w:sz w:val="24"/>
          <w:szCs w:val="24"/>
        </w:rPr>
      </w:pPr>
      <w:r>
        <w:rPr>
          <w:rFonts w:ascii="宋体" w:hAnsi="宋体" w:hint="eastAsia"/>
          <w:b/>
          <w:bCs/>
          <w:sz w:val="24"/>
          <w:szCs w:val="24"/>
        </w:rPr>
        <w:t>2.5</w:t>
      </w:r>
      <w:r>
        <w:rPr>
          <w:rFonts w:ascii="宋体" w:hAnsi="宋体" w:hint="eastAsia"/>
          <w:b/>
          <w:bCs/>
          <w:sz w:val="24"/>
          <w:szCs w:val="24"/>
        </w:rPr>
        <w:t>课程与经济社会发展的关系</w:t>
      </w:r>
    </w:p>
    <w:p w:rsidR="00FE4F5D" w:rsidRDefault="00E8292D" w:rsidP="00B25A02">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color w:val="333333"/>
          <w:sz w:val="24"/>
          <w:szCs w:val="24"/>
          <w:shd w:val="clear" w:color="auto" w:fill="FFFFFF"/>
        </w:rPr>
        <w:t>医药产业已成为世界经济强国竞争的焦点，世界上许多国家都把建立医药品工业视为国家强盛的一个象征。新药的不断发现和治疗方法的巨大进步，促使医药工业发生了非常大的</w:t>
      </w:r>
      <w:r>
        <w:rPr>
          <w:rFonts w:asciiTheme="minorEastAsia" w:eastAsiaTheme="minorEastAsia" w:hAnsiTheme="minorEastAsia" w:cstheme="minorEastAsia" w:hint="eastAsia"/>
          <w:color w:val="333333"/>
          <w:sz w:val="24"/>
          <w:szCs w:val="24"/>
          <w:shd w:val="clear" w:color="auto" w:fill="FFFFFF"/>
        </w:rPr>
        <w:t>变化。因此，无论是药品，还是过程技术都需要新型制药工程师，这类人才掌握了最新技术和交叉学科知识、具备制药过程和产品双向定位的知识及能力，同时了解密集的工业信息并熟悉全球和本国医药政策法规。</w:t>
      </w:r>
      <w:r>
        <w:rPr>
          <w:rFonts w:asciiTheme="minorEastAsia" w:eastAsiaTheme="minorEastAsia" w:hAnsiTheme="minorEastAsia" w:cstheme="minorEastAsia" w:hint="eastAsia"/>
          <w:color w:val="333333"/>
          <w:sz w:val="24"/>
          <w:szCs w:val="24"/>
          <w:shd w:val="clear" w:color="auto" w:fill="FFFFFF"/>
        </w:rPr>
        <w:t>2014</w:t>
      </w:r>
      <w:r>
        <w:rPr>
          <w:rFonts w:asciiTheme="minorEastAsia" w:eastAsiaTheme="minorEastAsia" w:hAnsiTheme="minorEastAsia" w:cstheme="minorEastAsia" w:hint="eastAsia"/>
          <w:color w:val="333333"/>
          <w:sz w:val="24"/>
          <w:szCs w:val="24"/>
          <w:shd w:val="clear" w:color="auto" w:fill="FFFFFF"/>
        </w:rPr>
        <w:t>年中国制药企业共</w:t>
      </w:r>
      <w:r>
        <w:rPr>
          <w:rFonts w:asciiTheme="minorEastAsia" w:eastAsiaTheme="minorEastAsia" w:hAnsiTheme="minorEastAsia" w:cstheme="minorEastAsia" w:hint="eastAsia"/>
          <w:color w:val="333333"/>
          <w:sz w:val="24"/>
          <w:szCs w:val="24"/>
          <w:shd w:val="clear" w:color="auto" w:fill="FFFFFF"/>
        </w:rPr>
        <w:t>6182</w:t>
      </w:r>
      <w:r>
        <w:rPr>
          <w:rFonts w:asciiTheme="minorEastAsia" w:eastAsiaTheme="minorEastAsia" w:hAnsiTheme="minorEastAsia" w:cstheme="minorEastAsia" w:hint="eastAsia"/>
          <w:color w:val="333333"/>
          <w:sz w:val="24"/>
          <w:szCs w:val="24"/>
          <w:shd w:val="clear" w:color="auto" w:fill="FFFFFF"/>
        </w:rPr>
        <w:t>家，生产药品的工业企业约</w:t>
      </w:r>
      <w:r>
        <w:rPr>
          <w:rFonts w:asciiTheme="minorEastAsia" w:eastAsiaTheme="minorEastAsia" w:hAnsiTheme="minorEastAsia" w:cstheme="minorEastAsia" w:hint="eastAsia"/>
          <w:color w:val="333333"/>
          <w:sz w:val="24"/>
          <w:szCs w:val="24"/>
          <w:shd w:val="clear" w:color="auto" w:fill="FFFFFF"/>
        </w:rPr>
        <w:t>3300</w:t>
      </w:r>
      <w:r>
        <w:rPr>
          <w:rFonts w:asciiTheme="minorEastAsia" w:eastAsiaTheme="minorEastAsia" w:hAnsiTheme="minorEastAsia" w:cstheme="minorEastAsia" w:hint="eastAsia"/>
          <w:color w:val="333333"/>
          <w:sz w:val="24"/>
          <w:szCs w:val="24"/>
          <w:shd w:val="clear" w:color="auto" w:fill="FFFFFF"/>
        </w:rPr>
        <w:t>家，生化制药企业</w:t>
      </w:r>
      <w:r>
        <w:rPr>
          <w:rFonts w:asciiTheme="minorEastAsia" w:eastAsiaTheme="minorEastAsia" w:hAnsiTheme="minorEastAsia" w:cstheme="minorEastAsia" w:hint="eastAsia"/>
          <w:color w:val="333333"/>
          <w:sz w:val="24"/>
          <w:szCs w:val="24"/>
          <w:shd w:val="clear" w:color="auto" w:fill="FFFFFF"/>
        </w:rPr>
        <w:t>800</w:t>
      </w:r>
      <w:r>
        <w:rPr>
          <w:rFonts w:asciiTheme="minorEastAsia" w:eastAsiaTheme="minorEastAsia" w:hAnsiTheme="minorEastAsia" w:cstheme="minorEastAsia" w:hint="eastAsia"/>
          <w:color w:val="333333"/>
          <w:sz w:val="24"/>
          <w:szCs w:val="24"/>
          <w:shd w:val="clear" w:color="auto" w:fill="FFFFFF"/>
        </w:rPr>
        <w:t>余家，其中现代生物制药企业</w:t>
      </w:r>
      <w:r>
        <w:rPr>
          <w:rFonts w:asciiTheme="minorEastAsia" w:eastAsiaTheme="minorEastAsia" w:hAnsiTheme="minorEastAsia" w:cstheme="minorEastAsia" w:hint="eastAsia"/>
          <w:color w:val="333333"/>
          <w:sz w:val="24"/>
          <w:szCs w:val="24"/>
          <w:shd w:val="clear" w:color="auto" w:fill="FFFFFF"/>
        </w:rPr>
        <w:t>147</w:t>
      </w:r>
      <w:r>
        <w:rPr>
          <w:rFonts w:asciiTheme="minorEastAsia" w:eastAsiaTheme="minorEastAsia" w:hAnsiTheme="minorEastAsia" w:cstheme="minorEastAsia" w:hint="eastAsia"/>
          <w:color w:val="333333"/>
          <w:sz w:val="24"/>
          <w:szCs w:val="24"/>
          <w:shd w:val="clear" w:color="auto" w:fill="FFFFFF"/>
        </w:rPr>
        <w:t>家；生产中药（包括天然药物）产品的企业约</w:t>
      </w:r>
      <w:r>
        <w:rPr>
          <w:rFonts w:asciiTheme="minorEastAsia" w:eastAsiaTheme="minorEastAsia" w:hAnsiTheme="minorEastAsia" w:cstheme="minorEastAsia" w:hint="eastAsia"/>
          <w:color w:val="333333"/>
          <w:sz w:val="24"/>
          <w:szCs w:val="24"/>
          <w:shd w:val="clear" w:color="auto" w:fill="FFFFFF"/>
        </w:rPr>
        <w:t>1800</w:t>
      </w:r>
      <w:r>
        <w:rPr>
          <w:rFonts w:asciiTheme="minorEastAsia" w:eastAsiaTheme="minorEastAsia" w:hAnsiTheme="minorEastAsia" w:cstheme="minorEastAsia" w:hint="eastAsia"/>
          <w:color w:val="333333"/>
          <w:sz w:val="24"/>
          <w:szCs w:val="24"/>
          <w:shd w:val="clear" w:color="auto" w:fill="FFFFFF"/>
        </w:rPr>
        <w:t>家，其中专门生产中药（包括天然药物）产品的</w:t>
      </w:r>
      <w:r>
        <w:rPr>
          <w:rFonts w:asciiTheme="minorEastAsia" w:eastAsiaTheme="minorEastAsia" w:hAnsiTheme="minorEastAsia" w:cstheme="minorEastAsia" w:hint="eastAsia"/>
          <w:color w:val="333333"/>
          <w:sz w:val="24"/>
          <w:szCs w:val="24"/>
          <w:shd w:val="clear" w:color="auto" w:fill="FFFFFF"/>
        </w:rPr>
        <w:t>165</w:t>
      </w:r>
      <w:r>
        <w:rPr>
          <w:rFonts w:asciiTheme="minorEastAsia" w:eastAsiaTheme="minorEastAsia" w:hAnsiTheme="minorEastAsia" w:cstheme="minorEastAsia" w:hint="eastAsia"/>
          <w:color w:val="333333"/>
          <w:sz w:val="24"/>
          <w:szCs w:val="24"/>
          <w:shd w:val="clear" w:color="auto" w:fill="FFFFFF"/>
        </w:rPr>
        <w:t>家。另外，还有药品批发企业</w:t>
      </w:r>
      <w:r>
        <w:rPr>
          <w:rFonts w:asciiTheme="minorEastAsia" w:eastAsiaTheme="minorEastAsia" w:hAnsiTheme="minorEastAsia" w:cstheme="minorEastAsia" w:hint="eastAsia"/>
          <w:color w:val="333333"/>
          <w:sz w:val="24"/>
          <w:szCs w:val="24"/>
          <w:shd w:val="clear" w:color="auto" w:fill="FFFFFF"/>
        </w:rPr>
        <w:t>6.7</w:t>
      </w:r>
      <w:r>
        <w:rPr>
          <w:rFonts w:asciiTheme="minorEastAsia" w:eastAsiaTheme="minorEastAsia" w:hAnsiTheme="minorEastAsia" w:cstheme="minorEastAsia" w:hint="eastAsia"/>
          <w:color w:val="333333"/>
          <w:sz w:val="24"/>
          <w:szCs w:val="24"/>
          <w:shd w:val="clear" w:color="auto" w:fill="FFFFFF"/>
        </w:rPr>
        <w:t>万多家，药品零售企业</w:t>
      </w:r>
      <w:r>
        <w:rPr>
          <w:rFonts w:asciiTheme="minorEastAsia" w:eastAsiaTheme="minorEastAsia" w:hAnsiTheme="minorEastAsia" w:cstheme="minorEastAsia" w:hint="eastAsia"/>
          <w:color w:val="333333"/>
          <w:sz w:val="24"/>
          <w:szCs w:val="24"/>
          <w:shd w:val="clear" w:color="auto" w:fill="FFFFFF"/>
        </w:rPr>
        <w:t>12</w:t>
      </w:r>
      <w:r>
        <w:rPr>
          <w:rFonts w:asciiTheme="minorEastAsia" w:eastAsiaTheme="minorEastAsia" w:hAnsiTheme="minorEastAsia" w:cstheme="minorEastAsia" w:hint="eastAsia"/>
          <w:color w:val="333333"/>
          <w:sz w:val="24"/>
          <w:szCs w:val="24"/>
          <w:shd w:val="clear" w:color="auto" w:fill="FFFFFF"/>
        </w:rPr>
        <w:t>万家，医疗机构</w:t>
      </w:r>
      <w:r>
        <w:rPr>
          <w:rFonts w:asciiTheme="minorEastAsia" w:eastAsiaTheme="minorEastAsia" w:hAnsiTheme="minorEastAsia" w:cstheme="minorEastAsia" w:hint="eastAsia"/>
          <w:color w:val="333333"/>
          <w:sz w:val="24"/>
          <w:szCs w:val="24"/>
          <w:shd w:val="clear" w:color="auto" w:fill="FFFFFF"/>
        </w:rPr>
        <w:t>6</w:t>
      </w:r>
      <w:r>
        <w:rPr>
          <w:rFonts w:asciiTheme="minorEastAsia" w:eastAsiaTheme="minorEastAsia" w:hAnsiTheme="minorEastAsia" w:cstheme="minorEastAsia" w:hint="eastAsia"/>
          <w:color w:val="333333"/>
          <w:sz w:val="24"/>
          <w:szCs w:val="24"/>
          <w:shd w:val="clear" w:color="auto" w:fill="FFFFFF"/>
        </w:rPr>
        <w:t>万家。这些企业都在近期和将来对制药工程</w:t>
      </w:r>
      <w:r>
        <w:rPr>
          <w:rFonts w:asciiTheme="minorEastAsia" w:eastAsiaTheme="minorEastAsia" w:hAnsiTheme="minorEastAsia" w:cstheme="minorEastAsia" w:hint="eastAsia"/>
          <w:color w:val="333333"/>
          <w:sz w:val="24"/>
          <w:szCs w:val="24"/>
          <w:shd w:val="clear" w:color="auto" w:fill="FFFFFF"/>
        </w:rPr>
        <w:t>专业人才有较大的需求量。</w:t>
      </w:r>
      <w:r>
        <w:rPr>
          <w:rFonts w:asciiTheme="minorEastAsia" w:eastAsiaTheme="minorEastAsia" w:hAnsiTheme="minorEastAsia" w:cstheme="minorEastAsia" w:hint="eastAsia"/>
          <w:color w:val="333333"/>
          <w:sz w:val="24"/>
          <w:szCs w:val="24"/>
          <w:shd w:val="clear" w:color="auto" w:fill="FFFFFF"/>
        </w:rPr>
        <w:t xml:space="preserve"> </w:t>
      </w:r>
    </w:p>
    <w:p w:rsidR="00FE4F5D" w:rsidRDefault="00E8292D" w:rsidP="00B25A02">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color w:val="333333"/>
          <w:sz w:val="24"/>
          <w:szCs w:val="24"/>
          <w:shd w:val="clear" w:color="auto" w:fill="FFFFFF"/>
        </w:rPr>
        <w:t>与制药工程专业密切相关的行业主要是制药工业，包括传统的化学制药、生</w:t>
      </w:r>
      <w:r>
        <w:rPr>
          <w:rFonts w:asciiTheme="minorEastAsia" w:eastAsiaTheme="minorEastAsia" w:hAnsiTheme="minorEastAsia" w:cstheme="minorEastAsia" w:hint="eastAsia"/>
          <w:color w:val="333333"/>
          <w:sz w:val="24"/>
          <w:szCs w:val="24"/>
          <w:shd w:val="clear" w:color="auto" w:fill="FFFFFF"/>
        </w:rPr>
        <w:lastRenderedPageBreak/>
        <w:t>物制药、中药制药和药物制剂，一些医药中间体生产企业、一些保健品生产企业也与制药工程专业有关。由于经济的发展，全球对人类健康越来越重视，“药品”作为保证人类健康的最重要商品之一，受到越来越多的关注，对药的品种、质量、效果等提出了更高的要求。而且随着人们生活水平的提高，对药品的重视程度还会大大增加，国家也会加大对制药业的准入制度和监管力度。这就要求需要更多的具专业知识的人才，为我们制药工程专业学生的就业奠定了坚实的基础</w:t>
      </w:r>
      <w:r>
        <w:rPr>
          <w:rFonts w:asciiTheme="minorEastAsia" w:eastAsiaTheme="minorEastAsia" w:hAnsiTheme="minorEastAsia" w:cstheme="minorEastAsia" w:hint="eastAsia"/>
          <w:color w:val="333333"/>
          <w:sz w:val="24"/>
          <w:szCs w:val="24"/>
          <w:shd w:val="clear" w:color="auto" w:fill="FFFFFF"/>
        </w:rPr>
        <w:t>。</w:t>
      </w:r>
    </w:p>
    <w:p w:rsidR="00FE4F5D" w:rsidRDefault="00E8292D" w:rsidP="00B25A02">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color w:val="333333"/>
          <w:sz w:val="24"/>
          <w:szCs w:val="24"/>
          <w:shd w:val="clear" w:color="auto" w:fill="FFFFFF"/>
        </w:rPr>
        <w:t>2013</w:t>
      </w:r>
      <w:r>
        <w:rPr>
          <w:rFonts w:asciiTheme="minorEastAsia" w:eastAsiaTheme="minorEastAsia" w:hAnsiTheme="minorEastAsia" w:cstheme="minorEastAsia" w:hint="eastAsia"/>
          <w:color w:val="333333"/>
          <w:sz w:val="24"/>
          <w:szCs w:val="24"/>
          <w:shd w:val="clear" w:color="auto" w:fill="FFFFFF"/>
        </w:rPr>
        <w:t>年，世界药品市场的增长率为</w:t>
      </w:r>
      <w:r>
        <w:rPr>
          <w:rFonts w:asciiTheme="minorEastAsia" w:eastAsiaTheme="minorEastAsia" w:hAnsiTheme="minorEastAsia" w:cstheme="minorEastAsia" w:hint="eastAsia"/>
          <w:color w:val="333333"/>
          <w:sz w:val="24"/>
          <w:szCs w:val="24"/>
          <w:shd w:val="clear" w:color="auto" w:fill="FFFFFF"/>
        </w:rPr>
        <w:t>5%</w:t>
      </w:r>
      <w:r>
        <w:rPr>
          <w:rFonts w:asciiTheme="minorEastAsia" w:eastAsiaTheme="minorEastAsia" w:hAnsiTheme="minorEastAsia" w:cstheme="minorEastAsia" w:hint="eastAsia"/>
          <w:color w:val="333333"/>
          <w:sz w:val="24"/>
          <w:szCs w:val="24"/>
          <w:shd w:val="clear" w:color="auto" w:fill="FFFFFF"/>
        </w:rPr>
        <w:t>～</w:t>
      </w:r>
      <w:r>
        <w:rPr>
          <w:rFonts w:asciiTheme="minorEastAsia" w:eastAsiaTheme="minorEastAsia" w:hAnsiTheme="minorEastAsia" w:cstheme="minorEastAsia" w:hint="eastAsia"/>
          <w:color w:val="333333"/>
          <w:sz w:val="24"/>
          <w:szCs w:val="24"/>
          <w:shd w:val="clear" w:color="auto" w:fill="FFFFFF"/>
        </w:rPr>
        <w:t>7%</w:t>
      </w:r>
      <w:r>
        <w:rPr>
          <w:rFonts w:asciiTheme="minorEastAsia" w:eastAsiaTheme="minorEastAsia" w:hAnsiTheme="minorEastAsia" w:cstheme="minorEastAsia" w:hint="eastAsia"/>
          <w:color w:val="333333"/>
          <w:sz w:val="24"/>
          <w:szCs w:val="24"/>
          <w:shd w:val="clear" w:color="auto" w:fill="FFFFFF"/>
        </w:rPr>
        <w:t>，中国药品市场的增长率为</w:t>
      </w:r>
      <w:r>
        <w:rPr>
          <w:rFonts w:asciiTheme="minorEastAsia" w:eastAsiaTheme="minorEastAsia" w:hAnsiTheme="minorEastAsia" w:cstheme="minorEastAsia" w:hint="eastAsia"/>
          <w:color w:val="333333"/>
          <w:sz w:val="24"/>
          <w:szCs w:val="24"/>
          <w:shd w:val="clear" w:color="auto" w:fill="FFFFFF"/>
        </w:rPr>
        <w:t>25%</w:t>
      </w:r>
      <w:r>
        <w:rPr>
          <w:rFonts w:asciiTheme="minorEastAsia" w:eastAsiaTheme="minorEastAsia" w:hAnsiTheme="minorEastAsia" w:cstheme="minorEastAsia" w:hint="eastAsia"/>
          <w:color w:val="333333"/>
          <w:sz w:val="24"/>
          <w:szCs w:val="24"/>
          <w:shd w:val="clear" w:color="auto" w:fill="FFFFFF"/>
        </w:rPr>
        <w:t>左右。其中，老年人和儿童仍然是药品消费的重要对象。在国际上，仍然是研发型制药企业独占鳖头。</w:t>
      </w:r>
      <w:r>
        <w:rPr>
          <w:rFonts w:asciiTheme="minorEastAsia" w:eastAsiaTheme="minorEastAsia" w:hAnsiTheme="minorEastAsia" w:cstheme="minorEastAsia" w:hint="eastAsia"/>
          <w:color w:val="333333"/>
          <w:sz w:val="24"/>
          <w:szCs w:val="24"/>
          <w:shd w:val="clear" w:color="auto" w:fill="FFFFFF"/>
        </w:rPr>
        <w:t>2013</w:t>
      </w:r>
      <w:r>
        <w:rPr>
          <w:rFonts w:asciiTheme="minorEastAsia" w:eastAsiaTheme="minorEastAsia" w:hAnsiTheme="minorEastAsia" w:cstheme="minorEastAsia" w:hint="eastAsia"/>
          <w:color w:val="333333"/>
          <w:sz w:val="24"/>
          <w:szCs w:val="24"/>
          <w:shd w:val="clear" w:color="auto" w:fill="FFFFFF"/>
        </w:rPr>
        <w:t>年，美国药品研究和生产协会会员单位的研究开发费达</w:t>
      </w:r>
      <w:r>
        <w:rPr>
          <w:rFonts w:asciiTheme="minorEastAsia" w:eastAsiaTheme="minorEastAsia" w:hAnsiTheme="minorEastAsia" w:cstheme="minorEastAsia" w:hint="eastAsia"/>
          <w:color w:val="333333"/>
          <w:sz w:val="24"/>
          <w:szCs w:val="24"/>
          <w:shd w:val="clear" w:color="auto" w:fill="FFFFFF"/>
        </w:rPr>
        <w:t>532</w:t>
      </w:r>
      <w:r>
        <w:rPr>
          <w:rFonts w:asciiTheme="minorEastAsia" w:eastAsiaTheme="minorEastAsia" w:hAnsiTheme="minorEastAsia" w:cstheme="minorEastAsia" w:hint="eastAsia"/>
          <w:color w:val="333333"/>
          <w:sz w:val="24"/>
          <w:szCs w:val="24"/>
          <w:shd w:val="clear" w:color="auto" w:fill="FFFFFF"/>
        </w:rPr>
        <w:t>亿美元，比</w:t>
      </w:r>
      <w:r>
        <w:rPr>
          <w:rFonts w:asciiTheme="minorEastAsia" w:eastAsiaTheme="minorEastAsia" w:hAnsiTheme="minorEastAsia" w:cstheme="minorEastAsia" w:hint="eastAsia"/>
          <w:color w:val="333333"/>
          <w:sz w:val="24"/>
          <w:szCs w:val="24"/>
          <w:shd w:val="clear" w:color="auto" w:fill="FFFFFF"/>
        </w:rPr>
        <w:t>2012</w:t>
      </w:r>
      <w:r>
        <w:rPr>
          <w:rFonts w:asciiTheme="minorEastAsia" w:eastAsiaTheme="minorEastAsia" w:hAnsiTheme="minorEastAsia" w:cstheme="minorEastAsia" w:hint="eastAsia"/>
          <w:color w:val="333333"/>
          <w:sz w:val="24"/>
          <w:szCs w:val="24"/>
          <w:shd w:val="clear" w:color="auto" w:fill="FFFFFF"/>
        </w:rPr>
        <w:t>年增长</w:t>
      </w:r>
      <w:r>
        <w:rPr>
          <w:rFonts w:asciiTheme="minorEastAsia" w:eastAsiaTheme="minorEastAsia" w:hAnsiTheme="minorEastAsia" w:cstheme="minorEastAsia" w:hint="eastAsia"/>
          <w:color w:val="333333"/>
          <w:sz w:val="24"/>
          <w:szCs w:val="24"/>
          <w:shd w:val="clear" w:color="auto" w:fill="FFFFFF"/>
        </w:rPr>
        <w:t>7.1%</w:t>
      </w:r>
      <w:r>
        <w:rPr>
          <w:rFonts w:asciiTheme="minorEastAsia" w:eastAsiaTheme="minorEastAsia" w:hAnsiTheme="minorEastAsia" w:cstheme="minorEastAsia" w:hint="eastAsia"/>
          <w:color w:val="333333"/>
          <w:sz w:val="24"/>
          <w:szCs w:val="24"/>
          <w:shd w:val="clear" w:color="auto" w:fill="FFFFFF"/>
        </w:rPr>
        <w:t>。其中用在美国本土的经费达到</w:t>
      </w:r>
      <w:r>
        <w:rPr>
          <w:rFonts w:asciiTheme="minorEastAsia" w:eastAsiaTheme="minorEastAsia" w:hAnsiTheme="minorEastAsia" w:cstheme="minorEastAsia" w:hint="eastAsia"/>
          <w:color w:val="333333"/>
          <w:sz w:val="24"/>
          <w:szCs w:val="24"/>
          <w:shd w:val="clear" w:color="auto" w:fill="FFFFFF"/>
        </w:rPr>
        <w:t>474</w:t>
      </w:r>
      <w:r>
        <w:rPr>
          <w:rFonts w:asciiTheme="minorEastAsia" w:eastAsiaTheme="minorEastAsia" w:hAnsiTheme="minorEastAsia" w:cstheme="minorEastAsia" w:hint="eastAsia"/>
          <w:color w:val="333333"/>
          <w:sz w:val="24"/>
          <w:szCs w:val="24"/>
          <w:shd w:val="clear" w:color="auto" w:fill="FFFFFF"/>
        </w:rPr>
        <w:t>亿美元，</w:t>
      </w:r>
      <w:r>
        <w:rPr>
          <w:rFonts w:asciiTheme="minorEastAsia" w:eastAsiaTheme="minorEastAsia" w:hAnsiTheme="minorEastAsia" w:cstheme="minorEastAsia" w:hint="eastAsia"/>
          <w:color w:val="333333"/>
          <w:sz w:val="24"/>
          <w:szCs w:val="24"/>
          <w:shd w:val="clear" w:color="auto" w:fill="FFFFFF"/>
        </w:rPr>
        <w:t>58</w:t>
      </w:r>
      <w:r>
        <w:rPr>
          <w:rFonts w:asciiTheme="minorEastAsia" w:eastAsiaTheme="minorEastAsia" w:hAnsiTheme="minorEastAsia" w:cstheme="minorEastAsia" w:hint="eastAsia"/>
          <w:color w:val="333333"/>
          <w:sz w:val="24"/>
          <w:szCs w:val="24"/>
          <w:shd w:val="clear" w:color="auto" w:fill="FFFFFF"/>
        </w:rPr>
        <w:t>亿美元用在美国之外的国家。这个经费比</w:t>
      </w:r>
      <w:r>
        <w:rPr>
          <w:rFonts w:asciiTheme="minorEastAsia" w:eastAsiaTheme="minorEastAsia" w:hAnsiTheme="minorEastAsia" w:cstheme="minorEastAsia" w:hint="eastAsia"/>
          <w:color w:val="333333"/>
          <w:sz w:val="24"/>
          <w:szCs w:val="24"/>
          <w:shd w:val="clear" w:color="auto" w:fill="FFFFFF"/>
        </w:rPr>
        <w:t>2000</w:t>
      </w:r>
      <w:r>
        <w:rPr>
          <w:rFonts w:asciiTheme="minorEastAsia" w:eastAsiaTheme="minorEastAsia" w:hAnsiTheme="minorEastAsia" w:cstheme="minorEastAsia" w:hint="eastAsia"/>
          <w:color w:val="333333"/>
          <w:sz w:val="24"/>
          <w:szCs w:val="24"/>
          <w:shd w:val="clear" w:color="auto" w:fill="FFFFFF"/>
        </w:rPr>
        <w:t>年美国的药品研究开发费增加了</w:t>
      </w:r>
      <w:r>
        <w:rPr>
          <w:rFonts w:asciiTheme="minorEastAsia" w:eastAsiaTheme="minorEastAsia" w:hAnsiTheme="minorEastAsia" w:cstheme="minorEastAsia" w:hint="eastAsia"/>
          <w:color w:val="333333"/>
          <w:sz w:val="24"/>
          <w:szCs w:val="24"/>
          <w:shd w:val="clear" w:color="auto" w:fill="FFFFFF"/>
        </w:rPr>
        <w:t>8</w:t>
      </w:r>
      <w:r>
        <w:rPr>
          <w:rFonts w:asciiTheme="minorEastAsia" w:eastAsiaTheme="minorEastAsia" w:hAnsiTheme="minorEastAsia" w:cstheme="minorEastAsia" w:hint="eastAsia"/>
          <w:color w:val="333333"/>
          <w:sz w:val="24"/>
          <w:szCs w:val="24"/>
          <w:shd w:val="clear" w:color="auto" w:fill="FFFFFF"/>
        </w:rPr>
        <w:t>倍，同期，欧洲增加了</w:t>
      </w:r>
      <w:r>
        <w:rPr>
          <w:rFonts w:asciiTheme="minorEastAsia" w:eastAsiaTheme="minorEastAsia" w:hAnsiTheme="minorEastAsia" w:cstheme="minorEastAsia" w:hint="eastAsia"/>
          <w:color w:val="333333"/>
          <w:sz w:val="24"/>
          <w:szCs w:val="24"/>
          <w:shd w:val="clear" w:color="auto" w:fill="FFFFFF"/>
        </w:rPr>
        <w:t>5</w:t>
      </w:r>
      <w:r>
        <w:rPr>
          <w:rFonts w:asciiTheme="minorEastAsia" w:eastAsiaTheme="minorEastAsia" w:hAnsiTheme="minorEastAsia" w:cstheme="minorEastAsia" w:hint="eastAsia"/>
          <w:color w:val="333333"/>
          <w:sz w:val="24"/>
          <w:szCs w:val="24"/>
          <w:shd w:val="clear" w:color="auto" w:fill="FFFFFF"/>
        </w:rPr>
        <w:t>倍。国外制药企业发展非常快，基本形成了以超大规模制药集团为主体的制药工业，一些小公司的生存空间相对较小。</w:t>
      </w:r>
      <w:r>
        <w:rPr>
          <w:rFonts w:asciiTheme="minorEastAsia" w:eastAsiaTheme="minorEastAsia" w:hAnsiTheme="minorEastAsia" w:cstheme="minorEastAsia" w:hint="eastAsia"/>
          <w:color w:val="333333"/>
          <w:sz w:val="24"/>
          <w:szCs w:val="24"/>
          <w:shd w:val="clear" w:color="auto" w:fill="FFFFFF"/>
        </w:rPr>
        <w:t>20</w:t>
      </w:r>
      <w:r>
        <w:rPr>
          <w:rFonts w:asciiTheme="minorEastAsia" w:eastAsiaTheme="minorEastAsia" w:hAnsiTheme="minorEastAsia" w:cstheme="minorEastAsia" w:hint="eastAsia"/>
          <w:color w:val="333333"/>
          <w:sz w:val="24"/>
          <w:szCs w:val="24"/>
          <w:shd w:val="clear" w:color="auto" w:fill="FFFFFF"/>
        </w:rPr>
        <w:t>13</w:t>
      </w:r>
      <w:r>
        <w:rPr>
          <w:rFonts w:asciiTheme="minorEastAsia" w:eastAsiaTheme="minorEastAsia" w:hAnsiTheme="minorEastAsia" w:cstheme="minorEastAsia" w:hint="eastAsia"/>
          <w:color w:val="333333"/>
          <w:sz w:val="24"/>
          <w:szCs w:val="24"/>
          <w:shd w:val="clear" w:color="auto" w:fill="FFFFFF"/>
        </w:rPr>
        <w:t>年很多国际大型医药企业仍然运作很好。</w:t>
      </w:r>
      <w:r>
        <w:rPr>
          <w:rFonts w:asciiTheme="minorEastAsia" w:eastAsiaTheme="minorEastAsia" w:hAnsiTheme="minorEastAsia" w:cstheme="minorEastAsia" w:hint="eastAsia"/>
          <w:color w:val="333333"/>
          <w:sz w:val="24"/>
          <w:szCs w:val="24"/>
          <w:shd w:val="clear" w:color="auto" w:fill="FFFFFF"/>
        </w:rPr>
        <w:t xml:space="preserve"> </w:t>
      </w:r>
    </w:p>
    <w:p w:rsidR="00FE4F5D" w:rsidRDefault="00E8292D" w:rsidP="00B25A02">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color w:val="333333"/>
          <w:sz w:val="24"/>
          <w:szCs w:val="24"/>
          <w:shd w:val="clear" w:color="auto" w:fill="FFFFFF"/>
        </w:rPr>
        <w:t>国内医药企业的发展趋势良好，外商独资企业、中外合资企业、国营企业、民营企业等不同所有制和管理模式的制药行业已经形成了一个非常大的产业群。</w:t>
      </w:r>
      <w:r>
        <w:rPr>
          <w:rFonts w:asciiTheme="minorEastAsia" w:eastAsiaTheme="minorEastAsia" w:hAnsiTheme="minorEastAsia" w:cstheme="minorEastAsia" w:hint="eastAsia"/>
          <w:color w:val="333333"/>
          <w:sz w:val="24"/>
          <w:szCs w:val="24"/>
          <w:shd w:val="clear" w:color="auto" w:fill="FFFFFF"/>
        </w:rPr>
        <w:t>2013</w:t>
      </w:r>
      <w:r>
        <w:rPr>
          <w:rFonts w:asciiTheme="minorEastAsia" w:eastAsiaTheme="minorEastAsia" w:hAnsiTheme="minorEastAsia" w:cstheme="minorEastAsia" w:hint="eastAsia"/>
          <w:color w:val="333333"/>
          <w:sz w:val="24"/>
          <w:szCs w:val="24"/>
          <w:shd w:val="clear" w:color="auto" w:fill="FFFFFF"/>
        </w:rPr>
        <w:t>年，中国药品制剂和原料药生产企业共有</w:t>
      </w:r>
      <w:r>
        <w:rPr>
          <w:rFonts w:asciiTheme="minorEastAsia" w:eastAsiaTheme="minorEastAsia" w:hAnsiTheme="minorEastAsia" w:cstheme="minorEastAsia" w:hint="eastAsia"/>
          <w:color w:val="333333"/>
          <w:sz w:val="24"/>
          <w:szCs w:val="24"/>
          <w:shd w:val="clear" w:color="auto" w:fill="FFFFFF"/>
        </w:rPr>
        <w:t>6182</w:t>
      </w:r>
      <w:r>
        <w:rPr>
          <w:rFonts w:asciiTheme="minorEastAsia" w:eastAsiaTheme="minorEastAsia" w:hAnsiTheme="minorEastAsia" w:cstheme="minorEastAsia" w:hint="eastAsia"/>
          <w:color w:val="333333"/>
          <w:sz w:val="24"/>
          <w:szCs w:val="24"/>
          <w:shd w:val="clear" w:color="auto" w:fill="FFFFFF"/>
        </w:rPr>
        <w:t>家，到</w:t>
      </w:r>
      <w:r>
        <w:rPr>
          <w:rFonts w:asciiTheme="minorEastAsia" w:eastAsiaTheme="minorEastAsia" w:hAnsiTheme="minorEastAsia" w:cstheme="minorEastAsia" w:hint="eastAsia"/>
          <w:color w:val="333333"/>
          <w:sz w:val="24"/>
          <w:szCs w:val="24"/>
          <w:shd w:val="clear" w:color="auto" w:fill="FFFFFF"/>
        </w:rPr>
        <w:t>2014</w:t>
      </w:r>
      <w:r>
        <w:rPr>
          <w:rFonts w:asciiTheme="minorEastAsia" w:eastAsiaTheme="minorEastAsia" w:hAnsiTheme="minorEastAsia" w:cstheme="minorEastAsia" w:hint="eastAsia"/>
          <w:color w:val="333333"/>
          <w:sz w:val="24"/>
          <w:szCs w:val="24"/>
          <w:shd w:val="clear" w:color="auto" w:fill="FFFFFF"/>
        </w:rPr>
        <w:t>年</w:t>
      </w:r>
      <w:r>
        <w:rPr>
          <w:rFonts w:asciiTheme="minorEastAsia" w:eastAsiaTheme="minorEastAsia" w:hAnsiTheme="minorEastAsia" w:cstheme="minorEastAsia" w:hint="eastAsia"/>
          <w:color w:val="333333"/>
          <w:sz w:val="24"/>
          <w:szCs w:val="24"/>
          <w:shd w:val="clear" w:color="auto" w:fill="FFFFFF"/>
        </w:rPr>
        <w:t>4</w:t>
      </w:r>
      <w:r>
        <w:rPr>
          <w:rFonts w:asciiTheme="minorEastAsia" w:eastAsiaTheme="minorEastAsia" w:hAnsiTheme="minorEastAsia" w:cstheme="minorEastAsia" w:hint="eastAsia"/>
          <w:color w:val="333333"/>
          <w:sz w:val="24"/>
          <w:szCs w:val="24"/>
          <w:shd w:val="clear" w:color="auto" w:fill="FFFFFF"/>
        </w:rPr>
        <w:t>月底已</w:t>
      </w:r>
      <w:r>
        <w:rPr>
          <w:rFonts w:ascii="微软雅黑" w:eastAsia="微软雅黑" w:hAnsi="微软雅黑" w:cs="微软雅黑" w:hint="eastAsia"/>
          <w:color w:val="333333"/>
          <w:sz w:val="24"/>
          <w:szCs w:val="24"/>
          <w:shd w:val="clear" w:color="auto" w:fill="FFFFFF"/>
        </w:rPr>
        <w:t>有</w:t>
      </w:r>
      <w:r>
        <w:rPr>
          <w:rFonts w:asciiTheme="minorEastAsia" w:eastAsiaTheme="minorEastAsia" w:hAnsiTheme="minorEastAsia" w:cstheme="minorEastAsia" w:hint="eastAsia"/>
          <w:color w:val="333333"/>
          <w:sz w:val="24"/>
          <w:szCs w:val="24"/>
          <w:shd w:val="clear" w:color="auto" w:fill="FFFFFF"/>
        </w:rPr>
        <w:t>2800</w:t>
      </w:r>
      <w:r>
        <w:rPr>
          <w:rFonts w:asciiTheme="minorEastAsia" w:eastAsiaTheme="minorEastAsia" w:hAnsiTheme="minorEastAsia" w:cstheme="minorEastAsia" w:hint="eastAsia"/>
          <w:color w:val="333333"/>
          <w:sz w:val="24"/>
          <w:szCs w:val="24"/>
          <w:shd w:val="clear" w:color="auto" w:fill="FFFFFF"/>
        </w:rPr>
        <w:t>家企业通过了新版</w:t>
      </w:r>
      <w:r>
        <w:rPr>
          <w:rFonts w:asciiTheme="minorEastAsia" w:eastAsiaTheme="minorEastAsia" w:hAnsiTheme="minorEastAsia" w:cstheme="minorEastAsia" w:hint="eastAsia"/>
          <w:color w:val="333333"/>
          <w:sz w:val="24"/>
          <w:szCs w:val="24"/>
          <w:shd w:val="clear" w:color="auto" w:fill="FFFFFF"/>
        </w:rPr>
        <w:t>GMP</w:t>
      </w:r>
      <w:r>
        <w:rPr>
          <w:rFonts w:asciiTheme="minorEastAsia" w:eastAsiaTheme="minorEastAsia" w:hAnsiTheme="minorEastAsia" w:cstheme="minorEastAsia" w:hint="eastAsia"/>
          <w:color w:val="333333"/>
          <w:sz w:val="24"/>
          <w:szCs w:val="24"/>
          <w:shd w:val="clear" w:color="auto" w:fill="FFFFFF"/>
        </w:rPr>
        <w:t>认证，这些企业在市场上占有</w:t>
      </w:r>
      <w:r>
        <w:rPr>
          <w:rFonts w:asciiTheme="minorEastAsia" w:eastAsiaTheme="minorEastAsia" w:hAnsiTheme="minorEastAsia" w:cstheme="minorEastAsia" w:hint="eastAsia"/>
          <w:color w:val="333333"/>
          <w:sz w:val="24"/>
          <w:szCs w:val="24"/>
          <w:shd w:val="clear" w:color="auto" w:fill="FFFFFF"/>
        </w:rPr>
        <w:t>70-80%</w:t>
      </w:r>
      <w:r>
        <w:rPr>
          <w:rFonts w:asciiTheme="minorEastAsia" w:eastAsiaTheme="minorEastAsia" w:hAnsiTheme="minorEastAsia" w:cstheme="minorEastAsia" w:hint="eastAsia"/>
          <w:color w:val="333333"/>
          <w:sz w:val="24"/>
          <w:szCs w:val="24"/>
          <w:shd w:val="clear" w:color="auto" w:fill="FFFFFF"/>
        </w:rPr>
        <w:t>的份额。这些制药企业正是制药工程专业毕业生的主要去向。</w:t>
      </w:r>
    </w:p>
    <w:p w:rsidR="00FE4F5D" w:rsidRDefault="00E8292D" w:rsidP="00B25A02">
      <w:pPr>
        <w:spacing w:line="360" w:lineRule="auto"/>
        <w:ind w:firstLineChars="200" w:firstLine="480"/>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color w:val="333333"/>
          <w:sz w:val="24"/>
          <w:szCs w:val="24"/>
          <w:shd w:val="clear" w:color="auto" w:fill="FFFFFF"/>
        </w:rPr>
        <w:t xml:space="preserve"> </w:t>
      </w:r>
      <w:r>
        <w:rPr>
          <w:rFonts w:asciiTheme="minorEastAsia" w:eastAsiaTheme="minorEastAsia" w:hAnsiTheme="minorEastAsia" w:cstheme="minorEastAsia" w:hint="eastAsia"/>
          <w:color w:val="333333"/>
          <w:sz w:val="24"/>
          <w:szCs w:val="24"/>
          <w:shd w:val="clear" w:color="auto" w:fill="FFFFFF"/>
        </w:rPr>
        <w:t>同时，制药工程专业的办学规模发展较快，这是与制药工业的发展分不开的，说明制药工业的重要性以及制药行业在国民经济发展中的重要地位已</w:t>
      </w:r>
      <w:r>
        <w:rPr>
          <w:rFonts w:asciiTheme="minorEastAsia" w:eastAsiaTheme="minorEastAsia" w:hAnsiTheme="minorEastAsia" w:cstheme="minorEastAsia" w:hint="eastAsia"/>
          <w:color w:val="333333"/>
          <w:sz w:val="24"/>
          <w:szCs w:val="24"/>
          <w:shd w:val="clear" w:color="auto" w:fill="FFFFFF"/>
        </w:rPr>
        <w:t>为社会所认可，为办好制药工程专业创造了良好条件。由于药品是一种特殊的商品，制药企业的建立和扩大都会受到严格审核和更高标准的要求，绝不可能无限制地膨胀；制药行业属于高新技术产业和非劳动密集型企业，对人员的素质和能力要求相对较高，再加上我国制药企业由于历史的原因，就目前来说，企业人员素质普遍偏低，因此，从总的趋势看，对高素质专业人员的需求量应该远远高于制药工业产值的增长速度，为制药工程专业学生的就业提供了广阔的空间，就业前景较好。当然也需要我们要学好本领，才能担负制药工程进一步发展的历史重任，实现从制药大国到制</w:t>
      </w:r>
      <w:r>
        <w:rPr>
          <w:rFonts w:asciiTheme="minorEastAsia" w:eastAsiaTheme="minorEastAsia" w:hAnsiTheme="minorEastAsia" w:cstheme="minorEastAsia" w:hint="eastAsia"/>
          <w:color w:val="333333"/>
          <w:sz w:val="24"/>
          <w:szCs w:val="24"/>
          <w:shd w:val="clear" w:color="auto" w:fill="FFFFFF"/>
        </w:rPr>
        <w:t>药强国的伟大复兴，实现伟大复兴的中国梦。</w:t>
      </w:r>
    </w:p>
    <w:p w:rsidR="00FE4F5D" w:rsidRDefault="00E8292D">
      <w:pPr>
        <w:spacing w:line="360" w:lineRule="auto"/>
        <w:rPr>
          <w:rFonts w:asciiTheme="minorEastAsia" w:eastAsiaTheme="minorEastAsia" w:hAnsiTheme="minorEastAsia" w:cstheme="minorEastAsia"/>
          <w:color w:val="333333"/>
          <w:sz w:val="24"/>
          <w:szCs w:val="24"/>
          <w:shd w:val="clear" w:color="auto" w:fill="FFFFFF"/>
        </w:rPr>
      </w:pPr>
      <w:r>
        <w:rPr>
          <w:rFonts w:asciiTheme="minorEastAsia" w:eastAsiaTheme="minorEastAsia" w:hAnsiTheme="minorEastAsia" w:cstheme="minorEastAsia" w:hint="eastAsia"/>
          <w:color w:val="333333"/>
          <w:sz w:val="24"/>
          <w:szCs w:val="24"/>
          <w:shd w:val="clear" w:color="auto" w:fill="FFFFFF"/>
        </w:rPr>
        <w:lastRenderedPageBreak/>
        <w:t>药剂学是制药工程专业的核心课程，</w:t>
      </w:r>
      <w:r>
        <w:rPr>
          <w:rFonts w:asciiTheme="minorEastAsia" w:eastAsiaTheme="minorEastAsia" w:hAnsiTheme="minorEastAsia" w:cstheme="minorEastAsia" w:hint="eastAsia"/>
          <w:color w:val="333333"/>
          <w:sz w:val="24"/>
          <w:szCs w:val="24"/>
          <w:shd w:val="clear" w:color="auto" w:fill="FFFFFF"/>
        </w:rPr>
        <w:t>在世界各大经济领域可以说是发展最快的门类之一</w:t>
      </w:r>
      <w:r>
        <w:rPr>
          <w:rFonts w:asciiTheme="minorEastAsia" w:eastAsiaTheme="minorEastAsia" w:hAnsiTheme="minorEastAsia" w:cstheme="minorEastAsia" w:hint="eastAsia"/>
          <w:color w:val="333333"/>
          <w:sz w:val="24"/>
          <w:szCs w:val="24"/>
          <w:shd w:val="clear" w:color="auto" w:fill="FFFFFF"/>
        </w:rPr>
        <w:t>，</w:t>
      </w:r>
      <w:r>
        <w:rPr>
          <w:rFonts w:asciiTheme="minorEastAsia" w:eastAsiaTheme="minorEastAsia" w:hAnsiTheme="minorEastAsia" w:cstheme="minorEastAsia" w:hint="eastAsia"/>
          <w:color w:val="333333"/>
          <w:sz w:val="24"/>
          <w:szCs w:val="24"/>
          <w:shd w:val="clear" w:color="auto" w:fill="FFFFFF"/>
        </w:rPr>
        <w:t>医药公司的年经济效益增长率已经高于国家的经济增长速度。并且，由于它关系着每个人的健康，越来越受到国家和社会的重视。我国的药学事业近几年的发展也是非常迅猛的，许多药品都得到了国际市场的认可，也与外国企业建立了合作关系，但在专业人才方面有稀缺，这表明药学专业有很广阔的发展前景。　从事药品开发、研究的职业，对专业能力的要求非常高，相应的对学历等各个方面的要求也会比较高。从事生产质量保证等工作，对</w:t>
      </w:r>
      <w:r>
        <w:rPr>
          <w:rFonts w:asciiTheme="minorEastAsia" w:eastAsiaTheme="minorEastAsia" w:hAnsiTheme="minorEastAsia" w:cstheme="minorEastAsia" w:hint="eastAsia"/>
          <w:color w:val="333333"/>
          <w:sz w:val="24"/>
          <w:szCs w:val="24"/>
          <w:shd w:val="clear" w:color="auto" w:fill="FFFFFF"/>
        </w:rPr>
        <w:t>学历的要求没有那么高，但对相关专业知识的要求依然是很严格的。比较之下，从事销售工作专业要求要低一些，而更侧重销售能力。</w:t>
      </w:r>
      <w:r>
        <w:rPr>
          <w:rFonts w:asciiTheme="minorEastAsia" w:eastAsiaTheme="minorEastAsia" w:hAnsiTheme="minorEastAsia" w:cstheme="minorEastAsia" w:hint="eastAsia"/>
          <w:color w:val="333333"/>
          <w:sz w:val="24"/>
          <w:szCs w:val="24"/>
          <w:shd w:val="clear" w:color="auto" w:fill="FFFFFF"/>
        </w:rPr>
        <w:t xml:space="preserve"> </w:t>
      </w:r>
      <w:r>
        <w:rPr>
          <w:rFonts w:asciiTheme="minorEastAsia" w:eastAsiaTheme="minorEastAsia" w:hAnsiTheme="minorEastAsia" w:cstheme="minorEastAsia" w:hint="eastAsia"/>
          <w:color w:val="333333"/>
          <w:sz w:val="24"/>
          <w:szCs w:val="24"/>
          <w:shd w:val="clear" w:color="auto" w:fill="FFFFFF"/>
        </w:rPr>
        <w:t>因此，药剂学与制药科学和药学息息相关，与人体健康密不可分，</w:t>
      </w:r>
      <w:r>
        <w:rPr>
          <w:rFonts w:asciiTheme="minorEastAsia" w:eastAsiaTheme="minorEastAsia" w:hAnsiTheme="minorEastAsia" w:cstheme="minorEastAsia" w:hint="eastAsia"/>
          <w:color w:val="333333"/>
          <w:sz w:val="24"/>
          <w:szCs w:val="24"/>
          <w:shd w:val="clear" w:color="auto" w:fill="FFFFFF"/>
        </w:rPr>
        <w:t>应用其医药学专业知识，向一个患者提供了直接使用药品的服务，或者是说与药品使用有直接关系的的服务，</w:t>
      </w:r>
      <w:r>
        <w:rPr>
          <w:rFonts w:asciiTheme="minorEastAsia" w:eastAsiaTheme="minorEastAsia" w:hAnsiTheme="minorEastAsia" w:cstheme="minorEastAsia" w:hint="eastAsia"/>
          <w:color w:val="333333"/>
          <w:sz w:val="24"/>
          <w:szCs w:val="24"/>
          <w:shd w:val="clear" w:color="auto" w:fill="FFFFFF"/>
        </w:rPr>
        <w:t>可以</w:t>
      </w:r>
      <w:r>
        <w:rPr>
          <w:rFonts w:asciiTheme="minorEastAsia" w:eastAsiaTheme="minorEastAsia" w:hAnsiTheme="minorEastAsia" w:cstheme="minorEastAsia" w:hint="eastAsia"/>
          <w:color w:val="333333"/>
          <w:sz w:val="24"/>
          <w:szCs w:val="24"/>
          <w:shd w:val="clear" w:color="auto" w:fill="FFFFFF"/>
        </w:rPr>
        <w:t>提高药医治疗的安全性、有效性、经济性和合理性，那么以实现改善和提高患者生活质量的这么一个理想目标的过程，这个可能是我们</w:t>
      </w:r>
      <w:r>
        <w:rPr>
          <w:rFonts w:asciiTheme="minorEastAsia" w:eastAsiaTheme="minorEastAsia" w:hAnsiTheme="minorEastAsia" w:cstheme="minorEastAsia" w:hint="eastAsia"/>
          <w:color w:val="333333"/>
          <w:sz w:val="24"/>
          <w:szCs w:val="24"/>
          <w:shd w:val="clear" w:color="auto" w:fill="FFFFFF"/>
        </w:rPr>
        <w:t>药剂生产与</w:t>
      </w:r>
      <w:r>
        <w:rPr>
          <w:rFonts w:asciiTheme="minorEastAsia" w:eastAsiaTheme="minorEastAsia" w:hAnsiTheme="minorEastAsia" w:cstheme="minorEastAsia" w:hint="eastAsia"/>
          <w:color w:val="333333"/>
          <w:sz w:val="24"/>
          <w:szCs w:val="24"/>
          <w:shd w:val="clear" w:color="auto" w:fill="FFFFFF"/>
        </w:rPr>
        <w:t>药学服务的一个比较准确的概念。从十六大提出来，我们全面建设小康社会，过去我们强调了科学文化的素质和道德的素</w:t>
      </w:r>
      <w:r>
        <w:rPr>
          <w:rFonts w:asciiTheme="minorEastAsia" w:eastAsiaTheme="minorEastAsia" w:hAnsiTheme="minorEastAsia" w:cstheme="minorEastAsia" w:hint="eastAsia"/>
          <w:color w:val="333333"/>
          <w:sz w:val="24"/>
          <w:szCs w:val="24"/>
          <w:shd w:val="clear" w:color="auto" w:fill="FFFFFF"/>
        </w:rPr>
        <w:t>质，在十六大提出了一个健康的素质，健康素质是更多年我们国家从政府管理、社会事务上来讲第一次提出这么一个概念。健康素质的概念是什么含义。对于药品</w:t>
      </w:r>
      <w:r>
        <w:rPr>
          <w:rFonts w:asciiTheme="minorEastAsia" w:eastAsiaTheme="minorEastAsia" w:hAnsiTheme="minorEastAsia" w:cstheme="minorEastAsia" w:hint="eastAsia"/>
          <w:color w:val="333333"/>
          <w:sz w:val="24"/>
          <w:szCs w:val="24"/>
          <w:shd w:val="clear" w:color="auto" w:fill="FFFFFF"/>
        </w:rPr>
        <w:t>生产</w:t>
      </w:r>
      <w:r>
        <w:rPr>
          <w:rFonts w:asciiTheme="minorEastAsia" w:eastAsiaTheme="minorEastAsia" w:hAnsiTheme="minorEastAsia" w:cstheme="minorEastAsia" w:hint="eastAsia"/>
          <w:color w:val="333333"/>
          <w:sz w:val="24"/>
          <w:szCs w:val="24"/>
          <w:shd w:val="clear" w:color="auto" w:fill="FFFFFF"/>
        </w:rPr>
        <w:t>监督管理有哪些重要的要求，如何树立这个社会经济发展来维护人民的健康，提高人民健康的素质</w:t>
      </w:r>
      <w:r>
        <w:rPr>
          <w:rFonts w:asciiTheme="minorEastAsia" w:eastAsiaTheme="minorEastAsia" w:hAnsiTheme="minorEastAsia" w:cstheme="minorEastAsia" w:hint="eastAsia"/>
          <w:color w:val="333333"/>
          <w:sz w:val="24"/>
          <w:szCs w:val="24"/>
          <w:shd w:val="clear" w:color="auto" w:fill="FFFFFF"/>
        </w:rPr>
        <w:t>。</w:t>
      </w:r>
    </w:p>
    <w:p w:rsidR="00FE4F5D" w:rsidRDefault="00E8292D" w:rsidP="00B25A02">
      <w:pPr>
        <w:spacing w:line="360" w:lineRule="auto"/>
        <w:outlineLvl w:val="0"/>
        <w:rPr>
          <w:rFonts w:ascii="宋体" w:hAnsi="宋体"/>
          <w:b/>
          <w:bCs/>
          <w:sz w:val="24"/>
          <w:szCs w:val="24"/>
        </w:rPr>
      </w:pPr>
      <w:r>
        <w:rPr>
          <w:rFonts w:ascii="宋体" w:hAnsi="宋体" w:hint="eastAsia"/>
          <w:b/>
          <w:bCs/>
          <w:sz w:val="24"/>
          <w:szCs w:val="24"/>
        </w:rPr>
        <w:t>2.6</w:t>
      </w:r>
      <w:r>
        <w:rPr>
          <w:rFonts w:ascii="宋体" w:hAnsi="宋体" w:hint="eastAsia"/>
          <w:b/>
          <w:bCs/>
          <w:sz w:val="24"/>
          <w:szCs w:val="24"/>
        </w:rPr>
        <w:t>课程内容可能涉及到的伦理与道德问题</w:t>
      </w:r>
    </w:p>
    <w:p w:rsidR="00FE4F5D" w:rsidRDefault="00E8292D">
      <w:pPr>
        <w:autoSpaceDE w:val="0"/>
        <w:autoSpaceDN w:val="0"/>
        <w:adjustRightInd w:val="0"/>
        <w:snapToGrid w:val="0"/>
        <w:spacing w:line="360" w:lineRule="auto"/>
        <w:ind w:firstLineChars="200" w:firstLine="480"/>
        <w:rPr>
          <w:sz w:val="24"/>
          <w:szCs w:val="24"/>
        </w:rPr>
      </w:pPr>
      <w:r>
        <w:rPr>
          <w:sz w:val="24"/>
          <w:szCs w:val="24"/>
        </w:rPr>
        <w:t>药剂学是一门理论性和实践性都很强的课程，其最终目的是提高学生对药剂学基本概念、剂型制备工艺和制剂前沿新技术，同时为新形势下制药工程教育改革和工程素质培养提供专业素质板块基础。在教学过程中，只有不断完善教学方法，积极创新，全面提高教学质</w:t>
      </w:r>
      <w:r>
        <w:rPr>
          <w:sz w:val="24"/>
          <w:szCs w:val="24"/>
        </w:rPr>
        <w:t>量，才能培养出合格的药学专业人才。在专业知识方面，一定要灌输给学生合理合法用药的思想，遵从行业道德，严格遵守药事相关法规和管理制度。</w:t>
      </w:r>
    </w:p>
    <w:p w:rsidR="00FE4F5D" w:rsidRDefault="00E8292D">
      <w:pPr>
        <w:autoSpaceDE w:val="0"/>
        <w:autoSpaceDN w:val="0"/>
        <w:adjustRightInd w:val="0"/>
        <w:snapToGrid w:val="0"/>
        <w:spacing w:line="360" w:lineRule="auto"/>
        <w:ind w:firstLineChars="200" w:firstLine="480"/>
        <w:rPr>
          <w:sz w:val="24"/>
          <w:szCs w:val="24"/>
        </w:rPr>
      </w:pPr>
      <w:r>
        <w:rPr>
          <w:sz w:val="24"/>
          <w:szCs w:val="24"/>
        </w:rPr>
        <w:t>教师在传授知识的同时，也关注学生情商的培养。在学习上，教会学生们科学的学习方法，严谨的治学态度；在学习规划、人生阶段性规划方面，给予学生正确的引导，使得学生们建立起积极向上的、乐观的生活态度，建立起切合实际的人生阶段性目标。</w:t>
      </w:r>
    </w:p>
    <w:p w:rsidR="00FE4F5D" w:rsidRDefault="00FE4F5D">
      <w:pPr>
        <w:spacing w:line="360" w:lineRule="auto"/>
        <w:rPr>
          <w:rFonts w:ascii="宋体" w:hAnsi="宋体"/>
          <w:color w:val="FF0000"/>
          <w:sz w:val="24"/>
          <w:szCs w:val="24"/>
        </w:rPr>
      </w:pPr>
    </w:p>
    <w:p w:rsidR="00FE4F5D" w:rsidRDefault="00E8292D">
      <w:pPr>
        <w:spacing w:line="360" w:lineRule="auto"/>
        <w:rPr>
          <w:rFonts w:ascii="宋体" w:hAnsi="宋体"/>
          <w:b/>
          <w:bCs/>
          <w:sz w:val="24"/>
          <w:szCs w:val="24"/>
        </w:rPr>
      </w:pPr>
      <w:r>
        <w:rPr>
          <w:rFonts w:ascii="宋体" w:hAnsi="宋体" w:hint="eastAsia"/>
          <w:b/>
          <w:bCs/>
          <w:sz w:val="24"/>
          <w:szCs w:val="24"/>
        </w:rPr>
        <w:lastRenderedPageBreak/>
        <w:t>2.7</w:t>
      </w:r>
      <w:r>
        <w:rPr>
          <w:rFonts w:ascii="宋体" w:hAnsi="宋体" w:hint="eastAsia"/>
          <w:b/>
          <w:bCs/>
          <w:sz w:val="24"/>
          <w:szCs w:val="24"/>
        </w:rPr>
        <w:t>学习本课程的必要性</w:t>
      </w:r>
    </w:p>
    <w:p w:rsidR="00FE4F5D" w:rsidRDefault="00E8292D" w:rsidP="00B25A02">
      <w:pPr>
        <w:spacing w:line="360" w:lineRule="auto"/>
        <w:ind w:firstLineChars="200" w:firstLine="480"/>
        <w:rPr>
          <w:rFonts w:ascii="宋体" w:hAnsi="宋体"/>
          <w:sz w:val="24"/>
          <w:szCs w:val="24"/>
        </w:rPr>
      </w:pPr>
      <w:r>
        <w:rPr>
          <w:rFonts w:ascii="宋体" w:hAnsi="宋体" w:hint="eastAsia"/>
          <w:sz w:val="24"/>
          <w:szCs w:val="24"/>
        </w:rPr>
        <w:t>药剂学是研究药物制剂的处方设计、基本理论、质量控制、制备工艺和合理应用的综合性技术科学是实践性很强的技术科学之一。药剂学实验是理论与实践密切相结合的重要组成部分。通过实验使学生更好地掌握药剂学的基本理论与基本操作技能培养学生严谨的科学作风。</w:t>
      </w:r>
      <w:r>
        <w:rPr>
          <w:rFonts w:ascii="宋体" w:hAnsi="宋体" w:hint="eastAsia"/>
          <w:sz w:val="24"/>
          <w:szCs w:val="24"/>
        </w:rPr>
        <w:t xml:space="preserve"> </w:t>
      </w:r>
    </w:p>
    <w:p w:rsidR="00FE4F5D" w:rsidRDefault="00FE4F5D" w:rsidP="00B25A02">
      <w:pPr>
        <w:spacing w:line="360" w:lineRule="auto"/>
        <w:ind w:firstLineChars="200" w:firstLine="480"/>
        <w:rPr>
          <w:rFonts w:ascii="宋体" w:hAnsi="宋体"/>
          <w:sz w:val="24"/>
          <w:szCs w:val="24"/>
        </w:rPr>
      </w:pPr>
    </w:p>
    <w:p w:rsidR="00FE4F5D" w:rsidRDefault="00E8292D">
      <w:pPr>
        <w:spacing w:line="360" w:lineRule="auto"/>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．教师简介</w:t>
      </w:r>
    </w:p>
    <w:p w:rsidR="00FE4F5D" w:rsidRDefault="00E8292D" w:rsidP="00B25A02">
      <w:pPr>
        <w:spacing w:line="360" w:lineRule="auto"/>
        <w:ind w:firstLineChars="200" w:firstLine="482"/>
        <w:outlineLvl w:val="0"/>
        <w:rPr>
          <w:rFonts w:ascii="宋体" w:hAnsi="宋体"/>
          <w:b/>
          <w:bCs/>
          <w:sz w:val="24"/>
          <w:szCs w:val="24"/>
        </w:rPr>
      </w:pPr>
      <w:r>
        <w:rPr>
          <w:rFonts w:ascii="宋体" w:hAnsi="宋体" w:hint="eastAsia"/>
          <w:b/>
          <w:bCs/>
          <w:sz w:val="24"/>
          <w:szCs w:val="24"/>
        </w:rPr>
        <w:t>3.1</w:t>
      </w:r>
      <w:r>
        <w:rPr>
          <w:rFonts w:ascii="宋体" w:hAnsi="宋体" w:hint="eastAsia"/>
          <w:b/>
          <w:bCs/>
          <w:sz w:val="24"/>
          <w:szCs w:val="24"/>
        </w:rPr>
        <w:t>教师的职称、学历</w:t>
      </w:r>
    </w:p>
    <w:p w:rsidR="00FE4F5D" w:rsidRDefault="00E8292D" w:rsidP="00B25A02">
      <w:pPr>
        <w:spacing w:line="360" w:lineRule="auto"/>
        <w:ind w:firstLineChars="200" w:firstLine="480"/>
        <w:rPr>
          <w:rFonts w:ascii="宋体" w:hAnsi="宋体"/>
          <w:sz w:val="24"/>
          <w:szCs w:val="24"/>
        </w:rPr>
      </w:pPr>
      <w:r>
        <w:rPr>
          <w:rFonts w:ascii="宋体" w:hAnsi="宋体" w:hint="eastAsia"/>
          <w:sz w:val="24"/>
          <w:szCs w:val="24"/>
        </w:rPr>
        <w:t>谢万如，副教授，大学本科</w:t>
      </w:r>
    </w:p>
    <w:p w:rsidR="00FE4F5D" w:rsidRDefault="00E8292D" w:rsidP="00B25A02">
      <w:pPr>
        <w:spacing w:line="360" w:lineRule="auto"/>
        <w:ind w:firstLineChars="200" w:firstLine="482"/>
        <w:outlineLvl w:val="0"/>
        <w:rPr>
          <w:rFonts w:ascii="宋体" w:hAnsi="宋体"/>
          <w:b/>
          <w:bCs/>
          <w:sz w:val="24"/>
          <w:szCs w:val="24"/>
        </w:rPr>
      </w:pPr>
      <w:r>
        <w:rPr>
          <w:rFonts w:ascii="宋体" w:hAnsi="宋体" w:hint="eastAsia"/>
          <w:b/>
          <w:bCs/>
          <w:sz w:val="24"/>
          <w:szCs w:val="24"/>
        </w:rPr>
        <w:t>3.2</w:t>
      </w:r>
      <w:r>
        <w:rPr>
          <w:rFonts w:ascii="宋体" w:hAnsi="宋体" w:hint="eastAsia"/>
          <w:b/>
          <w:bCs/>
          <w:sz w:val="24"/>
          <w:szCs w:val="24"/>
        </w:rPr>
        <w:t>教育背景</w:t>
      </w:r>
    </w:p>
    <w:p w:rsidR="00FE4F5D" w:rsidRDefault="00E8292D" w:rsidP="00B25A02">
      <w:pPr>
        <w:spacing w:line="360" w:lineRule="auto"/>
        <w:ind w:firstLineChars="200" w:firstLine="480"/>
        <w:rPr>
          <w:rFonts w:ascii="宋体" w:hAnsi="宋体"/>
          <w:sz w:val="24"/>
          <w:szCs w:val="24"/>
        </w:rPr>
      </w:pPr>
      <w:r>
        <w:rPr>
          <w:rFonts w:ascii="宋体" w:hAnsi="宋体" w:hint="eastAsia"/>
          <w:sz w:val="24"/>
          <w:szCs w:val="24"/>
        </w:rPr>
        <w:t>生物学教育，中国药科大学进修制药工程</w:t>
      </w:r>
    </w:p>
    <w:p w:rsidR="00FE4F5D" w:rsidRDefault="00E8292D" w:rsidP="00B25A02">
      <w:pPr>
        <w:spacing w:line="360" w:lineRule="auto"/>
        <w:ind w:firstLineChars="200" w:firstLine="482"/>
        <w:outlineLvl w:val="0"/>
        <w:rPr>
          <w:rFonts w:ascii="宋体" w:hAnsi="宋体"/>
          <w:b/>
          <w:bCs/>
          <w:sz w:val="24"/>
          <w:szCs w:val="24"/>
        </w:rPr>
      </w:pPr>
      <w:r>
        <w:rPr>
          <w:rFonts w:ascii="宋体" w:hAnsi="宋体" w:hint="eastAsia"/>
          <w:b/>
          <w:bCs/>
          <w:sz w:val="24"/>
          <w:szCs w:val="24"/>
        </w:rPr>
        <w:t>3.3</w:t>
      </w:r>
      <w:r>
        <w:rPr>
          <w:rFonts w:ascii="宋体" w:hAnsi="宋体" w:hint="eastAsia"/>
          <w:b/>
          <w:bCs/>
          <w:sz w:val="24"/>
          <w:szCs w:val="24"/>
        </w:rPr>
        <w:t>研究兴趣（方向）</w:t>
      </w:r>
    </w:p>
    <w:p w:rsidR="00FE4F5D" w:rsidRDefault="00E8292D" w:rsidP="00B25A02">
      <w:pPr>
        <w:spacing w:line="360" w:lineRule="auto"/>
        <w:ind w:firstLineChars="200" w:firstLine="480"/>
        <w:rPr>
          <w:rFonts w:ascii="宋体" w:hAnsi="宋体"/>
          <w:sz w:val="24"/>
          <w:szCs w:val="24"/>
        </w:rPr>
      </w:pPr>
      <w:r>
        <w:rPr>
          <w:rFonts w:ascii="宋体" w:hAnsi="宋体" w:hint="eastAsia"/>
          <w:sz w:val="24"/>
          <w:szCs w:val="24"/>
        </w:rPr>
        <w:t>药物制剂与药物分析</w:t>
      </w:r>
    </w:p>
    <w:p w:rsidR="00FE4F5D" w:rsidRDefault="00E8292D">
      <w:pPr>
        <w:numPr>
          <w:ilvl w:val="0"/>
          <w:numId w:val="2"/>
        </w:numPr>
        <w:spacing w:line="360" w:lineRule="auto"/>
        <w:rPr>
          <w:rFonts w:ascii="宋体" w:hAnsi="宋体"/>
          <w:b/>
          <w:bCs/>
          <w:sz w:val="28"/>
          <w:szCs w:val="28"/>
        </w:rPr>
      </w:pPr>
      <w:r>
        <w:rPr>
          <w:rFonts w:ascii="宋体" w:hAnsi="宋体" w:hint="eastAsia"/>
          <w:b/>
          <w:bCs/>
          <w:sz w:val="28"/>
          <w:szCs w:val="28"/>
        </w:rPr>
        <w:t>先修课程</w:t>
      </w:r>
    </w:p>
    <w:p w:rsidR="00FE4F5D" w:rsidRDefault="00E8292D">
      <w:pPr>
        <w:spacing w:line="360" w:lineRule="auto"/>
        <w:rPr>
          <w:rFonts w:ascii="宋体" w:hAnsi="宋体"/>
          <w:sz w:val="24"/>
          <w:szCs w:val="24"/>
        </w:rPr>
      </w:pPr>
      <w:r>
        <w:rPr>
          <w:rFonts w:ascii="宋体" w:hAnsi="宋体" w:hint="eastAsia"/>
          <w:sz w:val="24"/>
          <w:szCs w:val="24"/>
        </w:rPr>
        <w:t>生物化学、分析化学、物理化学等</w:t>
      </w:r>
    </w:p>
    <w:p w:rsidR="00FE4F5D" w:rsidRDefault="00FE4F5D">
      <w:pPr>
        <w:spacing w:line="360" w:lineRule="auto"/>
        <w:rPr>
          <w:rFonts w:ascii="宋体" w:hAnsi="宋体"/>
          <w:b/>
          <w:bCs/>
          <w:sz w:val="24"/>
          <w:szCs w:val="24"/>
        </w:rPr>
      </w:pPr>
    </w:p>
    <w:p w:rsidR="00FE4F5D" w:rsidRDefault="00E8292D">
      <w:pPr>
        <w:spacing w:line="360" w:lineRule="auto"/>
        <w:rPr>
          <w:rFonts w:ascii="宋体" w:hAnsi="宋体"/>
          <w:b/>
          <w:bCs/>
          <w:sz w:val="28"/>
          <w:szCs w:val="28"/>
        </w:rPr>
      </w:pPr>
      <w:r>
        <w:rPr>
          <w:rFonts w:ascii="宋体" w:hAnsi="宋体" w:hint="eastAsia"/>
          <w:b/>
          <w:bCs/>
          <w:sz w:val="28"/>
          <w:szCs w:val="28"/>
        </w:rPr>
        <w:t>5</w:t>
      </w:r>
      <w:r>
        <w:rPr>
          <w:rFonts w:ascii="宋体" w:hAnsi="宋体" w:hint="eastAsia"/>
          <w:b/>
          <w:bCs/>
          <w:sz w:val="28"/>
          <w:szCs w:val="28"/>
        </w:rPr>
        <w:t>．课程目标</w:t>
      </w:r>
    </w:p>
    <w:p w:rsidR="00FE4F5D" w:rsidRDefault="00E8292D">
      <w:pPr>
        <w:widowControl/>
        <w:snapToGrid w:val="0"/>
        <w:spacing w:line="360" w:lineRule="auto"/>
        <w:ind w:firstLine="480"/>
        <w:jc w:val="left"/>
        <w:rPr>
          <w:rFonts w:ascii="黑体" w:eastAsia="黑体" w:hAnsi="宋体" w:cs="黑体"/>
          <w:color w:val="5E5E5E"/>
          <w:kern w:val="0"/>
          <w:sz w:val="24"/>
          <w:szCs w:val="24"/>
          <w:lang/>
        </w:rPr>
      </w:pPr>
      <w:r>
        <w:rPr>
          <w:rFonts w:ascii="黑体" w:eastAsia="黑体" w:hAnsi="宋体" w:cs="黑体"/>
          <w:color w:val="5E5E5E"/>
          <w:kern w:val="0"/>
          <w:sz w:val="24"/>
          <w:szCs w:val="24"/>
          <w:lang/>
        </w:rPr>
        <w:t>一、总体目标</w:t>
      </w:r>
    </w:p>
    <w:p w:rsidR="00FE4F5D" w:rsidRDefault="00E8292D">
      <w:pPr>
        <w:widowControl/>
        <w:snapToGrid w:val="0"/>
        <w:spacing w:line="360" w:lineRule="auto"/>
        <w:ind w:firstLine="480"/>
        <w:jc w:val="left"/>
        <w:rPr>
          <w:sz w:val="24"/>
          <w:szCs w:val="24"/>
        </w:rPr>
      </w:pPr>
      <w:r>
        <w:rPr>
          <w:rFonts w:ascii="宋体" w:hAnsi="宋体" w:cs="宋体" w:hint="eastAsia"/>
          <w:color w:val="5E5E5E"/>
          <w:kern w:val="0"/>
          <w:sz w:val="24"/>
          <w:szCs w:val="24"/>
          <w:lang/>
        </w:rPr>
        <w:t>通过本课程的教与学，力求使理论与实践相结合，不仅培养学生剂型与制剂设计、制备及质量控制等方面的基本理论、基本知识和技术，而且培养学生独立分析问题和解决问题的能力和严谨的科学作风，为今后从事药剂学工作，合理制药用药，保证用药安全、充分发挥药效，以及研究探讨新剂型和新制剂，更好地为医药事业服务打下良好基础。通过将国内外药物制剂研究的新成果、新技术引入教学内容，引导学生关注相关学科新理论、新知识、新技术在药剂学中的应用，为学生打开了解世界药剂学研究最前沿的窗口，培养学生的创新意识。</w:t>
      </w:r>
    </w:p>
    <w:p w:rsidR="00FE4F5D" w:rsidRDefault="00E8292D">
      <w:pPr>
        <w:widowControl/>
        <w:snapToGrid w:val="0"/>
        <w:spacing w:line="360" w:lineRule="auto"/>
        <w:ind w:firstLine="480"/>
        <w:jc w:val="left"/>
        <w:rPr>
          <w:sz w:val="24"/>
          <w:szCs w:val="24"/>
        </w:rPr>
      </w:pPr>
      <w:r>
        <w:rPr>
          <w:rFonts w:ascii="黑体" w:eastAsia="黑体" w:hAnsi="宋体" w:cs="黑体" w:hint="eastAsia"/>
          <w:color w:val="5E5E5E"/>
          <w:kern w:val="0"/>
          <w:sz w:val="24"/>
          <w:szCs w:val="24"/>
          <w:lang/>
        </w:rPr>
        <w:t>二、分类目标</w:t>
      </w:r>
    </w:p>
    <w:p w:rsidR="00FE4F5D" w:rsidRDefault="00E8292D">
      <w:pPr>
        <w:widowControl/>
        <w:snapToGrid w:val="0"/>
        <w:spacing w:line="360" w:lineRule="auto"/>
        <w:ind w:firstLine="422"/>
        <w:jc w:val="left"/>
        <w:rPr>
          <w:bCs/>
          <w:sz w:val="24"/>
          <w:szCs w:val="24"/>
        </w:rPr>
      </w:pPr>
      <w:r>
        <w:rPr>
          <w:rFonts w:ascii="宋体" w:hAnsi="宋体" w:cs="宋体" w:hint="eastAsia"/>
          <w:bCs/>
          <w:color w:val="5E5E5E"/>
          <w:kern w:val="0"/>
          <w:sz w:val="24"/>
          <w:szCs w:val="24"/>
          <w:lang/>
        </w:rPr>
        <w:t>（一）知识与技能</w:t>
      </w:r>
      <w:r>
        <w:rPr>
          <w:rFonts w:ascii="宋体" w:hAnsi="宋体" w:cs="宋体" w:hint="eastAsia"/>
          <w:bCs/>
          <w:color w:val="5E5E5E"/>
          <w:kern w:val="0"/>
          <w:sz w:val="24"/>
          <w:szCs w:val="24"/>
          <w:lang/>
        </w:rPr>
        <w:t>目标</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1</w:t>
      </w:r>
      <w:r>
        <w:rPr>
          <w:rFonts w:ascii="黑体" w:eastAsia="黑体" w:hAnsi="宋体" w:cs="黑体" w:hint="eastAsia"/>
          <w:color w:val="5E5E5E"/>
          <w:kern w:val="0"/>
          <w:sz w:val="24"/>
          <w:szCs w:val="24"/>
          <w:lang/>
        </w:rPr>
        <w:t>、基础理论与基本知识</w:t>
      </w:r>
    </w:p>
    <w:p w:rsidR="00FE4F5D" w:rsidRDefault="00E8292D">
      <w:pPr>
        <w:widowControl/>
        <w:snapToGrid w:val="0"/>
        <w:spacing w:line="360" w:lineRule="auto"/>
        <w:ind w:left="630" w:hanging="210"/>
        <w:jc w:val="left"/>
        <w:rPr>
          <w:sz w:val="24"/>
          <w:szCs w:val="24"/>
        </w:rPr>
      </w:pPr>
      <w:r>
        <w:rPr>
          <w:rFonts w:ascii="宋体" w:hAnsi="宋体" w:cs="宋体" w:hint="eastAsia"/>
          <w:color w:val="5E5E5E"/>
          <w:kern w:val="0"/>
          <w:sz w:val="24"/>
          <w:szCs w:val="24"/>
          <w:lang/>
        </w:rPr>
        <w:lastRenderedPageBreak/>
        <w:t>（</w:t>
      </w:r>
      <w:r>
        <w:rPr>
          <w:rFonts w:ascii="宋体" w:hAnsi="宋体" w:cs="宋体" w:hint="eastAsia"/>
          <w:color w:val="5E5E5E"/>
          <w:kern w:val="0"/>
          <w:sz w:val="24"/>
          <w:szCs w:val="24"/>
          <w:lang/>
        </w:rPr>
        <w:t>1</w:t>
      </w:r>
      <w:r>
        <w:rPr>
          <w:rFonts w:ascii="宋体" w:hAnsi="宋体" w:cs="宋体" w:hint="eastAsia"/>
          <w:color w:val="5E5E5E"/>
          <w:kern w:val="0"/>
          <w:sz w:val="24"/>
          <w:szCs w:val="24"/>
          <w:lang/>
        </w:rPr>
        <w:t>）熟悉各种剂型的定义和特点；掌握主要剂型设计的基础理论、基本处方分析、制备过程和质量要求。</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2</w:t>
      </w:r>
      <w:r>
        <w:rPr>
          <w:rFonts w:ascii="宋体" w:hAnsi="宋体" w:cs="宋体" w:hint="eastAsia"/>
          <w:color w:val="5E5E5E"/>
          <w:kern w:val="0"/>
          <w:sz w:val="24"/>
          <w:szCs w:val="24"/>
          <w:lang/>
        </w:rPr>
        <w:t>）结合剂型制备，了解重要单元操作及主要设备的原理和应用。</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3</w:t>
      </w:r>
      <w:r>
        <w:rPr>
          <w:rFonts w:ascii="宋体" w:hAnsi="宋体" w:cs="宋体" w:hint="eastAsia"/>
          <w:color w:val="5E5E5E"/>
          <w:kern w:val="0"/>
          <w:sz w:val="24"/>
          <w:szCs w:val="24"/>
          <w:lang/>
        </w:rPr>
        <w:t>）掌握重要辅料的性能、特点、用途和常用量及其对制剂质量的影响。</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4</w:t>
      </w:r>
      <w:r>
        <w:rPr>
          <w:rFonts w:ascii="宋体" w:hAnsi="宋体" w:cs="宋体" w:hint="eastAsia"/>
          <w:color w:val="5E5E5E"/>
          <w:kern w:val="0"/>
          <w:sz w:val="24"/>
          <w:szCs w:val="24"/>
          <w:lang/>
        </w:rPr>
        <w:t>）掌握制剂中药物释放规律和影响因素；掌握制剂稳定性考察的基本方法和要点。</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5</w:t>
      </w:r>
      <w:r>
        <w:rPr>
          <w:rFonts w:ascii="宋体" w:hAnsi="宋体" w:cs="宋体" w:hint="eastAsia"/>
          <w:color w:val="5E5E5E"/>
          <w:kern w:val="0"/>
          <w:sz w:val="24"/>
          <w:szCs w:val="24"/>
          <w:lang/>
        </w:rPr>
        <w:t>）掌握新型给药系统的主要类型、特点和一般制备方法。</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6</w:t>
      </w:r>
      <w:r>
        <w:rPr>
          <w:rFonts w:ascii="宋体" w:hAnsi="宋体" w:cs="宋体" w:hint="eastAsia"/>
          <w:color w:val="5E5E5E"/>
          <w:kern w:val="0"/>
          <w:sz w:val="24"/>
          <w:szCs w:val="24"/>
          <w:lang/>
        </w:rPr>
        <w:t>）了解药物制剂的最新研究进展。</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2</w:t>
      </w:r>
      <w:r>
        <w:rPr>
          <w:rFonts w:ascii="黑体" w:eastAsia="黑体" w:hAnsi="宋体" w:cs="黑体" w:hint="eastAsia"/>
          <w:color w:val="5E5E5E"/>
          <w:kern w:val="0"/>
          <w:sz w:val="24"/>
          <w:szCs w:val="24"/>
          <w:lang/>
        </w:rPr>
        <w:t>、基本技能</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1</w:t>
      </w:r>
      <w:r>
        <w:rPr>
          <w:rFonts w:ascii="宋体" w:hAnsi="宋体" w:cs="宋体" w:hint="eastAsia"/>
          <w:color w:val="5E5E5E"/>
          <w:kern w:val="0"/>
          <w:sz w:val="24"/>
          <w:szCs w:val="24"/>
          <w:lang/>
        </w:rPr>
        <w:t>）掌握常用药物剂型及制剂的制备工艺。</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2</w:t>
      </w:r>
      <w:r>
        <w:rPr>
          <w:rFonts w:ascii="宋体" w:hAnsi="宋体" w:cs="宋体" w:hint="eastAsia"/>
          <w:color w:val="5E5E5E"/>
          <w:kern w:val="0"/>
          <w:sz w:val="24"/>
          <w:szCs w:val="24"/>
          <w:lang/>
        </w:rPr>
        <w:t>）了解生产药物制剂的专用设备、器械及仪器的正确使用方法。</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3</w:t>
      </w:r>
      <w:r>
        <w:rPr>
          <w:rFonts w:ascii="宋体" w:hAnsi="宋体" w:cs="宋体" w:hint="eastAsia"/>
          <w:color w:val="5E5E5E"/>
          <w:kern w:val="0"/>
          <w:sz w:val="24"/>
          <w:szCs w:val="24"/>
          <w:lang/>
        </w:rPr>
        <w:t>）熟悉主要药物剂型及制剂的质量检测方法。</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4</w:t>
      </w:r>
      <w:r>
        <w:rPr>
          <w:rFonts w:ascii="宋体" w:hAnsi="宋体" w:cs="宋体" w:hint="eastAsia"/>
          <w:color w:val="5E5E5E"/>
          <w:kern w:val="0"/>
          <w:sz w:val="24"/>
          <w:szCs w:val="24"/>
          <w:lang/>
        </w:rPr>
        <w:t>）掌握药物制剂稳定性研究方法及有效期的计算方法。</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w:t>
      </w:r>
      <w:r>
        <w:rPr>
          <w:rFonts w:ascii="宋体" w:hAnsi="宋体" w:cs="宋体" w:hint="eastAsia"/>
          <w:color w:val="5E5E5E"/>
          <w:kern w:val="0"/>
          <w:sz w:val="24"/>
          <w:szCs w:val="24"/>
          <w:lang/>
        </w:rPr>
        <w:t>5</w:t>
      </w:r>
      <w:r>
        <w:rPr>
          <w:rFonts w:ascii="宋体" w:hAnsi="宋体" w:cs="宋体" w:hint="eastAsia"/>
          <w:color w:val="5E5E5E"/>
          <w:kern w:val="0"/>
          <w:sz w:val="24"/>
          <w:szCs w:val="24"/>
          <w:lang/>
        </w:rPr>
        <w:t>）初步具备设计常用剂型的能力。</w:t>
      </w:r>
    </w:p>
    <w:p w:rsidR="00FE4F5D" w:rsidRDefault="00E8292D">
      <w:pPr>
        <w:widowControl/>
        <w:snapToGrid w:val="0"/>
        <w:spacing w:line="360" w:lineRule="auto"/>
        <w:ind w:firstLine="422"/>
        <w:jc w:val="left"/>
        <w:rPr>
          <w:bCs/>
          <w:sz w:val="24"/>
          <w:szCs w:val="24"/>
        </w:rPr>
      </w:pPr>
      <w:r>
        <w:rPr>
          <w:rFonts w:ascii="宋体" w:hAnsi="宋体" w:cs="宋体" w:hint="eastAsia"/>
          <w:bCs/>
          <w:color w:val="5E5E5E"/>
          <w:kern w:val="0"/>
          <w:sz w:val="24"/>
          <w:szCs w:val="24"/>
          <w:lang/>
        </w:rPr>
        <w:t>（二）过程与方法目标</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通过课程教学活动和教师、学生的双边互动，使学生在学习、研究过程中养成观察、发现、引申问题，自觉运用所学知识分析、解决问题的良好习惯，并具备一定的独立思考、分析概括和创新能力。通过撰写综述、参与科研学术等活动，培养学生信息收集整理和综合运用知识能力和创新意识。</w:t>
      </w:r>
    </w:p>
    <w:p w:rsidR="00FE4F5D" w:rsidRDefault="00E8292D">
      <w:pPr>
        <w:widowControl/>
        <w:snapToGrid w:val="0"/>
        <w:spacing w:line="360" w:lineRule="auto"/>
        <w:ind w:firstLine="422"/>
        <w:jc w:val="left"/>
        <w:rPr>
          <w:sz w:val="24"/>
          <w:szCs w:val="24"/>
        </w:rPr>
      </w:pPr>
      <w:r>
        <w:rPr>
          <w:rFonts w:ascii="宋体" w:hAnsi="宋体" w:cs="宋体" w:hint="eastAsia"/>
          <w:bCs/>
          <w:color w:val="5E5E5E"/>
          <w:kern w:val="0"/>
          <w:sz w:val="24"/>
          <w:szCs w:val="24"/>
          <w:lang/>
        </w:rPr>
        <w:t>（三）情感态度与价值观目标</w:t>
      </w:r>
    </w:p>
    <w:p w:rsidR="00FE4F5D" w:rsidRDefault="00E8292D">
      <w:pPr>
        <w:widowControl/>
        <w:snapToGrid w:val="0"/>
        <w:spacing w:line="360" w:lineRule="auto"/>
        <w:ind w:firstLine="420"/>
        <w:jc w:val="left"/>
        <w:rPr>
          <w:sz w:val="24"/>
          <w:szCs w:val="24"/>
        </w:rPr>
      </w:pPr>
      <w:r>
        <w:rPr>
          <w:rFonts w:ascii="宋体" w:hAnsi="宋体" w:cs="宋体" w:hint="eastAsia"/>
          <w:color w:val="5E5E5E"/>
          <w:kern w:val="0"/>
          <w:sz w:val="24"/>
          <w:szCs w:val="24"/>
          <w:lang/>
        </w:rPr>
        <w:t>培养</w:t>
      </w:r>
      <w:r>
        <w:rPr>
          <w:rFonts w:ascii="宋体" w:hAnsi="宋体" w:cs="宋体" w:hint="eastAsia"/>
          <w:color w:val="5E5E5E"/>
          <w:kern w:val="0"/>
          <w:sz w:val="24"/>
          <w:szCs w:val="24"/>
          <w:lang/>
        </w:rPr>
        <w:t>学生实事求是的科学态度和敢于挑战权威的科学精神，具备团队精神和合作交流意识，并指导自己的日常工作与行动。牢记我军宗旨，树立爱岗敬业、爱军习武思想，增强使命感和责任感。</w:t>
      </w:r>
    </w:p>
    <w:p w:rsidR="00FE4F5D" w:rsidRDefault="00FE4F5D">
      <w:pPr>
        <w:spacing w:line="360" w:lineRule="auto"/>
        <w:rPr>
          <w:rFonts w:ascii="宋体" w:hAnsi="宋体"/>
          <w:b/>
          <w:bCs/>
          <w:sz w:val="24"/>
          <w:szCs w:val="24"/>
        </w:rPr>
      </w:pPr>
    </w:p>
    <w:p w:rsidR="00FE4F5D" w:rsidRDefault="00E8292D">
      <w:pPr>
        <w:numPr>
          <w:ilvl w:val="0"/>
          <w:numId w:val="3"/>
        </w:numPr>
        <w:spacing w:line="360" w:lineRule="auto"/>
        <w:rPr>
          <w:rFonts w:ascii="宋体" w:hAnsi="宋体"/>
          <w:b/>
          <w:bCs/>
          <w:sz w:val="28"/>
          <w:szCs w:val="28"/>
        </w:rPr>
      </w:pPr>
      <w:r>
        <w:rPr>
          <w:rFonts w:ascii="宋体" w:hAnsi="宋体" w:hint="eastAsia"/>
          <w:b/>
          <w:bCs/>
          <w:sz w:val="28"/>
          <w:szCs w:val="28"/>
        </w:rPr>
        <w:t>课程内容</w:t>
      </w:r>
    </w:p>
    <w:p w:rsidR="00FE4F5D" w:rsidRDefault="00E8292D">
      <w:pPr>
        <w:spacing w:line="360" w:lineRule="auto"/>
        <w:rPr>
          <w:rFonts w:ascii="宋体" w:hAnsi="宋体"/>
          <w:b/>
          <w:bCs/>
          <w:sz w:val="24"/>
          <w:szCs w:val="24"/>
        </w:rPr>
      </w:pPr>
      <w:r>
        <w:rPr>
          <w:rFonts w:ascii="宋体" w:hAnsi="宋体" w:hint="eastAsia"/>
          <w:b/>
          <w:bCs/>
          <w:sz w:val="24"/>
          <w:szCs w:val="24"/>
        </w:rPr>
        <w:t>6.1</w:t>
      </w:r>
      <w:r>
        <w:rPr>
          <w:rFonts w:ascii="宋体" w:hAnsi="宋体" w:hint="eastAsia"/>
          <w:b/>
          <w:bCs/>
          <w:sz w:val="24"/>
          <w:szCs w:val="24"/>
        </w:rPr>
        <w:t>课程的内容概要</w:t>
      </w:r>
    </w:p>
    <w:p w:rsidR="00FE4F5D" w:rsidRDefault="00E8292D">
      <w:pPr>
        <w:autoSpaceDE w:val="0"/>
        <w:autoSpaceDN w:val="0"/>
        <w:adjustRightInd w:val="0"/>
        <w:snapToGrid w:val="0"/>
        <w:spacing w:line="360" w:lineRule="auto"/>
        <w:ind w:firstLineChars="200" w:firstLine="480"/>
        <w:rPr>
          <w:sz w:val="24"/>
          <w:szCs w:val="24"/>
        </w:rPr>
      </w:pPr>
      <w:r>
        <w:rPr>
          <w:sz w:val="24"/>
          <w:szCs w:val="24"/>
        </w:rPr>
        <w:t>药剂学是研究药物制剂的处方设计、基本理论、制备工艺和合理用药的综合性技术科学。药剂学是药学专业主要的专业课之一。药剂学的主要任务是研究药剂学的基本理论；药物新剂型的研究与开发；药物新辅料的研究与开发；研究和</w:t>
      </w:r>
      <w:r>
        <w:rPr>
          <w:sz w:val="24"/>
          <w:szCs w:val="24"/>
        </w:rPr>
        <w:lastRenderedPageBreak/>
        <w:t>开发制剂的新技术和新机械设备；中药和生物技术药物的新制剂与新剂型的研究与开发等。</w:t>
      </w:r>
      <w:r>
        <w:rPr>
          <w:sz w:val="24"/>
          <w:szCs w:val="24"/>
        </w:rPr>
        <w:t xml:space="preserve">  </w:t>
      </w:r>
    </w:p>
    <w:p w:rsidR="00FE4F5D" w:rsidRDefault="00E8292D">
      <w:pPr>
        <w:autoSpaceDE w:val="0"/>
        <w:autoSpaceDN w:val="0"/>
        <w:adjustRightInd w:val="0"/>
        <w:snapToGrid w:val="0"/>
        <w:spacing w:line="360" w:lineRule="auto"/>
        <w:ind w:firstLineChars="200" w:firstLine="480"/>
        <w:rPr>
          <w:sz w:val="24"/>
          <w:szCs w:val="24"/>
        </w:rPr>
      </w:pPr>
      <w:r>
        <w:rPr>
          <w:rFonts w:hint="eastAsia"/>
          <w:sz w:val="24"/>
          <w:szCs w:val="24"/>
        </w:rPr>
        <w:t>本课程主要分为三大部分：</w:t>
      </w:r>
    </w:p>
    <w:p w:rsidR="00FE4F5D" w:rsidRDefault="00E8292D">
      <w:pPr>
        <w:autoSpaceDE w:val="0"/>
        <w:autoSpaceDN w:val="0"/>
        <w:adjustRightInd w:val="0"/>
        <w:snapToGrid w:val="0"/>
        <w:spacing w:line="360" w:lineRule="auto"/>
        <w:ind w:firstLineChars="200" w:firstLine="480"/>
        <w:rPr>
          <w:sz w:val="24"/>
          <w:szCs w:val="24"/>
        </w:rPr>
      </w:pPr>
      <w:r>
        <w:rPr>
          <w:rFonts w:hint="eastAsia"/>
          <w:sz w:val="24"/>
          <w:szCs w:val="24"/>
        </w:rPr>
        <w:t>第一篇</w:t>
      </w:r>
      <w:r>
        <w:rPr>
          <w:rFonts w:hint="eastAsia"/>
          <w:sz w:val="24"/>
          <w:szCs w:val="24"/>
        </w:rPr>
        <w:t xml:space="preserve">  </w:t>
      </w:r>
      <w:r>
        <w:rPr>
          <w:rFonts w:hint="eastAsia"/>
          <w:sz w:val="24"/>
          <w:szCs w:val="24"/>
        </w:rPr>
        <w:t>药物剂型概论（普通药剂学）。将各种剂型按形态和制备方法相结合分类为液体制剂、灭菌制剂与无菌制剂、半固体制剂、固体制剂、气体制剂、中药浸出制剂。介绍各种剂型的概念、特性、质量要求、合理应用，制备工艺、单元操作及其设备等。</w:t>
      </w:r>
    </w:p>
    <w:p w:rsidR="00FE4F5D" w:rsidRDefault="00E8292D">
      <w:pPr>
        <w:autoSpaceDE w:val="0"/>
        <w:autoSpaceDN w:val="0"/>
        <w:adjustRightInd w:val="0"/>
        <w:snapToGrid w:val="0"/>
        <w:spacing w:line="360" w:lineRule="auto"/>
        <w:ind w:firstLineChars="200" w:firstLine="480"/>
        <w:rPr>
          <w:sz w:val="24"/>
          <w:szCs w:val="24"/>
        </w:rPr>
      </w:pPr>
      <w:r>
        <w:rPr>
          <w:rFonts w:hint="eastAsia"/>
          <w:sz w:val="24"/>
          <w:szCs w:val="24"/>
        </w:rPr>
        <w:t>第二篇</w:t>
      </w:r>
      <w:r>
        <w:rPr>
          <w:rFonts w:hint="eastAsia"/>
          <w:sz w:val="24"/>
          <w:szCs w:val="24"/>
        </w:rPr>
        <w:t xml:space="preserve">  </w:t>
      </w:r>
      <w:r>
        <w:rPr>
          <w:rFonts w:hint="eastAsia"/>
          <w:sz w:val="24"/>
          <w:szCs w:val="24"/>
        </w:rPr>
        <w:t>药物制剂的基本理论（物理药剂学）。介绍药物溶液的成形理论，表面活性剂、药物微粒分散系的基础理论，药物制剂的稳定性，粉体学基础、流变学基础，药物制剂的设计（处方前研究）等。</w:t>
      </w:r>
    </w:p>
    <w:p w:rsidR="00FE4F5D" w:rsidRDefault="00E8292D">
      <w:pPr>
        <w:autoSpaceDE w:val="0"/>
        <w:autoSpaceDN w:val="0"/>
        <w:adjustRightInd w:val="0"/>
        <w:snapToGrid w:val="0"/>
        <w:spacing w:line="360" w:lineRule="auto"/>
        <w:ind w:firstLineChars="200" w:firstLine="480"/>
        <w:rPr>
          <w:sz w:val="24"/>
          <w:szCs w:val="24"/>
        </w:rPr>
      </w:pPr>
      <w:r>
        <w:rPr>
          <w:rFonts w:hint="eastAsia"/>
          <w:sz w:val="24"/>
          <w:szCs w:val="24"/>
        </w:rPr>
        <w:t>第三篇</w:t>
      </w:r>
      <w:r>
        <w:rPr>
          <w:rFonts w:hint="eastAsia"/>
          <w:sz w:val="24"/>
          <w:szCs w:val="24"/>
        </w:rPr>
        <w:t xml:space="preserve">  </w:t>
      </w:r>
      <w:r>
        <w:rPr>
          <w:rFonts w:hint="eastAsia"/>
          <w:sz w:val="24"/>
          <w:szCs w:val="24"/>
        </w:rPr>
        <w:t>药物制剂的新技术与新剂型。介绍现代药剂学研究的前沿领域。新技术包</w:t>
      </w:r>
      <w:r>
        <w:rPr>
          <w:rFonts w:hint="eastAsia"/>
          <w:sz w:val="24"/>
          <w:szCs w:val="24"/>
        </w:rPr>
        <w:t>括固体分散技术、包合技术、纳米乳与亚纳米乳的制备技术、微球与微囊的制备技术，纳米囊与纳米球的制备技术和脂质体的制备技术等，新剂型包括缓控释制剂、靶向制剂、经皮吸收制剂和生物技术制剂等。</w:t>
      </w:r>
    </w:p>
    <w:p w:rsidR="00FE4F5D" w:rsidRDefault="00E8292D">
      <w:pPr>
        <w:autoSpaceDE w:val="0"/>
        <w:autoSpaceDN w:val="0"/>
        <w:adjustRightInd w:val="0"/>
        <w:snapToGrid w:val="0"/>
        <w:spacing w:line="360" w:lineRule="auto"/>
        <w:ind w:firstLineChars="200" w:firstLine="480"/>
        <w:rPr>
          <w:sz w:val="24"/>
        </w:rPr>
      </w:pPr>
      <w:r>
        <w:rPr>
          <w:sz w:val="24"/>
          <w:szCs w:val="24"/>
        </w:rPr>
        <w:t>本课程要求学生掌握药物制剂的基本理论知识，药物制剂处方前设</w:t>
      </w:r>
      <w:r>
        <w:rPr>
          <w:sz w:val="24"/>
        </w:rPr>
        <w:t>计；各种剂型的制备原理，制剂生产中的基本单元操作及药物制剂的质量控制和质量管理等基本知识、基本实验方法和技能，为从事药物制剂学理论研究、剂型设计、开发研制新药、药物制剂的生产和管理等打下坚实的基础，具备制剂设计和制备的能力以及分析和解决制剂质量问题的能力。</w:t>
      </w:r>
    </w:p>
    <w:p w:rsidR="00FE4F5D" w:rsidRDefault="00FE4F5D">
      <w:pPr>
        <w:spacing w:line="540" w:lineRule="exact"/>
        <w:rPr>
          <w:rFonts w:ascii="宋体" w:hAnsi="宋体"/>
          <w:sz w:val="28"/>
          <w:szCs w:val="28"/>
        </w:rPr>
      </w:pPr>
    </w:p>
    <w:p w:rsidR="00FE4F5D" w:rsidRDefault="00E8292D">
      <w:pPr>
        <w:tabs>
          <w:tab w:val="left" w:pos="316"/>
        </w:tabs>
        <w:spacing w:line="540" w:lineRule="exact"/>
        <w:rPr>
          <w:rFonts w:ascii="宋体" w:hAnsi="宋体"/>
          <w:b/>
          <w:bCs/>
          <w:sz w:val="28"/>
          <w:szCs w:val="28"/>
        </w:rPr>
      </w:pPr>
      <w:r>
        <w:rPr>
          <w:rFonts w:ascii="宋体" w:hAnsi="宋体" w:hint="eastAsia"/>
          <w:b/>
          <w:bCs/>
          <w:sz w:val="28"/>
          <w:szCs w:val="28"/>
        </w:rPr>
        <w:t>6.2</w:t>
      </w:r>
      <w:r>
        <w:rPr>
          <w:rFonts w:ascii="宋体" w:hAnsi="宋体" w:hint="eastAsia"/>
          <w:b/>
          <w:bCs/>
          <w:sz w:val="28"/>
          <w:szCs w:val="28"/>
        </w:rPr>
        <w:t>教</w:t>
      </w:r>
      <w:r>
        <w:rPr>
          <w:rFonts w:ascii="宋体" w:hAnsi="宋体" w:hint="eastAsia"/>
          <w:b/>
          <w:bCs/>
          <w:sz w:val="28"/>
          <w:szCs w:val="28"/>
        </w:rPr>
        <w:t>学重点、难点</w:t>
      </w:r>
    </w:p>
    <w:p w:rsidR="00FE4F5D" w:rsidRDefault="00E8292D">
      <w:pPr>
        <w:pStyle w:val="a3"/>
        <w:jc w:val="center"/>
        <w:rPr>
          <w:bCs/>
          <w:sz w:val="24"/>
          <w:szCs w:val="24"/>
        </w:rPr>
      </w:pPr>
      <w:r>
        <w:rPr>
          <w:rFonts w:hint="eastAsia"/>
          <w:bCs/>
          <w:sz w:val="24"/>
          <w:szCs w:val="24"/>
        </w:rPr>
        <w:t>第一篇</w:t>
      </w:r>
      <w:r>
        <w:rPr>
          <w:rFonts w:hint="eastAsia"/>
          <w:bCs/>
          <w:sz w:val="24"/>
          <w:szCs w:val="24"/>
        </w:rPr>
        <w:t xml:space="preserve"> </w:t>
      </w:r>
      <w:r>
        <w:rPr>
          <w:rFonts w:hint="eastAsia"/>
          <w:bCs/>
          <w:sz w:val="24"/>
          <w:szCs w:val="24"/>
        </w:rPr>
        <w:t>药物剂型概论</w:t>
      </w:r>
    </w:p>
    <w:p w:rsidR="00FE4F5D" w:rsidRDefault="00FE4F5D">
      <w:pPr>
        <w:pStyle w:val="a3"/>
        <w:jc w:val="center"/>
        <w:rPr>
          <w:bCs/>
          <w:sz w:val="24"/>
          <w:szCs w:val="24"/>
        </w:rPr>
      </w:pPr>
    </w:p>
    <w:p w:rsidR="00FE4F5D" w:rsidRDefault="00E8292D">
      <w:pPr>
        <w:pStyle w:val="a3"/>
        <w:numPr>
          <w:ilvl w:val="0"/>
          <w:numId w:val="4"/>
        </w:numPr>
        <w:jc w:val="center"/>
        <w:rPr>
          <w:bCs/>
          <w:sz w:val="24"/>
        </w:rPr>
      </w:pPr>
      <w:r>
        <w:rPr>
          <w:rFonts w:hint="eastAsia"/>
          <w:bCs/>
          <w:sz w:val="24"/>
        </w:rPr>
        <w:t>绪论</w:t>
      </w:r>
    </w:p>
    <w:p w:rsidR="00FE4F5D" w:rsidRDefault="00FE4F5D">
      <w:pPr>
        <w:pStyle w:val="a3"/>
        <w:spacing w:line="360" w:lineRule="auto"/>
        <w:jc w:val="center"/>
        <w:rPr>
          <w:bCs/>
          <w:sz w:val="24"/>
          <w:szCs w:val="24"/>
        </w:rPr>
      </w:pPr>
    </w:p>
    <w:p w:rsidR="00FE4F5D" w:rsidRDefault="00E8292D">
      <w:pPr>
        <w:pStyle w:val="a3"/>
        <w:spacing w:line="360" w:lineRule="auto"/>
        <w:rPr>
          <w:bCs/>
          <w:sz w:val="24"/>
          <w:szCs w:val="24"/>
        </w:rPr>
      </w:pPr>
      <w:r>
        <w:rPr>
          <w:rFonts w:hint="eastAsia"/>
          <w:bCs/>
          <w:sz w:val="24"/>
          <w:szCs w:val="24"/>
        </w:rPr>
        <w:t>重点：药剂学的概念及相关术语，药物剂型的重要性，药剂学的任务和药品标准</w:t>
      </w:r>
    </w:p>
    <w:p w:rsidR="00FE4F5D" w:rsidRDefault="00E8292D">
      <w:pPr>
        <w:pStyle w:val="a3"/>
        <w:spacing w:line="360" w:lineRule="auto"/>
        <w:rPr>
          <w:bCs/>
          <w:sz w:val="24"/>
          <w:szCs w:val="24"/>
        </w:rPr>
      </w:pPr>
      <w:r>
        <w:rPr>
          <w:rFonts w:hint="eastAsia"/>
          <w:bCs/>
          <w:sz w:val="24"/>
          <w:szCs w:val="24"/>
        </w:rPr>
        <w:t>这些内容是理解各种制剂的基础。</w:t>
      </w:r>
    </w:p>
    <w:p w:rsidR="00FE4F5D" w:rsidRDefault="00E8292D">
      <w:pPr>
        <w:pStyle w:val="a3"/>
        <w:spacing w:line="360" w:lineRule="auto"/>
        <w:rPr>
          <w:bCs/>
          <w:sz w:val="24"/>
          <w:szCs w:val="24"/>
        </w:rPr>
      </w:pPr>
      <w:r>
        <w:rPr>
          <w:rFonts w:hint="eastAsia"/>
          <w:bCs/>
          <w:sz w:val="24"/>
          <w:szCs w:val="24"/>
        </w:rPr>
        <w:t>难点：生物药剂学剂学、药物动力学、临床药剂学的概念、研究范围及与药剂学之间的关系。</w:t>
      </w:r>
      <w:r>
        <w:rPr>
          <w:rFonts w:hint="eastAsia"/>
          <w:bCs/>
          <w:sz w:val="24"/>
          <w:szCs w:val="24"/>
        </w:rPr>
        <w:cr/>
      </w:r>
      <w:r>
        <w:rPr>
          <w:rFonts w:hint="eastAsia"/>
          <w:bCs/>
          <w:sz w:val="24"/>
          <w:szCs w:val="24"/>
        </w:rPr>
        <w:t>通过例举示例的方式阐述其关系，突破难点。</w:t>
      </w:r>
    </w:p>
    <w:p w:rsidR="00FE4F5D" w:rsidRDefault="00FE4F5D">
      <w:pPr>
        <w:pStyle w:val="a3"/>
        <w:spacing w:line="360" w:lineRule="auto"/>
        <w:jc w:val="center"/>
        <w:rPr>
          <w:bCs/>
          <w:sz w:val="24"/>
          <w:szCs w:val="24"/>
        </w:rPr>
      </w:pPr>
    </w:p>
    <w:p w:rsidR="00FE4F5D" w:rsidRDefault="00FE4F5D">
      <w:pPr>
        <w:pStyle w:val="a3"/>
        <w:spacing w:line="360" w:lineRule="auto"/>
        <w:rPr>
          <w:bCs/>
          <w:sz w:val="24"/>
          <w:szCs w:val="24"/>
        </w:rPr>
      </w:pPr>
    </w:p>
    <w:p w:rsidR="00FE4F5D" w:rsidRDefault="00E8292D">
      <w:pPr>
        <w:pStyle w:val="a3"/>
        <w:numPr>
          <w:ilvl w:val="0"/>
          <w:numId w:val="4"/>
        </w:numPr>
        <w:spacing w:line="360" w:lineRule="auto"/>
        <w:jc w:val="center"/>
        <w:rPr>
          <w:bCs/>
          <w:sz w:val="24"/>
          <w:szCs w:val="24"/>
        </w:rPr>
      </w:pPr>
      <w:r>
        <w:rPr>
          <w:rFonts w:hint="eastAsia"/>
          <w:bCs/>
          <w:sz w:val="24"/>
          <w:szCs w:val="24"/>
        </w:rPr>
        <w:t>液体制剂</w:t>
      </w:r>
    </w:p>
    <w:p w:rsidR="00FE4F5D" w:rsidRDefault="00FE4F5D">
      <w:pPr>
        <w:pStyle w:val="a3"/>
        <w:spacing w:line="360" w:lineRule="auto"/>
        <w:jc w:val="center"/>
        <w:rPr>
          <w:bCs/>
          <w:sz w:val="24"/>
          <w:szCs w:val="24"/>
        </w:rPr>
      </w:pPr>
    </w:p>
    <w:p w:rsidR="00FE4F5D" w:rsidRDefault="00E8292D">
      <w:pPr>
        <w:pStyle w:val="a3"/>
        <w:spacing w:line="360" w:lineRule="auto"/>
        <w:rPr>
          <w:bCs/>
          <w:sz w:val="24"/>
          <w:szCs w:val="24"/>
        </w:rPr>
      </w:pPr>
      <w:r>
        <w:rPr>
          <w:rFonts w:hint="eastAsia"/>
          <w:bCs/>
          <w:sz w:val="24"/>
          <w:szCs w:val="24"/>
        </w:rPr>
        <w:t>重点：液体制剂的特点，混悬剂和乳剂及稳定性</w:t>
      </w:r>
    </w:p>
    <w:p w:rsidR="00FE4F5D" w:rsidRDefault="00E8292D">
      <w:pPr>
        <w:pStyle w:val="a3"/>
        <w:spacing w:line="360" w:lineRule="auto"/>
        <w:rPr>
          <w:bCs/>
          <w:sz w:val="24"/>
          <w:szCs w:val="24"/>
        </w:rPr>
      </w:pPr>
      <w:r>
        <w:rPr>
          <w:rFonts w:hint="eastAsia"/>
          <w:bCs/>
          <w:sz w:val="24"/>
          <w:szCs w:val="24"/>
        </w:rPr>
        <w:t>液体制剂是一种常见的剂型，应用非常广泛。</w:t>
      </w:r>
    </w:p>
    <w:p w:rsidR="00FE4F5D" w:rsidRDefault="00E8292D">
      <w:pPr>
        <w:pStyle w:val="a3"/>
        <w:spacing w:line="360" w:lineRule="auto"/>
        <w:rPr>
          <w:bCs/>
          <w:sz w:val="24"/>
          <w:szCs w:val="24"/>
        </w:rPr>
      </w:pPr>
      <w:r>
        <w:rPr>
          <w:rFonts w:hint="eastAsia"/>
          <w:bCs/>
          <w:sz w:val="24"/>
          <w:szCs w:val="24"/>
        </w:rPr>
        <w:t>难点：混悬剂和乳剂稳定性原理。</w:t>
      </w:r>
    </w:p>
    <w:p w:rsidR="00FE4F5D" w:rsidRDefault="00FE4F5D">
      <w:pPr>
        <w:pStyle w:val="a3"/>
        <w:spacing w:line="360" w:lineRule="auto"/>
        <w:rPr>
          <w:bCs/>
          <w:sz w:val="24"/>
          <w:szCs w:val="24"/>
        </w:rPr>
      </w:pPr>
    </w:p>
    <w:p w:rsidR="00FE4F5D" w:rsidRDefault="00E8292D">
      <w:pPr>
        <w:pStyle w:val="a3"/>
        <w:numPr>
          <w:ilvl w:val="0"/>
          <w:numId w:val="4"/>
        </w:numPr>
        <w:spacing w:line="360" w:lineRule="auto"/>
        <w:rPr>
          <w:bCs/>
          <w:sz w:val="24"/>
          <w:szCs w:val="24"/>
        </w:rPr>
      </w:pPr>
      <w:r>
        <w:rPr>
          <w:rFonts w:hint="eastAsia"/>
          <w:bCs/>
          <w:sz w:val="24"/>
          <w:szCs w:val="24"/>
        </w:rPr>
        <w:t>灭菌制剂与无菌制剂</w:t>
      </w:r>
    </w:p>
    <w:p w:rsidR="00FE4F5D" w:rsidRDefault="00FE4F5D">
      <w:pPr>
        <w:pStyle w:val="a3"/>
        <w:spacing w:line="360" w:lineRule="auto"/>
        <w:ind w:left="241"/>
        <w:rPr>
          <w:bCs/>
          <w:sz w:val="24"/>
          <w:szCs w:val="24"/>
        </w:rPr>
      </w:pPr>
    </w:p>
    <w:p w:rsidR="00FE4F5D" w:rsidRDefault="00E8292D">
      <w:pPr>
        <w:pStyle w:val="a3"/>
        <w:spacing w:line="360" w:lineRule="auto"/>
        <w:ind w:left="241"/>
        <w:rPr>
          <w:bCs/>
          <w:sz w:val="24"/>
          <w:szCs w:val="24"/>
        </w:rPr>
      </w:pPr>
      <w:r>
        <w:rPr>
          <w:rFonts w:hint="eastAsia"/>
          <w:bCs/>
          <w:sz w:val="24"/>
          <w:szCs w:val="24"/>
        </w:rPr>
        <w:t>重点：注射剂的概念和处方分析、制备方法，注射剂的制备工艺流程路线</w:t>
      </w:r>
    </w:p>
    <w:p w:rsidR="00FE4F5D" w:rsidRDefault="00E8292D">
      <w:pPr>
        <w:pStyle w:val="a3"/>
        <w:spacing w:line="360" w:lineRule="auto"/>
        <w:ind w:leftChars="114" w:left="1679" w:hangingChars="600" w:hanging="1440"/>
        <w:rPr>
          <w:bCs/>
          <w:sz w:val="24"/>
          <w:szCs w:val="24"/>
        </w:rPr>
      </w:pPr>
      <w:r>
        <w:rPr>
          <w:rFonts w:hint="eastAsia"/>
          <w:bCs/>
          <w:sz w:val="24"/>
          <w:szCs w:val="24"/>
        </w:rPr>
        <w:t>难点：等渗调节计算方法，灭菌与无菌技术</w:t>
      </w:r>
    </w:p>
    <w:p w:rsidR="00FE4F5D" w:rsidRDefault="00E8292D">
      <w:pPr>
        <w:pStyle w:val="a3"/>
        <w:spacing w:line="360" w:lineRule="auto"/>
        <w:ind w:leftChars="114" w:left="1679" w:hangingChars="600" w:hanging="1440"/>
        <w:rPr>
          <w:bCs/>
          <w:sz w:val="24"/>
          <w:szCs w:val="24"/>
        </w:rPr>
      </w:pPr>
      <w:r>
        <w:rPr>
          <w:rFonts w:hint="eastAsia"/>
          <w:bCs/>
          <w:sz w:val="24"/>
          <w:szCs w:val="24"/>
        </w:rPr>
        <w:cr/>
      </w:r>
      <w:r>
        <w:rPr>
          <w:rFonts w:hint="eastAsia"/>
          <w:bCs/>
          <w:sz w:val="24"/>
          <w:szCs w:val="24"/>
        </w:rPr>
        <w:t>第四章</w:t>
      </w:r>
      <w:r>
        <w:rPr>
          <w:rFonts w:hint="eastAsia"/>
          <w:bCs/>
          <w:sz w:val="24"/>
          <w:szCs w:val="24"/>
        </w:rPr>
        <w:t xml:space="preserve">   </w:t>
      </w:r>
      <w:r>
        <w:rPr>
          <w:rFonts w:hint="eastAsia"/>
          <w:bCs/>
          <w:sz w:val="24"/>
          <w:szCs w:val="24"/>
        </w:rPr>
        <w:t>固体制剂</w:t>
      </w:r>
      <w:r>
        <w:rPr>
          <w:rFonts w:hint="eastAsia"/>
          <w:bCs/>
          <w:sz w:val="24"/>
          <w:szCs w:val="24"/>
        </w:rPr>
        <w:t>-1(</w:t>
      </w:r>
      <w:r>
        <w:rPr>
          <w:rFonts w:hint="eastAsia"/>
          <w:bCs/>
          <w:sz w:val="24"/>
          <w:szCs w:val="24"/>
        </w:rPr>
        <w:t>散剂、颗粒剂、片剂、片剂的包衣</w:t>
      </w:r>
      <w:r>
        <w:rPr>
          <w:rFonts w:hint="eastAsia"/>
          <w:bCs/>
          <w:sz w:val="24"/>
          <w:szCs w:val="24"/>
        </w:rPr>
        <w:t>)</w:t>
      </w:r>
    </w:p>
    <w:p w:rsidR="00FE4F5D" w:rsidRDefault="00FE4F5D" w:rsidP="00B25A02">
      <w:pPr>
        <w:pStyle w:val="a3"/>
        <w:spacing w:line="360" w:lineRule="auto"/>
        <w:ind w:leftChars="114" w:left="1679" w:hangingChars="600" w:hanging="1440"/>
        <w:rPr>
          <w:bCs/>
          <w:sz w:val="24"/>
          <w:szCs w:val="24"/>
        </w:rPr>
      </w:pPr>
    </w:p>
    <w:p w:rsidR="00FE4F5D" w:rsidRDefault="00E8292D" w:rsidP="00B25A02">
      <w:pPr>
        <w:pStyle w:val="a3"/>
        <w:spacing w:line="360" w:lineRule="auto"/>
        <w:ind w:leftChars="114" w:left="1679" w:hangingChars="600" w:hanging="1440"/>
        <w:rPr>
          <w:bCs/>
          <w:sz w:val="24"/>
          <w:szCs w:val="24"/>
        </w:rPr>
      </w:pPr>
      <w:r>
        <w:rPr>
          <w:rFonts w:hint="eastAsia"/>
          <w:bCs/>
          <w:sz w:val="24"/>
          <w:szCs w:val="24"/>
        </w:rPr>
        <w:t>重点：片剂的概念及处方分析，湿法制粒技术，压片过程及其影响因素，片剂的包衣</w:t>
      </w:r>
    </w:p>
    <w:p w:rsidR="00FE4F5D" w:rsidRDefault="00E8292D" w:rsidP="00B25A02">
      <w:pPr>
        <w:pStyle w:val="a3"/>
        <w:spacing w:line="360" w:lineRule="auto"/>
        <w:ind w:firstLineChars="100" w:firstLine="240"/>
        <w:rPr>
          <w:bCs/>
          <w:sz w:val="24"/>
          <w:szCs w:val="24"/>
        </w:rPr>
      </w:pPr>
      <w:r>
        <w:rPr>
          <w:rFonts w:hint="eastAsia"/>
          <w:bCs/>
          <w:sz w:val="24"/>
          <w:szCs w:val="24"/>
        </w:rPr>
        <w:t>难点：</w:t>
      </w:r>
      <w:r>
        <w:rPr>
          <w:rFonts w:hint="eastAsia"/>
          <w:bCs/>
          <w:sz w:val="24"/>
          <w:szCs w:val="24"/>
        </w:rPr>
        <w:t>Noyes-Whitney</w:t>
      </w:r>
      <w:r>
        <w:rPr>
          <w:rFonts w:hint="eastAsia"/>
          <w:bCs/>
          <w:sz w:val="24"/>
          <w:szCs w:val="24"/>
        </w:rPr>
        <w:t>方程及应用，压片过程及其影响因素</w:t>
      </w:r>
    </w:p>
    <w:p w:rsidR="00FE4F5D" w:rsidRDefault="00FE4F5D" w:rsidP="00B25A02">
      <w:pPr>
        <w:pStyle w:val="a3"/>
        <w:spacing w:line="360" w:lineRule="auto"/>
        <w:ind w:leftChars="114" w:left="1679" w:hangingChars="600" w:hanging="1440"/>
        <w:rPr>
          <w:bCs/>
          <w:sz w:val="24"/>
          <w:szCs w:val="24"/>
        </w:rPr>
      </w:pPr>
    </w:p>
    <w:p w:rsidR="00FE4F5D" w:rsidRDefault="00E8292D">
      <w:pPr>
        <w:pStyle w:val="a3"/>
        <w:numPr>
          <w:ilvl w:val="0"/>
          <w:numId w:val="5"/>
        </w:numPr>
        <w:spacing w:line="360" w:lineRule="auto"/>
        <w:rPr>
          <w:bCs/>
          <w:sz w:val="24"/>
          <w:szCs w:val="24"/>
        </w:rPr>
      </w:pPr>
      <w:r>
        <w:rPr>
          <w:rFonts w:hint="eastAsia"/>
          <w:bCs/>
          <w:sz w:val="24"/>
          <w:szCs w:val="24"/>
        </w:rPr>
        <w:t xml:space="preserve"> </w:t>
      </w:r>
      <w:r>
        <w:rPr>
          <w:rFonts w:hint="eastAsia"/>
          <w:bCs/>
          <w:sz w:val="24"/>
          <w:szCs w:val="24"/>
        </w:rPr>
        <w:t>固体制剂</w:t>
      </w:r>
      <w:r>
        <w:rPr>
          <w:rFonts w:hint="eastAsia"/>
          <w:bCs/>
          <w:sz w:val="24"/>
          <w:szCs w:val="24"/>
        </w:rPr>
        <w:t>-2(</w:t>
      </w:r>
      <w:r>
        <w:rPr>
          <w:rFonts w:hint="eastAsia"/>
          <w:bCs/>
          <w:sz w:val="24"/>
          <w:szCs w:val="24"/>
        </w:rPr>
        <w:t>胶囊剂、滴丸和膜剂</w:t>
      </w:r>
      <w:r>
        <w:rPr>
          <w:rFonts w:hint="eastAsia"/>
          <w:bCs/>
          <w:sz w:val="24"/>
          <w:szCs w:val="24"/>
        </w:rPr>
        <w:t>)</w:t>
      </w:r>
    </w:p>
    <w:p w:rsidR="00FE4F5D" w:rsidRDefault="00E8292D">
      <w:pPr>
        <w:pStyle w:val="a3"/>
        <w:spacing w:line="360" w:lineRule="auto"/>
        <w:rPr>
          <w:bCs/>
          <w:sz w:val="24"/>
          <w:szCs w:val="24"/>
        </w:rPr>
      </w:pPr>
      <w:r>
        <w:rPr>
          <w:rFonts w:hint="eastAsia"/>
          <w:bCs/>
          <w:sz w:val="24"/>
          <w:szCs w:val="24"/>
        </w:rPr>
        <w:t>重点：胶囊剂的概念及特点，胶囊剂的制备方法，膜剂的概念</w:t>
      </w:r>
    </w:p>
    <w:p w:rsidR="00FE4F5D" w:rsidRDefault="00E8292D">
      <w:pPr>
        <w:pStyle w:val="a3"/>
        <w:spacing w:line="360" w:lineRule="auto"/>
        <w:rPr>
          <w:bCs/>
          <w:sz w:val="24"/>
          <w:szCs w:val="24"/>
        </w:rPr>
      </w:pPr>
      <w:r>
        <w:rPr>
          <w:rFonts w:hint="eastAsia"/>
          <w:bCs/>
          <w:sz w:val="24"/>
          <w:szCs w:val="24"/>
        </w:rPr>
        <w:t>难点：</w:t>
      </w:r>
    </w:p>
    <w:p w:rsidR="00FE4F5D" w:rsidRDefault="00FE4F5D">
      <w:pPr>
        <w:pStyle w:val="a3"/>
        <w:spacing w:line="360" w:lineRule="auto"/>
        <w:rPr>
          <w:bCs/>
          <w:sz w:val="24"/>
          <w:szCs w:val="24"/>
        </w:rPr>
      </w:pPr>
    </w:p>
    <w:p w:rsidR="00FE4F5D" w:rsidRDefault="00E8292D">
      <w:pPr>
        <w:pStyle w:val="a3"/>
        <w:numPr>
          <w:ilvl w:val="0"/>
          <w:numId w:val="5"/>
        </w:numPr>
        <w:spacing w:line="360" w:lineRule="auto"/>
        <w:rPr>
          <w:bCs/>
          <w:sz w:val="24"/>
          <w:szCs w:val="24"/>
        </w:rPr>
      </w:pPr>
      <w:r>
        <w:rPr>
          <w:rFonts w:hint="eastAsia"/>
          <w:bCs/>
          <w:sz w:val="24"/>
          <w:szCs w:val="24"/>
        </w:rPr>
        <w:t>半固体制剂</w:t>
      </w:r>
    </w:p>
    <w:p w:rsidR="00FE4F5D" w:rsidRDefault="00E8292D">
      <w:pPr>
        <w:pStyle w:val="a3"/>
        <w:spacing w:line="360" w:lineRule="auto"/>
        <w:ind w:left="241"/>
        <w:rPr>
          <w:bCs/>
          <w:sz w:val="24"/>
          <w:szCs w:val="24"/>
        </w:rPr>
      </w:pPr>
      <w:r>
        <w:rPr>
          <w:rFonts w:hint="eastAsia"/>
          <w:bCs/>
          <w:sz w:val="24"/>
          <w:szCs w:val="24"/>
        </w:rPr>
        <w:t>重点：软膏剂的概念、种类及特点和制备方法，药物的加入方法</w:t>
      </w:r>
    </w:p>
    <w:p w:rsidR="00FE4F5D" w:rsidRDefault="00E8292D">
      <w:pPr>
        <w:pStyle w:val="a3"/>
        <w:spacing w:line="360" w:lineRule="auto"/>
        <w:ind w:firstLineChars="400" w:firstLine="960"/>
        <w:rPr>
          <w:bCs/>
          <w:sz w:val="24"/>
          <w:szCs w:val="24"/>
        </w:rPr>
      </w:pPr>
      <w:r>
        <w:rPr>
          <w:rFonts w:hint="eastAsia"/>
          <w:bCs/>
          <w:sz w:val="24"/>
          <w:szCs w:val="24"/>
        </w:rPr>
        <w:t>栓剂的概念、制备及处方分析</w:t>
      </w:r>
    </w:p>
    <w:p w:rsidR="00FE4F5D" w:rsidRDefault="00E8292D">
      <w:pPr>
        <w:pStyle w:val="a3"/>
        <w:spacing w:line="360" w:lineRule="auto"/>
        <w:ind w:left="241"/>
        <w:rPr>
          <w:bCs/>
          <w:sz w:val="24"/>
          <w:szCs w:val="24"/>
        </w:rPr>
      </w:pPr>
      <w:r>
        <w:rPr>
          <w:rFonts w:hint="eastAsia"/>
          <w:bCs/>
          <w:sz w:val="24"/>
          <w:szCs w:val="24"/>
        </w:rPr>
        <w:t>难点：栓剂的治疗作用（局部及全身）及临床应用</w:t>
      </w:r>
    </w:p>
    <w:p w:rsidR="00FE4F5D" w:rsidRDefault="00FE4F5D">
      <w:pPr>
        <w:pStyle w:val="a3"/>
        <w:spacing w:line="360" w:lineRule="auto"/>
        <w:rPr>
          <w:bCs/>
          <w:sz w:val="24"/>
          <w:szCs w:val="24"/>
        </w:rPr>
      </w:pPr>
    </w:p>
    <w:p w:rsidR="00FE4F5D" w:rsidRDefault="00E8292D">
      <w:pPr>
        <w:pStyle w:val="a3"/>
        <w:numPr>
          <w:ilvl w:val="0"/>
          <w:numId w:val="5"/>
        </w:numPr>
        <w:spacing w:line="360" w:lineRule="auto"/>
        <w:rPr>
          <w:bCs/>
          <w:sz w:val="24"/>
          <w:szCs w:val="24"/>
        </w:rPr>
      </w:pPr>
      <w:r>
        <w:rPr>
          <w:rFonts w:hint="eastAsia"/>
          <w:bCs/>
          <w:sz w:val="24"/>
          <w:szCs w:val="24"/>
        </w:rPr>
        <w:t>气雾剂、喷雾剂与粉雾剂</w:t>
      </w:r>
    </w:p>
    <w:p w:rsidR="00FE4F5D" w:rsidRDefault="00E8292D">
      <w:pPr>
        <w:pStyle w:val="a3"/>
        <w:spacing w:line="360" w:lineRule="auto"/>
        <w:ind w:left="241"/>
        <w:rPr>
          <w:bCs/>
          <w:sz w:val="24"/>
          <w:szCs w:val="24"/>
        </w:rPr>
      </w:pPr>
      <w:r>
        <w:rPr>
          <w:rFonts w:hint="eastAsia"/>
          <w:bCs/>
          <w:sz w:val="24"/>
          <w:szCs w:val="24"/>
        </w:rPr>
        <w:lastRenderedPageBreak/>
        <w:t>重点：气雾剂的特点，气雾剂的组成及处方分析</w:t>
      </w:r>
    </w:p>
    <w:p w:rsidR="00FE4F5D" w:rsidRDefault="00E8292D">
      <w:pPr>
        <w:pStyle w:val="a3"/>
        <w:spacing w:line="360" w:lineRule="auto"/>
        <w:rPr>
          <w:bCs/>
          <w:sz w:val="24"/>
          <w:szCs w:val="24"/>
        </w:rPr>
      </w:pPr>
      <w:r>
        <w:rPr>
          <w:rFonts w:hint="eastAsia"/>
          <w:bCs/>
          <w:sz w:val="24"/>
          <w:szCs w:val="24"/>
        </w:rPr>
        <w:t>难点：耐压容器及阀门系统的特点</w:t>
      </w:r>
    </w:p>
    <w:p w:rsidR="00FE4F5D" w:rsidRDefault="00FE4F5D">
      <w:pPr>
        <w:pStyle w:val="a3"/>
        <w:spacing w:line="360" w:lineRule="auto"/>
        <w:ind w:left="241"/>
        <w:rPr>
          <w:bCs/>
          <w:sz w:val="24"/>
          <w:szCs w:val="24"/>
        </w:rPr>
      </w:pPr>
    </w:p>
    <w:p w:rsidR="00FE4F5D" w:rsidRDefault="00E8292D">
      <w:pPr>
        <w:pStyle w:val="a3"/>
        <w:numPr>
          <w:ilvl w:val="0"/>
          <w:numId w:val="5"/>
        </w:numPr>
        <w:spacing w:line="360" w:lineRule="auto"/>
        <w:rPr>
          <w:bCs/>
          <w:sz w:val="24"/>
          <w:szCs w:val="24"/>
        </w:rPr>
      </w:pPr>
      <w:r>
        <w:rPr>
          <w:rFonts w:hint="eastAsia"/>
          <w:bCs/>
          <w:sz w:val="24"/>
          <w:szCs w:val="24"/>
        </w:rPr>
        <w:t>浸出技术与中药制剂</w:t>
      </w:r>
    </w:p>
    <w:p w:rsidR="00FE4F5D" w:rsidRDefault="00FE4F5D">
      <w:pPr>
        <w:pStyle w:val="a3"/>
        <w:spacing w:line="360" w:lineRule="auto"/>
        <w:rPr>
          <w:bCs/>
          <w:sz w:val="24"/>
          <w:szCs w:val="24"/>
        </w:rPr>
      </w:pPr>
    </w:p>
    <w:p w:rsidR="00FE4F5D" w:rsidRDefault="00E8292D">
      <w:pPr>
        <w:pStyle w:val="a3"/>
        <w:spacing w:line="360" w:lineRule="auto"/>
        <w:rPr>
          <w:bCs/>
          <w:sz w:val="24"/>
          <w:szCs w:val="24"/>
        </w:rPr>
      </w:pPr>
      <w:r>
        <w:rPr>
          <w:rFonts w:hint="eastAsia"/>
          <w:bCs/>
          <w:sz w:val="24"/>
          <w:szCs w:val="24"/>
        </w:rPr>
        <w:t>重点：中药制剂的概念，中药制剂的概念</w:t>
      </w:r>
    </w:p>
    <w:p w:rsidR="00FE4F5D" w:rsidRDefault="00E8292D">
      <w:pPr>
        <w:pStyle w:val="a3"/>
        <w:spacing w:line="360" w:lineRule="auto"/>
        <w:rPr>
          <w:bCs/>
          <w:sz w:val="24"/>
          <w:szCs w:val="24"/>
        </w:rPr>
      </w:pPr>
      <w:r>
        <w:rPr>
          <w:rFonts w:hint="eastAsia"/>
          <w:bCs/>
          <w:sz w:val="24"/>
          <w:szCs w:val="24"/>
        </w:rPr>
        <w:t>难点：药材的预处理、浸出过程、影响浸出的因素、浸出方法，控制药材的质量、控制提取过程方法和控制浸出制剂的理化指标</w:t>
      </w:r>
    </w:p>
    <w:p w:rsidR="00FE4F5D" w:rsidRDefault="00FE4F5D">
      <w:pPr>
        <w:pStyle w:val="a3"/>
        <w:spacing w:line="360" w:lineRule="auto"/>
        <w:rPr>
          <w:bCs/>
          <w:sz w:val="24"/>
          <w:szCs w:val="24"/>
        </w:rPr>
      </w:pPr>
    </w:p>
    <w:p w:rsidR="00FE4F5D" w:rsidRDefault="00E8292D">
      <w:pPr>
        <w:pStyle w:val="a3"/>
        <w:spacing w:line="360" w:lineRule="auto"/>
        <w:ind w:left="1880"/>
        <w:rPr>
          <w:bCs/>
          <w:sz w:val="24"/>
          <w:szCs w:val="24"/>
        </w:rPr>
      </w:pPr>
      <w:r>
        <w:rPr>
          <w:rFonts w:hint="eastAsia"/>
          <w:bCs/>
          <w:sz w:val="24"/>
          <w:szCs w:val="24"/>
        </w:rPr>
        <w:t>第二篇</w:t>
      </w:r>
      <w:r>
        <w:rPr>
          <w:rFonts w:hint="eastAsia"/>
          <w:bCs/>
          <w:sz w:val="24"/>
          <w:szCs w:val="24"/>
        </w:rPr>
        <w:t xml:space="preserve"> </w:t>
      </w:r>
      <w:r>
        <w:rPr>
          <w:rFonts w:hint="eastAsia"/>
          <w:bCs/>
          <w:sz w:val="24"/>
          <w:szCs w:val="24"/>
        </w:rPr>
        <w:t>药物制剂的基本理论</w:t>
      </w:r>
    </w:p>
    <w:p w:rsidR="00FE4F5D" w:rsidRDefault="00E8292D">
      <w:pPr>
        <w:pStyle w:val="a3"/>
        <w:numPr>
          <w:ilvl w:val="0"/>
          <w:numId w:val="5"/>
        </w:numPr>
        <w:spacing w:line="360" w:lineRule="auto"/>
        <w:rPr>
          <w:bCs/>
          <w:sz w:val="24"/>
          <w:szCs w:val="24"/>
        </w:rPr>
      </w:pPr>
      <w:r>
        <w:rPr>
          <w:rFonts w:hint="eastAsia"/>
          <w:bCs/>
          <w:sz w:val="24"/>
          <w:szCs w:val="24"/>
        </w:rPr>
        <w:t>药物溶液的形成理论</w:t>
      </w:r>
    </w:p>
    <w:p w:rsidR="00FE4F5D" w:rsidRDefault="00E8292D">
      <w:pPr>
        <w:pStyle w:val="a3"/>
        <w:spacing w:line="360" w:lineRule="auto"/>
        <w:rPr>
          <w:bCs/>
          <w:sz w:val="24"/>
          <w:szCs w:val="24"/>
        </w:rPr>
      </w:pPr>
      <w:r>
        <w:rPr>
          <w:rFonts w:hint="eastAsia"/>
          <w:bCs/>
          <w:sz w:val="24"/>
          <w:szCs w:val="24"/>
        </w:rPr>
        <w:t>重点：药物的溶解度，药物的溶出速度及增加药物溶解度的方法</w:t>
      </w:r>
    </w:p>
    <w:p w:rsidR="00FE4F5D" w:rsidRDefault="00E8292D">
      <w:pPr>
        <w:pStyle w:val="a3"/>
        <w:spacing w:line="360" w:lineRule="auto"/>
        <w:rPr>
          <w:bCs/>
          <w:sz w:val="24"/>
          <w:szCs w:val="24"/>
        </w:rPr>
      </w:pPr>
      <w:r>
        <w:rPr>
          <w:rFonts w:hint="eastAsia"/>
          <w:bCs/>
          <w:sz w:val="24"/>
          <w:szCs w:val="24"/>
        </w:rPr>
        <w:t>难点：药物溶液的粘度及测定方法，药物溶液的渗透压概念及测定方</w:t>
      </w:r>
    </w:p>
    <w:p w:rsidR="00FE4F5D" w:rsidRDefault="00FE4F5D">
      <w:pPr>
        <w:pStyle w:val="a3"/>
        <w:spacing w:line="360" w:lineRule="auto"/>
        <w:rPr>
          <w:bCs/>
          <w:sz w:val="24"/>
          <w:szCs w:val="24"/>
        </w:rPr>
      </w:pPr>
    </w:p>
    <w:p w:rsidR="00FE4F5D" w:rsidRDefault="00E8292D">
      <w:pPr>
        <w:pStyle w:val="a3"/>
        <w:numPr>
          <w:ilvl w:val="0"/>
          <w:numId w:val="5"/>
        </w:numPr>
        <w:spacing w:line="360" w:lineRule="auto"/>
        <w:rPr>
          <w:bCs/>
          <w:sz w:val="24"/>
          <w:szCs w:val="24"/>
        </w:rPr>
      </w:pPr>
      <w:r>
        <w:rPr>
          <w:rFonts w:hint="eastAsia"/>
          <w:bCs/>
          <w:sz w:val="24"/>
          <w:szCs w:val="24"/>
        </w:rPr>
        <w:t>表面活性剂</w:t>
      </w:r>
    </w:p>
    <w:p w:rsidR="00FE4F5D" w:rsidRDefault="00E8292D">
      <w:pPr>
        <w:pStyle w:val="a3"/>
        <w:spacing w:line="360" w:lineRule="auto"/>
        <w:rPr>
          <w:bCs/>
          <w:sz w:val="24"/>
          <w:szCs w:val="24"/>
        </w:rPr>
      </w:pPr>
      <w:r>
        <w:rPr>
          <w:rFonts w:hint="eastAsia"/>
          <w:bCs/>
          <w:sz w:val="24"/>
          <w:szCs w:val="24"/>
        </w:rPr>
        <w:t>重点：表面活性剂的概念，离子表面活性剂、非离子表面活</w:t>
      </w:r>
      <w:r>
        <w:rPr>
          <w:rFonts w:hint="eastAsia"/>
          <w:bCs/>
          <w:sz w:val="24"/>
          <w:szCs w:val="24"/>
        </w:rPr>
        <w:t>性剂结构特点和特性，</w:t>
      </w:r>
    </w:p>
    <w:p w:rsidR="00FE4F5D" w:rsidRDefault="00E8292D">
      <w:pPr>
        <w:pStyle w:val="a3"/>
        <w:spacing w:line="360" w:lineRule="auto"/>
        <w:rPr>
          <w:bCs/>
          <w:sz w:val="24"/>
          <w:szCs w:val="24"/>
        </w:rPr>
      </w:pPr>
      <w:r>
        <w:rPr>
          <w:rFonts w:hint="eastAsia"/>
          <w:bCs/>
          <w:sz w:val="24"/>
          <w:szCs w:val="24"/>
        </w:rPr>
        <w:t>CMC</w:t>
      </w:r>
      <w:r>
        <w:rPr>
          <w:rFonts w:hint="eastAsia"/>
          <w:bCs/>
          <w:sz w:val="24"/>
          <w:szCs w:val="24"/>
        </w:rPr>
        <w:t>概念，亲水亲油平衡值</w:t>
      </w:r>
    </w:p>
    <w:p w:rsidR="00FE4F5D" w:rsidRDefault="00E8292D">
      <w:pPr>
        <w:pStyle w:val="a3"/>
        <w:spacing w:line="360" w:lineRule="auto"/>
        <w:rPr>
          <w:bCs/>
          <w:sz w:val="24"/>
          <w:szCs w:val="24"/>
        </w:rPr>
      </w:pPr>
      <w:r>
        <w:rPr>
          <w:rFonts w:hint="eastAsia"/>
          <w:bCs/>
          <w:sz w:val="24"/>
          <w:szCs w:val="24"/>
        </w:rPr>
        <w:t>难点：表面活性剂的增溶作用，表面活性剂对药物吸收的影响</w:t>
      </w:r>
    </w:p>
    <w:p w:rsidR="00FE4F5D" w:rsidRDefault="00FE4F5D">
      <w:pPr>
        <w:pStyle w:val="a3"/>
        <w:spacing w:line="360" w:lineRule="auto"/>
        <w:rPr>
          <w:bCs/>
          <w:sz w:val="24"/>
          <w:szCs w:val="24"/>
        </w:rPr>
      </w:pPr>
    </w:p>
    <w:p w:rsidR="00FE4F5D" w:rsidRDefault="00E8292D" w:rsidP="00B25A02">
      <w:pPr>
        <w:pStyle w:val="a3"/>
        <w:spacing w:line="360" w:lineRule="auto"/>
        <w:ind w:firstLineChars="1050" w:firstLine="2520"/>
        <w:rPr>
          <w:bCs/>
          <w:sz w:val="24"/>
          <w:szCs w:val="24"/>
        </w:rPr>
      </w:pPr>
      <w:r>
        <w:rPr>
          <w:rFonts w:hint="eastAsia"/>
          <w:bCs/>
          <w:sz w:val="24"/>
          <w:szCs w:val="24"/>
        </w:rPr>
        <w:t>第十一章</w:t>
      </w:r>
      <w:r>
        <w:rPr>
          <w:rFonts w:hint="eastAsia"/>
          <w:bCs/>
          <w:sz w:val="24"/>
          <w:szCs w:val="24"/>
        </w:rPr>
        <w:t xml:space="preserve"> </w:t>
      </w:r>
      <w:r>
        <w:rPr>
          <w:rFonts w:hint="eastAsia"/>
          <w:bCs/>
          <w:sz w:val="24"/>
          <w:szCs w:val="24"/>
        </w:rPr>
        <w:t>药物微粒分散系的基础理论</w:t>
      </w:r>
    </w:p>
    <w:p w:rsidR="00FE4F5D" w:rsidRDefault="00E8292D">
      <w:pPr>
        <w:pStyle w:val="a3"/>
        <w:spacing w:line="360" w:lineRule="auto"/>
        <w:rPr>
          <w:bCs/>
          <w:sz w:val="24"/>
          <w:szCs w:val="24"/>
        </w:rPr>
      </w:pPr>
      <w:r>
        <w:rPr>
          <w:rFonts w:hint="eastAsia"/>
          <w:bCs/>
          <w:sz w:val="24"/>
          <w:szCs w:val="24"/>
        </w:rPr>
        <w:t>重点：微粒大小与体内分布关系，微粒的热力学稳定性、动力学稳定性</w:t>
      </w:r>
    </w:p>
    <w:p w:rsidR="00FE4F5D" w:rsidRDefault="00E8292D">
      <w:pPr>
        <w:pStyle w:val="a3"/>
        <w:spacing w:line="360" w:lineRule="auto"/>
        <w:rPr>
          <w:bCs/>
          <w:sz w:val="24"/>
          <w:szCs w:val="24"/>
        </w:rPr>
      </w:pPr>
      <w:r>
        <w:rPr>
          <w:rFonts w:hint="eastAsia"/>
          <w:bCs/>
          <w:sz w:val="24"/>
          <w:szCs w:val="24"/>
        </w:rPr>
        <w:t>难点：微粒的热力学稳定性、动力学稳定性，絮凝与反絮凝概念及特性</w:t>
      </w:r>
    </w:p>
    <w:p w:rsidR="00FE4F5D" w:rsidRDefault="00FE4F5D">
      <w:pPr>
        <w:pStyle w:val="a3"/>
        <w:spacing w:line="360" w:lineRule="auto"/>
        <w:rPr>
          <w:bCs/>
          <w:sz w:val="24"/>
          <w:szCs w:val="24"/>
        </w:rPr>
      </w:pPr>
    </w:p>
    <w:p w:rsidR="00FE4F5D" w:rsidRDefault="00E8292D" w:rsidP="00B25A02">
      <w:pPr>
        <w:pStyle w:val="a3"/>
        <w:spacing w:line="360" w:lineRule="auto"/>
        <w:ind w:firstLineChars="1152" w:firstLine="2765"/>
        <w:rPr>
          <w:bCs/>
          <w:sz w:val="24"/>
          <w:szCs w:val="24"/>
        </w:rPr>
      </w:pPr>
      <w:r>
        <w:rPr>
          <w:rFonts w:hint="eastAsia"/>
          <w:bCs/>
          <w:sz w:val="24"/>
          <w:szCs w:val="24"/>
        </w:rPr>
        <w:t>第十二章</w:t>
      </w:r>
      <w:r>
        <w:rPr>
          <w:rFonts w:hint="eastAsia"/>
          <w:bCs/>
          <w:sz w:val="24"/>
          <w:szCs w:val="24"/>
        </w:rPr>
        <w:t xml:space="preserve">  </w:t>
      </w:r>
      <w:r>
        <w:rPr>
          <w:rFonts w:hint="eastAsia"/>
          <w:bCs/>
          <w:sz w:val="24"/>
          <w:szCs w:val="24"/>
        </w:rPr>
        <w:t>药物制剂的稳定性</w:t>
      </w:r>
    </w:p>
    <w:p w:rsidR="00FE4F5D" w:rsidRDefault="00E8292D">
      <w:pPr>
        <w:pStyle w:val="a3"/>
        <w:spacing w:line="360" w:lineRule="auto"/>
        <w:rPr>
          <w:bCs/>
          <w:sz w:val="24"/>
          <w:szCs w:val="24"/>
        </w:rPr>
      </w:pPr>
      <w:r>
        <w:rPr>
          <w:rFonts w:hint="eastAsia"/>
          <w:bCs/>
          <w:sz w:val="24"/>
          <w:szCs w:val="24"/>
        </w:rPr>
        <w:t>重点：药物制剂稳定性的意义，影响药物制剂降解的因素及稳定化方法，</w:t>
      </w:r>
    </w:p>
    <w:p w:rsidR="00FE4F5D" w:rsidRDefault="00E8292D">
      <w:pPr>
        <w:pStyle w:val="a3"/>
        <w:spacing w:line="360" w:lineRule="auto"/>
        <w:rPr>
          <w:bCs/>
          <w:sz w:val="24"/>
          <w:szCs w:val="24"/>
        </w:rPr>
      </w:pPr>
      <w:r>
        <w:rPr>
          <w:rFonts w:hint="eastAsia"/>
          <w:bCs/>
          <w:sz w:val="24"/>
          <w:szCs w:val="24"/>
        </w:rPr>
        <w:t>药物稳定性试验方法，经典恒温法推测药物有效期</w:t>
      </w:r>
    </w:p>
    <w:p w:rsidR="00FE4F5D" w:rsidRDefault="00E8292D">
      <w:pPr>
        <w:pStyle w:val="a3"/>
        <w:spacing w:line="360" w:lineRule="auto"/>
        <w:rPr>
          <w:bCs/>
          <w:sz w:val="24"/>
          <w:szCs w:val="24"/>
        </w:rPr>
      </w:pPr>
      <w:r>
        <w:rPr>
          <w:rFonts w:hint="eastAsia"/>
          <w:bCs/>
          <w:sz w:val="24"/>
          <w:szCs w:val="24"/>
        </w:rPr>
        <w:t>难点：固体药物制剂稳定性的特点及降解动力学</w:t>
      </w:r>
    </w:p>
    <w:p w:rsidR="00FE4F5D" w:rsidRDefault="00FE4F5D" w:rsidP="00B25A02">
      <w:pPr>
        <w:pStyle w:val="a3"/>
        <w:spacing w:line="360" w:lineRule="auto"/>
        <w:ind w:firstLineChars="1152" w:firstLine="2765"/>
        <w:rPr>
          <w:bCs/>
          <w:sz w:val="24"/>
          <w:szCs w:val="24"/>
        </w:rPr>
      </w:pPr>
    </w:p>
    <w:p w:rsidR="00FE4F5D" w:rsidRDefault="00FE4F5D">
      <w:pPr>
        <w:pStyle w:val="a3"/>
        <w:spacing w:line="360" w:lineRule="auto"/>
        <w:rPr>
          <w:bCs/>
          <w:sz w:val="24"/>
          <w:szCs w:val="24"/>
        </w:rPr>
      </w:pPr>
    </w:p>
    <w:p w:rsidR="00FE4F5D" w:rsidRDefault="00E8292D">
      <w:pPr>
        <w:pStyle w:val="a3"/>
        <w:spacing w:line="360" w:lineRule="auto"/>
        <w:rPr>
          <w:bCs/>
          <w:sz w:val="24"/>
          <w:szCs w:val="24"/>
        </w:rPr>
      </w:pPr>
      <w:r>
        <w:rPr>
          <w:rFonts w:hint="eastAsia"/>
          <w:bCs/>
          <w:sz w:val="24"/>
          <w:szCs w:val="24"/>
        </w:rPr>
        <w:lastRenderedPageBreak/>
        <w:t>第十三章</w:t>
      </w:r>
      <w:r>
        <w:rPr>
          <w:rFonts w:hint="eastAsia"/>
          <w:bCs/>
          <w:sz w:val="24"/>
          <w:szCs w:val="24"/>
        </w:rPr>
        <w:t xml:space="preserve">  </w:t>
      </w:r>
      <w:r>
        <w:rPr>
          <w:rFonts w:hint="eastAsia"/>
          <w:bCs/>
          <w:sz w:val="24"/>
          <w:szCs w:val="24"/>
        </w:rPr>
        <w:t>粉体学基础</w:t>
      </w:r>
    </w:p>
    <w:p w:rsidR="00FE4F5D" w:rsidRDefault="00E8292D">
      <w:pPr>
        <w:pStyle w:val="a3"/>
        <w:spacing w:line="360" w:lineRule="auto"/>
        <w:rPr>
          <w:bCs/>
          <w:sz w:val="24"/>
          <w:szCs w:val="24"/>
        </w:rPr>
      </w:pPr>
      <w:r>
        <w:rPr>
          <w:rFonts w:hint="eastAsia"/>
          <w:bCs/>
          <w:sz w:val="24"/>
          <w:szCs w:val="24"/>
        </w:rPr>
        <w:t>重点：粒径与粒度分布概念，粉体的流动性及表示方法</w:t>
      </w:r>
    </w:p>
    <w:p w:rsidR="00FE4F5D" w:rsidRDefault="00E8292D">
      <w:pPr>
        <w:pStyle w:val="a3"/>
        <w:spacing w:line="360" w:lineRule="auto"/>
        <w:rPr>
          <w:bCs/>
          <w:sz w:val="24"/>
          <w:szCs w:val="24"/>
        </w:rPr>
      </w:pPr>
      <w:r>
        <w:rPr>
          <w:rFonts w:hint="eastAsia"/>
          <w:bCs/>
          <w:sz w:val="24"/>
          <w:szCs w:val="24"/>
        </w:rPr>
        <w:t>难点：粒子的比表面积计算，粉体空隙率及计算</w:t>
      </w:r>
    </w:p>
    <w:p w:rsidR="00FE4F5D" w:rsidRDefault="00FE4F5D" w:rsidP="00B25A02">
      <w:pPr>
        <w:pStyle w:val="a3"/>
        <w:spacing w:line="360" w:lineRule="auto"/>
        <w:ind w:firstLineChars="1407" w:firstLine="3377"/>
        <w:rPr>
          <w:bCs/>
          <w:sz w:val="24"/>
          <w:szCs w:val="24"/>
        </w:rPr>
      </w:pPr>
    </w:p>
    <w:p w:rsidR="00FE4F5D" w:rsidRDefault="00E8292D">
      <w:pPr>
        <w:pStyle w:val="a3"/>
        <w:spacing w:line="360" w:lineRule="auto"/>
        <w:rPr>
          <w:bCs/>
          <w:sz w:val="24"/>
          <w:szCs w:val="24"/>
        </w:rPr>
      </w:pPr>
      <w:r>
        <w:rPr>
          <w:rFonts w:hint="eastAsia"/>
          <w:bCs/>
          <w:sz w:val="24"/>
          <w:szCs w:val="24"/>
        </w:rPr>
        <w:t>第十四章</w:t>
      </w:r>
      <w:r>
        <w:rPr>
          <w:rFonts w:hint="eastAsia"/>
          <w:bCs/>
          <w:sz w:val="24"/>
          <w:szCs w:val="24"/>
        </w:rPr>
        <w:t xml:space="preserve">  </w:t>
      </w:r>
      <w:r>
        <w:rPr>
          <w:rFonts w:hint="eastAsia"/>
          <w:bCs/>
          <w:sz w:val="24"/>
          <w:szCs w:val="24"/>
        </w:rPr>
        <w:t>流变学基础</w:t>
      </w:r>
    </w:p>
    <w:p w:rsidR="00FE4F5D" w:rsidRDefault="00E8292D">
      <w:pPr>
        <w:pStyle w:val="a3"/>
        <w:spacing w:line="360" w:lineRule="auto"/>
        <w:rPr>
          <w:bCs/>
          <w:sz w:val="24"/>
          <w:szCs w:val="24"/>
        </w:rPr>
      </w:pPr>
      <w:r>
        <w:rPr>
          <w:rFonts w:hint="eastAsia"/>
          <w:bCs/>
          <w:sz w:val="24"/>
          <w:szCs w:val="24"/>
        </w:rPr>
        <w:t>重点：流变学的基本概念，牛顿流动和非牛顿流动</w:t>
      </w:r>
    </w:p>
    <w:p w:rsidR="00FE4F5D" w:rsidRDefault="00E8292D">
      <w:pPr>
        <w:pStyle w:val="a3"/>
        <w:spacing w:line="360" w:lineRule="auto"/>
        <w:rPr>
          <w:bCs/>
          <w:sz w:val="24"/>
          <w:szCs w:val="24"/>
        </w:rPr>
      </w:pPr>
      <w:r>
        <w:rPr>
          <w:rFonts w:hint="eastAsia"/>
          <w:bCs/>
          <w:sz w:val="24"/>
          <w:szCs w:val="24"/>
        </w:rPr>
        <w:t>难点：流变学在药剂学中的应用，落球粘度计和旋转粘度计的原理</w:t>
      </w:r>
    </w:p>
    <w:p w:rsidR="00FE4F5D" w:rsidRDefault="00FE4F5D">
      <w:pPr>
        <w:pStyle w:val="a3"/>
        <w:spacing w:line="360" w:lineRule="auto"/>
        <w:ind w:firstLine="3372"/>
        <w:rPr>
          <w:bCs/>
          <w:sz w:val="24"/>
          <w:szCs w:val="24"/>
        </w:rPr>
      </w:pPr>
    </w:p>
    <w:p w:rsidR="00FE4F5D" w:rsidRDefault="00E8292D">
      <w:pPr>
        <w:pStyle w:val="a3"/>
        <w:spacing w:line="360" w:lineRule="auto"/>
        <w:rPr>
          <w:bCs/>
          <w:sz w:val="24"/>
          <w:szCs w:val="24"/>
        </w:rPr>
      </w:pPr>
      <w:r>
        <w:rPr>
          <w:rFonts w:hint="eastAsia"/>
          <w:bCs/>
          <w:sz w:val="24"/>
          <w:szCs w:val="24"/>
        </w:rPr>
        <w:t>第十五章</w:t>
      </w:r>
      <w:r>
        <w:rPr>
          <w:rFonts w:hint="eastAsia"/>
          <w:bCs/>
          <w:sz w:val="24"/>
          <w:szCs w:val="24"/>
        </w:rPr>
        <w:t xml:space="preserve"> </w:t>
      </w:r>
      <w:r>
        <w:rPr>
          <w:rFonts w:hint="eastAsia"/>
          <w:bCs/>
          <w:sz w:val="24"/>
          <w:szCs w:val="24"/>
        </w:rPr>
        <w:t>药物制剂的设计</w:t>
      </w:r>
    </w:p>
    <w:p w:rsidR="00FE4F5D" w:rsidRDefault="00E8292D">
      <w:pPr>
        <w:pStyle w:val="a3"/>
        <w:spacing w:line="360" w:lineRule="auto"/>
        <w:rPr>
          <w:bCs/>
          <w:sz w:val="24"/>
          <w:szCs w:val="24"/>
        </w:rPr>
      </w:pPr>
      <w:r>
        <w:rPr>
          <w:rFonts w:hint="eastAsia"/>
          <w:bCs/>
          <w:sz w:val="24"/>
          <w:szCs w:val="24"/>
        </w:rPr>
        <w:t>重点：制剂设计的基础，熟悉药品注册申请相关程序，新药的分类</w:t>
      </w:r>
    </w:p>
    <w:p w:rsidR="00FE4F5D" w:rsidRDefault="00E8292D">
      <w:pPr>
        <w:pStyle w:val="a3"/>
        <w:spacing w:line="360" w:lineRule="auto"/>
        <w:rPr>
          <w:bCs/>
          <w:sz w:val="24"/>
          <w:szCs w:val="24"/>
        </w:rPr>
      </w:pPr>
      <w:r>
        <w:rPr>
          <w:rFonts w:hint="eastAsia"/>
          <w:bCs/>
          <w:sz w:val="24"/>
          <w:szCs w:val="24"/>
        </w:rPr>
        <w:t>难点：制剂的剂型与药物吸收关系和生物利用度关系，药物理化性质测定方法</w:t>
      </w:r>
    </w:p>
    <w:p w:rsidR="00FE4F5D" w:rsidRDefault="00FE4F5D">
      <w:pPr>
        <w:pStyle w:val="a3"/>
        <w:spacing w:line="360" w:lineRule="auto"/>
        <w:rPr>
          <w:bCs/>
          <w:sz w:val="24"/>
          <w:szCs w:val="24"/>
        </w:rPr>
      </w:pPr>
    </w:p>
    <w:p w:rsidR="00FE4F5D" w:rsidRDefault="00E8292D">
      <w:pPr>
        <w:pStyle w:val="a3"/>
        <w:numPr>
          <w:ilvl w:val="0"/>
          <w:numId w:val="6"/>
        </w:numPr>
        <w:spacing w:line="360" w:lineRule="auto"/>
        <w:rPr>
          <w:bCs/>
          <w:sz w:val="24"/>
          <w:szCs w:val="24"/>
        </w:rPr>
      </w:pPr>
      <w:r>
        <w:rPr>
          <w:rFonts w:hint="eastAsia"/>
          <w:bCs/>
          <w:sz w:val="24"/>
          <w:szCs w:val="24"/>
        </w:rPr>
        <w:t>药物制剂的新技术与新剂型</w:t>
      </w:r>
    </w:p>
    <w:p w:rsidR="00FE4F5D" w:rsidRDefault="00FE4F5D">
      <w:pPr>
        <w:pStyle w:val="a3"/>
        <w:spacing w:line="360" w:lineRule="auto"/>
        <w:ind w:left="1782"/>
        <w:rPr>
          <w:bCs/>
          <w:sz w:val="24"/>
          <w:szCs w:val="24"/>
        </w:rPr>
      </w:pPr>
    </w:p>
    <w:p w:rsidR="00FE4F5D" w:rsidRDefault="00E8292D" w:rsidP="00B25A02">
      <w:pPr>
        <w:pStyle w:val="a3"/>
        <w:spacing w:line="360" w:lineRule="auto"/>
        <w:ind w:firstLineChars="1101" w:firstLine="2642"/>
        <w:rPr>
          <w:bCs/>
          <w:sz w:val="24"/>
          <w:szCs w:val="24"/>
        </w:rPr>
      </w:pPr>
      <w:r>
        <w:rPr>
          <w:rFonts w:hint="eastAsia"/>
          <w:bCs/>
          <w:sz w:val="24"/>
          <w:szCs w:val="24"/>
        </w:rPr>
        <w:t>第十六章</w:t>
      </w:r>
      <w:r>
        <w:rPr>
          <w:rFonts w:hint="eastAsia"/>
          <w:bCs/>
          <w:sz w:val="24"/>
          <w:szCs w:val="24"/>
        </w:rPr>
        <w:t xml:space="preserve">   </w:t>
      </w:r>
      <w:r>
        <w:rPr>
          <w:rFonts w:hint="eastAsia"/>
          <w:bCs/>
          <w:sz w:val="24"/>
          <w:szCs w:val="24"/>
        </w:rPr>
        <w:t>制剂新技术</w:t>
      </w:r>
    </w:p>
    <w:p w:rsidR="00FE4F5D" w:rsidRDefault="00FE4F5D">
      <w:pPr>
        <w:pStyle w:val="a3"/>
        <w:spacing w:line="360" w:lineRule="auto"/>
        <w:rPr>
          <w:bCs/>
          <w:sz w:val="24"/>
          <w:szCs w:val="24"/>
        </w:rPr>
      </w:pPr>
    </w:p>
    <w:p w:rsidR="00FE4F5D" w:rsidRDefault="00E8292D">
      <w:pPr>
        <w:pStyle w:val="a3"/>
        <w:spacing w:line="360" w:lineRule="auto"/>
        <w:rPr>
          <w:bCs/>
          <w:sz w:val="24"/>
          <w:szCs w:val="24"/>
        </w:rPr>
      </w:pPr>
      <w:r>
        <w:rPr>
          <w:rFonts w:hint="eastAsia"/>
          <w:bCs/>
          <w:sz w:val="24"/>
          <w:szCs w:val="24"/>
        </w:rPr>
        <w:t>重点：固体分散体的概念、特点、类型和制备方法，包合物概念和特点；脂质体的制备方法及质量评价</w:t>
      </w:r>
    </w:p>
    <w:p w:rsidR="00FE4F5D" w:rsidRDefault="00E8292D">
      <w:pPr>
        <w:pStyle w:val="a3"/>
        <w:spacing w:line="360" w:lineRule="auto"/>
        <w:rPr>
          <w:bCs/>
          <w:sz w:val="24"/>
          <w:szCs w:val="24"/>
        </w:rPr>
      </w:pPr>
      <w:r>
        <w:rPr>
          <w:rFonts w:hint="eastAsia"/>
          <w:bCs/>
          <w:sz w:val="24"/>
          <w:szCs w:val="24"/>
        </w:rPr>
        <w:t>难点：固体分散体的速释与缓释原理，包合作用的影响因素微囊与微球中药物的释放及体内转运特性</w:t>
      </w:r>
    </w:p>
    <w:p w:rsidR="00FE4F5D" w:rsidRDefault="00FE4F5D">
      <w:pPr>
        <w:pStyle w:val="a3"/>
        <w:spacing w:line="360" w:lineRule="auto"/>
        <w:rPr>
          <w:bCs/>
          <w:sz w:val="24"/>
          <w:szCs w:val="24"/>
        </w:rPr>
      </w:pPr>
    </w:p>
    <w:p w:rsidR="00FE4F5D" w:rsidRDefault="00E8292D" w:rsidP="00B25A02">
      <w:pPr>
        <w:pStyle w:val="a3"/>
        <w:spacing w:line="360" w:lineRule="auto"/>
        <w:ind w:firstLineChars="1000" w:firstLine="2400"/>
        <w:rPr>
          <w:bCs/>
          <w:sz w:val="24"/>
          <w:szCs w:val="24"/>
        </w:rPr>
      </w:pPr>
      <w:r>
        <w:rPr>
          <w:rFonts w:hint="eastAsia"/>
          <w:bCs/>
          <w:sz w:val="24"/>
          <w:szCs w:val="24"/>
        </w:rPr>
        <w:t>第十七章</w:t>
      </w:r>
      <w:r>
        <w:rPr>
          <w:rFonts w:hint="eastAsia"/>
          <w:bCs/>
          <w:sz w:val="24"/>
          <w:szCs w:val="24"/>
        </w:rPr>
        <w:t xml:space="preserve">  </w:t>
      </w:r>
      <w:r>
        <w:rPr>
          <w:rFonts w:hint="eastAsia"/>
          <w:bCs/>
          <w:sz w:val="24"/>
          <w:szCs w:val="24"/>
        </w:rPr>
        <w:t>缓释、控释制剂</w:t>
      </w:r>
    </w:p>
    <w:p w:rsidR="00FE4F5D" w:rsidRDefault="00E8292D">
      <w:pPr>
        <w:pStyle w:val="a3"/>
        <w:spacing w:line="360" w:lineRule="auto"/>
        <w:rPr>
          <w:bCs/>
          <w:sz w:val="24"/>
          <w:szCs w:val="24"/>
        </w:rPr>
      </w:pPr>
      <w:r>
        <w:rPr>
          <w:rFonts w:hint="eastAsia"/>
          <w:bCs/>
          <w:sz w:val="24"/>
          <w:szCs w:val="24"/>
        </w:rPr>
        <w:t>重点：缓释、控释制剂释药原理，缓释、控释制剂释药原理，口服定时释药系统概念与特点</w:t>
      </w:r>
    </w:p>
    <w:p w:rsidR="00FE4F5D" w:rsidRDefault="00E8292D">
      <w:pPr>
        <w:pStyle w:val="a3"/>
        <w:spacing w:line="360" w:lineRule="auto"/>
        <w:rPr>
          <w:bCs/>
          <w:sz w:val="24"/>
          <w:szCs w:val="24"/>
        </w:rPr>
      </w:pPr>
      <w:r>
        <w:rPr>
          <w:rFonts w:hint="eastAsia"/>
          <w:bCs/>
          <w:sz w:val="24"/>
          <w:szCs w:val="24"/>
        </w:rPr>
        <w:t>难点：缓释、控释制剂体内、体外评价方法</w:t>
      </w:r>
    </w:p>
    <w:p w:rsidR="00FE4F5D" w:rsidRDefault="00FE4F5D">
      <w:pPr>
        <w:pStyle w:val="a3"/>
        <w:spacing w:line="360" w:lineRule="auto"/>
        <w:rPr>
          <w:bCs/>
          <w:sz w:val="24"/>
          <w:szCs w:val="24"/>
        </w:rPr>
      </w:pPr>
    </w:p>
    <w:p w:rsidR="00FE4F5D" w:rsidRDefault="00E8292D">
      <w:pPr>
        <w:pStyle w:val="a3"/>
        <w:spacing w:line="360" w:lineRule="auto"/>
        <w:rPr>
          <w:bCs/>
          <w:sz w:val="24"/>
          <w:szCs w:val="24"/>
        </w:rPr>
      </w:pPr>
      <w:r>
        <w:rPr>
          <w:rFonts w:hint="eastAsia"/>
          <w:bCs/>
          <w:sz w:val="24"/>
          <w:szCs w:val="24"/>
        </w:rPr>
        <w:t>第十八章</w:t>
      </w:r>
      <w:r>
        <w:rPr>
          <w:rFonts w:hint="eastAsia"/>
          <w:bCs/>
          <w:sz w:val="24"/>
          <w:szCs w:val="24"/>
        </w:rPr>
        <w:t xml:space="preserve">  </w:t>
      </w:r>
      <w:r>
        <w:rPr>
          <w:rFonts w:hint="eastAsia"/>
          <w:bCs/>
          <w:sz w:val="24"/>
          <w:szCs w:val="24"/>
        </w:rPr>
        <w:t>经皮吸收制剂</w:t>
      </w:r>
    </w:p>
    <w:p w:rsidR="00FE4F5D" w:rsidRDefault="00E8292D">
      <w:pPr>
        <w:pStyle w:val="a3"/>
        <w:spacing w:line="360" w:lineRule="auto"/>
        <w:rPr>
          <w:bCs/>
          <w:sz w:val="24"/>
          <w:szCs w:val="24"/>
        </w:rPr>
      </w:pPr>
      <w:r>
        <w:rPr>
          <w:rFonts w:hint="eastAsia"/>
          <w:bCs/>
          <w:sz w:val="24"/>
          <w:szCs w:val="24"/>
        </w:rPr>
        <w:t>重点：影响药物经皮吸收的因素，熟悉制备工艺流程</w:t>
      </w:r>
    </w:p>
    <w:p w:rsidR="00FE4F5D" w:rsidRDefault="00E8292D">
      <w:pPr>
        <w:pStyle w:val="a3"/>
        <w:spacing w:line="360" w:lineRule="auto"/>
        <w:rPr>
          <w:bCs/>
          <w:sz w:val="24"/>
          <w:szCs w:val="24"/>
        </w:rPr>
      </w:pPr>
      <w:r>
        <w:rPr>
          <w:rFonts w:hint="eastAsia"/>
          <w:bCs/>
          <w:sz w:val="24"/>
          <w:szCs w:val="24"/>
        </w:rPr>
        <w:t>难点：促进药物经皮吸收的新技术</w:t>
      </w:r>
    </w:p>
    <w:p w:rsidR="00FE4F5D" w:rsidRDefault="00FE4F5D">
      <w:pPr>
        <w:pStyle w:val="a3"/>
        <w:spacing w:line="360" w:lineRule="auto"/>
        <w:rPr>
          <w:bCs/>
          <w:sz w:val="24"/>
          <w:szCs w:val="24"/>
        </w:rPr>
      </w:pPr>
    </w:p>
    <w:p w:rsidR="00FE4F5D" w:rsidRDefault="00E8292D">
      <w:pPr>
        <w:pStyle w:val="a3"/>
        <w:spacing w:line="360" w:lineRule="auto"/>
        <w:rPr>
          <w:bCs/>
          <w:sz w:val="24"/>
          <w:szCs w:val="24"/>
        </w:rPr>
      </w:pPr>
      <w:r>
        <w:rPr>
          <w:rFonts w:hint="eastAsia"/>
          <w:bCs/>
          <w:sz w:val="24"/>
          <w:szCs w:val="24"/>
        </w:rPr>
        <w:t>十九章</w:t>
      </w:r>
      <w:r>
        <w:rPr>
          <w:rFonts w:hint="eastAsia"/>
          <w:bCs/>
          <w:sz w:val="24"/>
          <w:szCs w:val="24"/>
        </w:rPr>
        <w:t xml:space="preserve">   </w:t>
      </w:r>
      <w:r>
        <w:rPr>
          <w:rFonts w:hint="eastAsia"/>
          <w:bCs/>
          <w:sz w:val="24"/>
          <w:szCs w:val="24"/>
        </w:rPr>
        <w:t>生物技术药物制剂</w:t>
      </w:r>
    </w:p>
    <w:p w:rsidR="00FE4F5D" w:rsidRDefault="00E8292D">
      <w:pPr>
        <w:pStyle w:val="a3"/>
        <w:spacing w:line="360" w:lineRule="auto"/>
        <w:rPr>
          <w:bCs/>
          <w:sz w:val="24"/>
          <w:szCs w:val="24"/>
        </w:rPr>
      </w:pPr>
      <w:r>
        <w:rPr>
          <w:rFonts w:hint="eastAsia"/>
          <w:bCs/>
          <w:sz w:val="24"/>
          <w:szCs w:val="24"/>
        </w:rPr>
        <w:t>重点：生物技术药物的结构特点与理化性质</w:t>
      </w:r>
    </w:p>
    <w:p w:rsidR="00FE4F5D" w:rsidRDefault="00E8292D">
      <w:pPr>
        <w:pStyle w:val="a3"/>
        <w:spacing w:line="360" w:lineRule="auto"/>
        <w:rPr>
          <w:b/>
          <w:sz w:val="24"/>
        </w:rPr>
      </w:pPr>
      <w:r>
        <w:rPr>
          <w:rFonts w:hint="eastAsia"/>
          <w:bCs/>
          <w:sz w:val="24"/>
          <w:szCs w:val="24"/>
        </w:rPr>
        <w:t>难点：液体剂型中蛋白质类药物的稳定化，固体状态蛋白质药物的稳定性与工</w:t>
      </w:r>
      <w:r>
        <w:rPr>
          <w:rFonts w:hint="eastAsia"/>
          <w:sz w:val="24"/>
        </w:rPr>
        <w:t>艺</w:t>
      </w:r>
    </w:p>
    <w:p w:rsidR="00FE4F5D" w:rsidRDefault="00E8292D">
      <w:pPr>
        <w:spacing w:line="540" w:lineRule="exact"/>
        <w:rPr>
          <w:rFonts w:ascii="宋体" w:hAnsi="宋体"/>
          <w:b/>
          <w:bCs/>
          <w:sz w:val="28"/>
          <w:szCs w:val="28"/>
        </w:rPr>
      </w:pPr>
      <w:r>
        <w:rPr>
          <w:rFonts w:ascii="宋体" w:hAnsi="宋体" w:hint="eastAsia"/>
          <w:b/>
          <w:bCs/>
          <w:sz w:val="28"/>
          <w:szCs w:val="28"/>
        </w:rPr>
        <w:t>6.3</w:t>
      </w:r>
      <w:r>
        <w:rPr>
          <w:rFonts w:ascii="宋体" w:hAnsi="宋体" w:hint="eastAsia"/>
          <w:b/>
          <w:bCs/>
          <w:sz w:val="28"/>
          <w:szCs w:val="28"/>
        </w:rPr>
        <w:t>学时安排</w:t>
      </w:r>
    </w:p>
    <w:p w:rsidR="00FE4F5D" w:rsidRDefault="00E8292D">
      <w:pPr>
        <w:autoSpaceDE w:val="0"/>
        <w:autoSpaceDN w:val="0"/>
        <w:adjustRightInd w:val="0"/>
        <w:snapToGrid w:val="0"/>
        <w:spacing w:line="360" w:lineRule="auto"/>
        <w:ind w:firstLineChars="200" w:firstLine="480"/>
        <w:rPr>
          <w:sz w:val="24"/>
        </w:rPr>
      </w:pPr>
      <w:r>
        <w:rPr>
          <w:sz w:val="24"/>
        </w:rPr>
        <w:t>共</w:t>
      </w:r>
      <w:r>
        <w:rPr>
          <w:sz w:val="24"/>
        </w:rPr>
        <w:t>45</w:t>
      </w:r>
      <w:r>
        <w:rPr>
          <w:sz w:val="24"/>
        </w:rPr>
        <w:t>学时，每周</w:t>
      </w:r>
      <w:r>
        <w:rPr>
          <w:sz w:val="24"/>
        </w:rPr>
        <w:t>4</w:t>
      </w:r>
      <w:r>
        <w:rPr>
          <w:sz w:val="24"/>
        </w:rPr>
        <w:t>学时</w:t>
      </w:r>
      <w:r>
        <w:rPr>
          <w:rFonts w:hint="eastAsia"/>
          <w:sz w:val="24"/>
        </w:rPr>
        <w:t>，具体章节学时安排见下表格。</w:t>
      </w: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5100"/>
        <w:gridCol w:w="1406"/>
      </w:tblGrid>
      <w:tr w:rsidR="00FE4F5D">
        <w:trPr>
          <w:cantSplit/>
          <w:trHeight w:val="220"/>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章节</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标题</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学时</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一</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绪论</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4</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二</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液体制剂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4</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三</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无菌制剂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6</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四</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固体制剂Ⅰ</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6</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五</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固体制剂Ⅱ</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六</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半固体制剂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七</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气雾剂、喷雾剂与粉雾剂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八</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浸出技术与中药制剂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九</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药物溶液的形成理论</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自学</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表面活性剂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十一</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药物微粒分散体系的基础理论</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自学</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十二</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药物制剂稳定性</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十三</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粉体学基础</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十四</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流变学基础</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自学</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十五</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药物制剂的设计</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十六</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制剂新技术</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4</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十七</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缓控释制剂和迟释制剂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十八</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经皮吸收制剂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2</w:t>
            </w:r>
          </w:p>
        </w:tc>
      </w:tr>
      <w:tr w:rsidR="00FE4F5D">
        <w:trPr>
          <w:cantSplit/>
          <w:jc w:val="center"/>
        </w:trPr>
        <w:tc>
          <w:tcPr>
            <w:tcW w:w="1491"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十九</w:t>
            </w:r>
          </w:p>
        </w:tc>
        <w:tc>
          <w:tcPr>
            <w:tcW w:w="5100"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生物技术药物制剂</w:t>
            </w:r>
          </w:p>
        </w:tc>
        <w:tc>
          <w:tcPr>
            <w:tcW w:w="1406" w:type="dxa"/>
          </w:tcPr>
          <w:p w:rsidR="00FE4F5D" w:rsidRDefault="00E8292D">
            <w:pPr>
              <w:widowControl/>
              <w:spacing w:line="360" w:lineRule="auto"/>
              <w:jc w:val="center"/>
              <w:rPr>
                <w:rFonts w:ascii="宋体" w:hAnsi="宋体"/>
                <w:color w:val="000000"/>
                <w:sz w:val="24"/>
              </w:rPr>
            </w:pPr>
            <w:r>
              <w:rPr>
                <w:rFonts w:ascii="宋体" w:hAnsi="宋体" w:hint="eastAsia"/>
                <w:color w:val="000000"/>
                <w:sz w:val="24"/>
              </w:rPr>
              <w:t>1</w:t>
            </w:r>
          </w:p>
        </w:tc>
      </w:tr>
    </w:tbl>
    <w:p w:rsidR="00FE4F5D" w:rsidRDefault="00FE4F5D">
      <w:pPr>
        <w:autoSpaceDE w:val="0"/>
        <w:autoSpaceDN w:val="0"/>
        <w:adjustRightInd w:val="0"/>
        <w:snapToGrid w:val="0"/>
        <w:spacing w:line="360" w:lineRule="auto"/>
        <w:rPr>
          <w:b/>
          <w:sz w:val="44"/>
          <w:szCs w:val="44"/>
        </w:rPr>
      </w:pPr>
    </w:p>
    <w:p w:rsidR="00FE4F5D" w:rsidRDefault="00FE4F5D">
      <w:pPr>
        <w:autoSpaceDE w:val="0"/>
        <w:autoSpaceDN w:val="0"/>
        <w:adjustRightInd w:val="0"/>
        <w:snapToGrid w:val="0"/>
        <w:spacing w:line="360" w:lineRule="auto"/>
        <w:rPr>
          <w:b/>
          <w:sz w:val="44"/>
          <w:szCs w:val="44"/>
        </w:rPr>
      </w:pPr>
    </w:p>
    <w:p w:rsidR="00FE4F5D" w:rsidRDefault="00E8292D">
      <w:pPr>
        <w:tabs>
          <w:tab w:val="left" w:pos="266"/>
        </w:tabs>
        <w:autoSpaceDE w:val="0"/>
        <w:autoSpaceDN w:val="0"/>
        <w:adjustRightInd w:val="0"/>
        <w:snapToGrid w:val="0"/>
        <w:spacing w:line="360" w:lineRule="auto"/>
        <w:rPr>
          <w:b/>
          <w:sz w:val="28"/>
          <w:szCs w:val="28"/>
        </w:rPr>
      </w:pPr>
      <w:r>
        <w:rPr>
          <w:rFonts w:hint="eastAsia"/>
          <w:b/>
          <w:sz w:val="28"/>
          <w:szCs w:val="28"/>
        </w:rPr>
        <w:lastRenderedPageBreak/>
        <w:t>7</w:t>
      </w:r>
      <w:r>
        <w:rPr>
          <w:b/>
          <w:sz w:val="28"/>
          <w:szCs w:val="28"/>
        </w:rPr>
        <w:t>课程实施</w:t>
      </w:r>
    </w:p>
    <w:p w:rsidR="00FE4F5D" w:rsidRDefault="00E8292D">
      <w:pPr>
        <w:autoSpaceDE w:val="0"/>
        <w:autoSpaceDN w:val="0"/>
        <w:adjustRightInd w:val="0"/>
        <w:snapToGrid w:val="0"/>
        <w:spacing w:line="360" w:lineRule="auto"/>
        <w:rPr>
          <w:b/>
          <w:sz w:val="28"/>
          <w:szCs w:val="28"/>
        </w:rPr>
      </w:pPr>
      <w:r>
        <w:rPr>
          <w:b/>
          <w:sz w:val="28"/>
          <w:szCs w:val="28"/>
        </w:rPr>
        <w:t>7.1</w:t>
      </w:r>
      <w:r>
        <w:rPr>
          <w:b/>
          <w:sz w:val="28"/>
          <w:szCs w:val="28"/>
        </w:rPr>
        <w:t>教学单元一：第一章</w:t>
      </w:r>
      <w:r>
        <w:rPr>
          <w:b/>
          <w:sz w:val="28"/>
          <w:szCs w:val="28"/>
        </w:rPr>
        <w:t xml:space="preserve"> </w:t>
      </w:r>
      <w:r>
        <w:rPr>
          <w:b/>
          <w:sz w:val="28"/>
          <w:szCs w:val="28"/>
        </w:rPr>
        <w:t>绪论（第</w:t>
      </w:r>
      <w:r>
        <w:rPr>
          <w:b/>
          <w:sz w:val="28"/>
          <w:szCs w:val="28"/>
        </w:rPr>
        <w:t>1</w:t>
      </w:r>
      <w:r>
        <w:rPr>
          <w:b/>
          <w:sz w:val="28"/>
          <w:szCs w:val="28"/>
        </w:rPr>
        <w:t>、</w:t>
      </w:r>
      <w:r>
        <w:rPr>
          <w:b/>
          <w:sz w:val="28"/>
          <w:szCs w:val="28"/>
        </w:rPr>
        <w:t>2</w:t>
      </w:r>
      <w:r>
        <w:rPr>
          <w:b/>
          <w:sz w:val="28"/>
          <w:szCs w:val="28"/>
        </w:rPr>
        <w:t>、</w:t>
      </w:r>
      <w:r>
        <w:rPr>
          <w:b/>
          <w:sz w:val="28"/>
          <w:szCs w:val="28"/>
        </w:rPr>
        <w:t>3</w:t>
      </w:r>
      <w:r>
        <w:rPr>
          <w:b/>
          <w:sz w:val="28"/>
          <w:szCs w:val="28"/>
        </w:rPr>
        <w:t>节）</w:t>
      </w:r>
    </w:p>
    <w:p w:rsidR="00FE4F5D" w:rsidRDefault="00E8292D">
      <w:pPr>
        <w:autoSpaceDE w:val="0"/>
        <w:autoSpaceDN w:val="0"/>
        <w:adjustRightInd w:val="0"/>
        <w:snapToGrid w:val="0"/>
        <w:spacing w:line="360" w:lineRule="auto"/>
        <w:rPr>
          <w:sz w:val="24"/>
        </w:rPr>
      </w:pPr>
      <w:r>
        <w:rPr>
          <w:sz w:val="24"/>
        </w:rPr>
        <w:t>7.1.1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rFonts w:hint="eastAsia"/>
          <w:sz w:val="24"/>
        </w:rPr>
        <w:t>2017</w:t>
      </w:r>
      <w:r>
        <w:rPr>
          <w:rFonts w:hint="eastAsia"/>
          <w:sz w:val="24"/>
        </w:rPr>
        <w:t>年</w:t>
      </w:r>
      <w:r>
        <w:rPr>
          <w:rFonts w:hint="eastAsia"/>
          <w:sz w:val="24"/>
        </w:rPr>
        <w:t>3</w:t>
      </w:r>
      <w:r>
        <w:rPr>
          <w:rFonts w:hint="eastAsia"/>
          <w:sz w:val="24"/>
        </w:rPr>
        <w:t>月</w:t>
      </w:r>
      <w:r>
        <w:rPr>
          <w:rFonts w:hint="eastAsia"/>
          <w:sz w:val="24"/>
        </w:rPr>
        <w:t>28</w:t>
      </w:r>
      <w:r>
        <w:rPr>
          <w:rFonts w:hint="eastAsia"/>
          <w:sz w:val="24"/>
        </w:rPr>
        <w:t>日，第</w:t>
      </w:r>
      <w:r>
        <w:rPr>
          <w:rFonts w:hint="eastAsia"/>
          <w:sz w:val="24"/>
        </w:rPr>
        <w:t>5</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rFonts w:hint="eastAsia"/>
          <w:sz w:val="24"/>
        </w:rPr>
        <w:t>掌握药剂学的概念，掌握药剂学的相关术语（制剂、剂型、制剂学和调剂学），熟悉药剂学的任务，熟悉药剂学的分支学科（工业药剂学、物理药剂学、药用高分子材料学和生物药剂学），熟悉生物药剂学剂学、药物动力学、临床药剂学的概念、研究范围及与药剂学之间的关系，熟悉</w:t>
      </w:r>
      <w:r>
        <w:rPr>
          <w:rFonts w:hint="eastAsia"/>
          <w:sz w:val="24"/>
        </w:rPr>
        <w:t>DDS</w:t>
      </w:r>
      <w:r>
        <w:rPr>
          <w:rFonts w:hint="eastAsia"/>
          <w:sz w:val="24"/>
        </w:rPr>
        <w:t>的研究进展。</w:t>
      </w:r>
    </w:p>
    <w:p w:rsidR="00FE4F5D" w:rsidRDefault="00E8292D">
      <w:pPr>
        <w:autoSpaceDE w:val="0"/>
        <w:autoSpaceDN w:val="0"/>
        <w:adjustRightInd w:val="0"/>
        <w:snapToGrid w:val="0"/>
        <w:spacing w:line="360" w:lineRule="auto"/>
        <w:rPr>
          <w:sz w:val="24"/>
        </w:rPr>
      </w:pPr>
      <w:r>
        <w:rPr>
          <w:sz w:val="24"/>
        </w:rPr>
        <w:t>7.1.3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）药剂学的概念与任务。</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）药剂学的分支学科。</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）药物剂型与</w:t>
      </w:r>
      <w:r>
        <w:rPr>
          <w:sz w:val="24"/>
        </w:rPr>
        <w:t>DDS</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重点：</w:t>
      </w:r>
      <w:r>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w:t>
      </w:r>
      <w:r>
        <w:rPr>
          <w:rFonts w:hint="eastAsia"/>
          <w:sz w:val="24"/>
        </w:rPr>
        <w:t>DDS</w:t>
      </w:r>
      <w:r>
        <w:rPr>
          <w:rFonts w:hint="eastAsia"/>
          <w:sz w:val="24"/>
        </w:rPr>
        <w:t>的研究进展。</w:t>
      </w:r>
    </w:p>
    <w:p w:rsidR="00FE4F5D" w:rsidRDefault="00E8292D">
      <w:pPr>
        <w:autoSpaceDE w:val="0"/>
        <w:autoSpaceDN w:val="0"/>
        <w:adjustRightInd w:val="0"/>
        <w:snapToGrid w:val="0"/>
        <w:spacing w:line="360" w:lineRule="auto"/>
        <w:ind w:firstLineChars="200" w:firstLine="480"/>
        <w:rPr>
          <w:sz w:val="24"/>
        </w:rPr>
      </w:pPr>
      <w:r>
        <w:rPr>
          <w:sz w:val="24"/>
        </w:rPr>
        <w:t>难点：</w:t>
      </w:r>
      <w:r>
        <w:rPr>
          <w:rFonts w:hint="eastAsia"/>
          <w:sz w:val="24"/>
        </w:rPr>
        <w:t>药剂学的概念，药剂学的相关术语（制剂、剂型、制剂学和调剂学），</w:t>
      </w:r>
      <w:r>
        <w:rPr>
          <w:rFonts w:hint="eastAsia"/>
          <w:sz w:val="24"/>
        </w:rPr>
        <w:t>DDS</w:t>
      </w:r>
      <w:r>
        <w:rPr>
          <w:rFonts w:hint="eastAsia"/>
          <w:sz w:val="24"/>
        </w:rPr>
        <w:t>的研究进展。</w:t>
      </w:r>
    </w:p>
    <w:p w:rsidR="00FE4F5D" w:rsidRDefault="00E8292D">
      <w:pPr>
        <w:autoSpaceDE w:val="0"/>
        <w:autoSpaceDN w:val="0"/>
        <w:adjustRightInd w:val="0"/>
        <w:snapToGrid w:val="0"/>
        <w:spacing w:line="360" w:lineRule="auto"/>
        <w:rPr>
          <w:sz w:val="24"/>
        </w:rPr>
      </w:pPr>
      <w:r>
        <w:rPr>
          <w:sz w:val="24"/>
        </w:rPr>
        <w:t>7.1.4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教师自我介绍，并按照点名册点名，教师和学生相互认识；教师介绍课程的学习的总体要求：</w:t>
      </w:r>
      <w:r>
        <w:rPr>
          <w:rFonts w:ascii="宋体" w:hAnsi="宋体" w:cs="宋体" w:hint="eastAsia"/>
          <w:sz w:val="24"/>
        </w:rPr>
        <w:t>①</w:t>
      </w:r>
      <w:r>
        <w:rPr>
          <w:sz w:val="24"/>
        </w:rPr>
        <w:t>本课程属于专业必选课，也是考试课，期末考试卷面成绩占</w:t>
      </w:r>
      <w:r>
        <w:rPr>
          <w:sz w:val="24"/>
        </w:rPr>
        <w:t>60%</w:t>
      </w:r>
      <w:r>
        <w:rPr>
          <w:sz w:val="24"/>
        </w:rPr>
        <w:t>，平时成绩占</w:t>
      </w:r>
      <w:r>
        <w:rPr>
          <w:sz w:val="24"/>
        </w:rPr>
        <w:t>40%</w:t>
      </w:r>
      <w:r>
        <w:rPr>
          <w:sz w:val="24"/>
        </w:rPr>
        <w:t>（含考勤、作业、期中考试），平时成绩评分标准见</w:t>
      </w:r>
      <w:r>
        <w:rPr>
          <w:sz w:val="24"/>
        </w:rPr>
        <w:t xml:space="preserve">10.2 </w:t>
      </w:r>
      <w:r>
        <w:rPr>
          <w:sz w:val="24"/>
        </w:rPr>
        <w:t>，</w:t>
      </w:r>
      <w:r>
        <w:rPr>
          <w:rFonts w:ascii="宋体" w:hAnsi="宋体" w:cs="宋体" w:hint="eastAsia"/>
          <w:sz w:val="24"/>
        </w:rPr>
        <w:t>②</w:t>
      </w:r>
      <w:r>
        <w:rPr>
          <w:sz w:val="24"/>
        </w:rPr>
        <w:t>上课缺勤、迟到、请假按照相关规定办理，见</w:t>
      </w:r>
      <w:r>
        <w:rPr>
          <w:sz w:val="24"/>
        </w:rPr>
        <w:t>10.1</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展开第一章（第</w:t>
      </w:r>
      <w:r>
        <w:rPr>
          <w:sz w:val="24"/>
        </w:rPr>
        <w:t>1</w:t>
      </w:r>
      <w:r>
        <w:rPr>
          <w:sz w:val="24"/>
        </w:rPr>
        <w:t>、</w:t>
      </w:r>
      <w:r>
        <w:rPr>
          <w:sz w:val="24"/>
        </w:rPr>
        <w:t>2</w:t>
      </w:r>
      <w:r>
        <w:rPr>
          <w:sz w:val="24"/>
        </w:rPr>
        <w:t>、</w:t>
      </w:r>
      <w:r>
        <w:rPr>
          <w:sz w:val="24"/>
        </w:rPr>
        <w:t>3</w:t>
      </w:r>
      <w:r>
        <w:rPr>
          <w:sz w:val="24"/>
        </w:rPr>
        <w:t>节）内容的教学。重点讲解</w:t>
      </w:r>
      <w:r>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w:t>
      </w:r>
      <w:r>
        <w:rPr>
          <w:rFonts w:hint="eastAsia"/>
          <w:sz w:val="24"/>
        </w:rPr>
        <w:t>DDS</w:t>
      </w:r>
      <w:r>
        <w:rPr>
          <w:rFonts w:hint="eastAsia"/>
          <w:sz w:val="24"/>
        </w:rPr>
        <w:t>的研究进展。</w:t>
      </w:r>
    </w:p>
    <w:p w:rsidR="00FE4F5D" w:rsidRDefault="00E8292D">
      <w:pPr>
        <w:autoSpaceDE w:val="0"/>
        <w:autoSpaceDN w:val="0"/>
        <w:adjustRightInd w:val="0"/>
        <w:snapToGrid w:val="0"/>
        <w:spacing w:line="360" w:lineRule="auto"/>
        <w:ind w:firstLineChars="200" w:firstLine="480"/>
        <w:rPr>
          <w:sz w:val="24"/>
        </w:rPr>
      </w:pPr>
      <w:r>
        <w:rPr>
          <w:sz w:val="24"/>
        </w:rPr>
        <w:lastRenderedPageBreak/>
        <w:t>授课时间</w:t>
      </w:r>
      <w:r>
        <w:rPr>
          <w:sz w:val="24"/>
        </w:rPr>
        <w:t>90</w:t>
      </w:r>
      <w:r>
        <w:rPr>
          <w:sz w:val="24"/>
        </w:rPr>
        <w:t>分钟，</w:t>
      </w:r>
      <w:r>
        <w:rPr>
          <w:sz w:val="24"/>
        </w:rPr>
        <w:t>2</w:t>
      </w:r>
      <w:r>
        <w:rPr>
          <w:sz w:val="24"/>
        </w:rPr>
        <w:t>课时。</w:t>
      </w:r>
    </w:p>
    <w:p w:rsidR="00FE4F5D" w:rsidRDefault="00E8292D">
      <w:pPr>
        <w:autoSpaceDE w:val="0"/>
        <w:autoSpaceDN w:val="0"/>
        <w:adjustRightInd w:val="0"/>
        <w:snapToGrid w:val="0"/>
        <w:spacing w:line="360" w:lineRule="auto"/>
        <w:rPr>
          <w:sz w:val="24"/>
        </w:rPr>
      </w:pPr>
      <w:r>
        <w:rPr>
          <w:sz w:val="24"/>
        </w:rPr>
        <w:t>7.1.5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采用多媒体教学，理论的讲解和实例的分析相结合，用语言和动画展示各知识点的内容。</w:t>
      </w:r>
    </w:p>
    <w:p w:rsidR="00FE4F5D" w:rsidRDefault="00E8292D">
      <w:pPr>
        <w:autoSpaceDE w:val="0"/>
        <w:autoSpaceDN w:val="0"/>
        <w:adjustRightInd w:val="0"/>
        <w:snapToGrid w:val="0"/>
        <w:spacing w:line="360" w:lineRule="auto"/>
        <w:rPr>
          <w:sz w:val="24"/>
        </w:rPr>
      </w:pPr>
      <w:r>
        <w:rPr>
          <w:sz w:val="24"/>
        </w:rPr>
        <w:t>7.1.6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作业安排：</w:t>
      </w:r>
    </w:p>
    <w:p w:rsidR="00FE4F5D" w:rsidRDefault="00E8292D">
      <w:pPr>
        <w:numPr>
          <w:ilvl w:val="0"/>
          <w:numId w:val="7"/>
        </w:numPr>
        <w:autoSpaceDE w:val="0"/>
        <w:autoSpaceDN w:val="0"/>
        <w:adjustRightInd w:val="0"/>
        <w:snapToGrid w:val="0"/>
        <w:spacing w:line="360" w:lineRule="auto"/>
        <w:rPr>
          <w:sz w:val="24"/>
        </w:rPr>
      </w:pPr>
      <w:r>
        <w:rPr>
          <w:sz w:val="24"/>
        </w:rPr>
        <w:t>区分药物、药品、剂型、制剂的概念。</w:t>
      </w:r>
    </w:p>
    <w:p w:rsidR="00FE4F5D" w:rsidRDefault="00E8292D">
      <w:pPr>
        <w:numPr>
          <w:ilvl w:val="0"/>
          <w:numId w:val="7"/>
        </w:numPr>
        <w:autoSpaceDE w:val="0"/>
        <w:autoSpaceDN w:val="0"/>
        <w:adjustRightInd w:val="0"/>
        <w:snapToGrid w:val="0"/>
        <w:spacing w:line="360" w:lineRule="auto"/>
        <w:rPr>
          <w:sz w:val="24"/>
        </w:rPr>
      </w:pPr>
      <w:r>
        <w:rPr>
          <w:sz w:val="24"/>
        </w:rPr>
        <w:t>药剂学研究的主要内容有哪些？</w:t>
      </w:r>
    </w:p>
    <w:p w:rsidR="00FE4F5D" w:rsidRDefault="00E8292D">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药剂学有哪些分支学科？</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sz w:val="24"/>
        </w:rPr>
      </w:pPr>
      <w:r>
        <w:rPr>
          <w:sz w:val="24"/>
        </w:rPr>
        <w:t>7.1.7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因为课程教学过程中涉及到大量图片展示，故尽量使用带有播放功能的电子教鞭。</w:t>
      </w:r>
    </w:p>
    <w:p w:rsidR="00FE4F5D" w:rsidRDefault="00E8292D">
      <w:pPr>
        <w:autoSpaceDE w:val="0"/>
        <w:autoSpaceDN w:val="0"/>
        <w:adjustRightInd w:val="0"/>
        <w:snapToGrid w:val="0"/>
        <w:spacing w:line="360" w:lineRule="auto"/>
        <w:rPr>
          <w:sz w:val="24"/>
        </w:rPr>
      </w:pPr>
      <w:r>
        <w:rPr>
          <w:sz w:val="24"/>
        </w:rPr>
        <w:t>7.1.8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[1]</w:t>
      </w:r>
      <w:r>
        <w:rPr>
          <w:sz w:val="24"/>
        </w:rPr>
        <w:t>崔福德</w:t>
      </w:r>
      <w:r>
        <w:rPr>
          <w:sz w:val="24"/>
        </w:rPr>
        <w:t xml:space="preserve">. </w:t>
      </w:r>
      <w:r>
        <w:rPr>
          <w:sz w:val="24"/>
        </w:rPr>
        <w:t>药剂学</w:t>
      </w:r>
      <w:r>
        <w:rPr>
          <w:sz w:val="24"/>
        </w:rPr>
        <w:t xml:space="preserve">. </w:t>
      </w:r>
      <w:r>
        <w:rPr>
          <w:sz w:val="24"/>
        </w:rPr>
        <w:t>北京：中国医药科技出版社，</w:t>
      </w:r>
      <w:r>
        <w:rPr>
          <w:sz w:val="24"/>
        </w:rPr>
        <w:t>2002</w:t>
      </w:r>
      <w:r>
        <w:rPr>
          <w:sz w:val="24"/>
        </w:rPr>
        <w:t>年</w:t>
      </w:r>
    </w:p>
    <w:p w:rsidR="00FE4F5D" w:rsidRDefault="00E8292D">
      <w:pPr>
        <w:autoSpaceDE w:val="0"/>
        <w:autoSpaceDN w:val="0"/>
        <w:adjustRightInd w:val="0"/>
        <w:snapToGrid w:val="0"/>
        <w:spacing w:line="360" w:lineRule="auto"/>
        <w:ind w:firstLineChars="200" w:firstLine="480"/>
        <w:rPr>
          <w:sz w:val="24"/>
        </w:rPr>
      </w:pPr>
      <w:r>
        <w:rPr>
          <w:sz w:val="24"/>
        </w:rPr>
        <w:t>[2]</w:t>
      </w:r>
      <w:r>
        <w:rPr>
          <w:sz w:val="24"/>
        </w:rPr>
        <w:t>吴镭</w:t>
      </w:r>
      <w:r>
        <w:rPr>
          <w:sz w:val="24"/>
        </w:rPr>
        <w:t>,</w:t>
      </w:r>
      <w:r>
        <w:rPr>
          <w:sz w:val="24"/>
        </w:rPr>
        <w:t>平其能</w:t>
      </w:r>
      <w:r>
        <w:rPr>
          <w:sz w:val="24"/>
        </w:rPr>
        <w:t xml:space="preserve">. </w:t>
      </w:r>
      <w:r>
        <w:rPr>
          <w:sz w:val="24"/>
        </w:rPr>
        <w:t>药剂学发展与展望</w:t>
      </w:r>
      <w:r>
        <w:rPr>
          <w:sz w:val="24"/>
        </w:rPr>
        <w:t xml:space="preserve">. </w:t>
      </w:r>
      <w:r>
        <w:rPr>
          <w:sz w:val="24"/>
        </w:rPr>
        <w:t>北京：化学工业出版社，</w:t>
      </w:r>
      <w:r>
        <w:rPr>
          <w:sz w:val="24"/>
        </w:rPr>
        <w:t>2002</w:t>
      </w:r>
      <w:r>
        <w:rPr>
          <w:sz w:val="24"/>
        </w:rPr>
        <w:t>年</w:t>
      </w:r>
    </w:p>
    <w:p w:rsidR="00FE4F5D" w:rsidRDefault="00E8292D">
      <w:pPr>
        <w:autoSpaceDE w:val="0"/>
        <w:autoSpaceDN w:val="0"/>
        <w:adjustRightInd w:val="0"/>
        <w:snapToGrid w:val="0"/>
        <w:spacing w:line="360" w:lineRule="auto"/>
        <w:ind w:firstLineChars="200" w:firstLine="480"/>
        <w:rPr>
          <w:sz w:val="24"/>
        </w:rPr>
      </w:pPr>
      <w:r>
        <w:rPr>
          <w:sz w:val="24"/>
        </w:rPr>
        <w:t>[3]</w:t>
      </w:r>
      <w:r>
        <w:rPr>
          <w:sz w:val="24"/>
        </w:rPr>
        <w:t>郑筱萸，徐玉麟</w:t>
      </w:r>
      <w:r>
        <w:rPr>
          <w:sz w:val="24"/>
        </w:rPr>
        <w:t>.</w:t>
      </w:r>
      <w:r>
        <w:rPr>
          <w:sz w:val="24"/>
        </w:rPr>
        <w:t>中华人民共和国药品管理法学习辅导</w:t>
      </w:r>
      <w:r>
        <w:rPr>
          <w:sz w:val="24"/>
        </w:rPr>
        <w:t>.</w:t>
      </w:r>
      <w:r>
        <w:rPr>
          <w:sz w:val="24"/>
        </w:rPr>
        <w:t>北京：中国法制出版社，</w:t>
      </w:r>
      <w:r>
        <w:rPr>
          <w:sz w:val="24"/>
        </w:rPr>
        <w:t>2001</w:t>
      </w:r>
    </w:p>
    <w:p w:rsidR="00FE4F5D" w:rsidRDefault="00E8292D">
      <w:pPr>
        <w:autoSpaceDE w:val="0"/>
        <w:autoSpaceDN w:val="0"/>
        <w:adjustRightInd w:val="0"/>
        <w:snapToGrid w:val="0"/>
        <w:spacing w:line="360" w:lineRule="auto"/>
        <w:ind w:firstLineChars="200" w:firstLine="480"/>
        <w:rPr>
          <w:sz w:val="24"/>
        </w:rPr>
      </w:pPr>
      <w:r>
        <w:rPr>
          <w:sz w:val="24"/>
        </w:rPr>
        <w:t>[4]</w:t>
      </w:r>
      <w:r>
        <w:rPr>
          <w:sz w:val="24"/>
        </w:rPr>
        <w:t>毕殿洲</w:t>
      </w:r>
      <w:r>
        <w:rPr>
          <w:sz w:val="24"/>
        </w:rPr>
        <w:t xml:space="preserve">. </w:t>
      </w:r>
      <w:r>
        <w:rPr>
          <w:sz w:val="24"/>
        </w:rPr>
        <w:t>药剂学</w:t>
      </w:r>
      <w:r>
        <w:rPr>
          <w:sz w:val="24"/>
        </w:rPr>
        <w:t xml:space="preserve">. </w:t>
      </w:r>
      <w:r>
        <w:rPr>
          <w:sz w:val="24"/>
        </w:rPr>
        <w:t>第四版，北京：人民卫生出版社，</w:t>
      </w:r>
      <w:r>
        <w:rPr>
          <w:sz w:val="24"/>
        </w:rPr>
        <w:t>1999</w:t>
      </w:r>
      <w:r>
        <w:rPr>
          <w:sz w:val="24"/>
        </w:rPr>
        <w:t>年</w:t>
      </w:r>
    </w:p>
    <w:p w:rsidR="00FE4F5D" w:rsidRDefault="00E8292D">
      <w:pPr>
        <w:autoSpaceDE w:val="0"/>
        <w:autoSpaceDN w:val="0"/>
        <w:adjustRightInd w:val="0"/>
        <w:snapToGrid w:val="0"/>
        <w:spacing w:line="360" w:lineRule="auto"/>
        <w:ind w:firstLineChars="200" w:firstLine="480"/>
        <w:rPr>
          <w:sz w:val="24"/>
        </w:rPr>
      </w:pPr>
      <w:r>
        <w:rPr>
          <w:sz w:val="24"/>
        </w:rPr>
        <w:t>[5]</w:t>
      </w:r>
      <w:r>
        <w:rPr>
          <w:sz w:val="24"/>
        </w:rPr>
        <w:t>张汝华</w:t>
      </w:r>
      <w:r>
        <w:rPr>
          <w:sz w:val="24"/>
        </w:rPr>
        <w:t xml:space="preserve">. </w:t>
      </w:r>
      <w:r>
        <w:rPr>
          <w:sz w:val="24"/>
        </w:rPr>
        <w:t>工业药剂学</w:t>
      </w:r>
      <w:r>
        <w:rPr>
          <w:sz w:val="24"/>
        </w:rPr>
        <w:t xml:space="preserve">. </w:t>
      </w:r>
      <w:r>
        <w:rPr>
          <w:sz w:val="24"/>
        </w:rPr>
        <w:t>北京：中国医药科技出版社，</w:t>
      </w:r>
      <w:r>
        <w:rPr>
          <w:sz w:val="24"/>
        </w:rPr>
        <w:t>1999</w:t>
      </w:r>
      <w:r>
        <w:rPr>
          <w:sz w:val="24"/>
        </w:rPr>
        <w:t>年</w:t>
      </w:r>
    </w:p>
    <w:p w:rsidR="00FE4F5D" w:rsidRDefault="00FE4F5D">
      <w:pPr>
        <w:autoSpaceDE w:val="0"/>
        <w:autoSpaceDN w:val="0"/>
        <w:adjustRightInd w:val="0"/>
        <w:snapToGrid w:val="0"/>
        <w:spacing w:line="360" w:lineRule="auto"/>
        <w:ind w:firstLineChars="396" w:firstLine="950"/>
        <w:rPr>
          <w:sz w:val="24"/>
        </w:rPr>
      </w:pPr>
    </w:p>
    <w:p w:rsidR="00FE4F5D" w:rsidRDefault="00E8292D">
      <w:pPr>
        <w:autoSpaceDE w:val="0"/>
        <w:autoSpaceDN w:val="0"/>
        <w:adjustRightInd w:val="0"/>
        <w:snapToGrid w:val="0"/>
        <w:spacing w:line="360" w:lineRule="auto"/>
        <w:rPr>
          <w:b/>
          <w:sz w:val="28"/>
          <w:szCs w:val="28"/>
        </w:rPr>
      </w:pPr>
      <w:r>
        <w:rPr>
          <w:b/>
          <w:sz w:val="28"/>
          <w:szCs w:val="28"/>
        </w:rPr>
        <w:t>7.2</w:t>
      </w:r>
      <w:r>
        <w:rPr>
          <w:b/>
          <w:sz w:val="28"/>
          <w:szCs w:val="28"/>
        </w:rPr>
        <w:t>教学单元二：第一章</w:t>
      </w:r>
      <w:r>
        <w:rPr>
          <w:b/>
          <w:sz w:val="28"/>
          <w:szCs w:val="28"/>
        </w:rPr>
        <w:t xml:space="preserve"> </w:t>
      </w:r>
      <w:r>
        <w:rPr>
          <w:b/>
          <w:sz w:val="28"/>
          <w:szCs w:val="28"/>
        </w:rPr>
        <w:t>绪论（第</w:t>
      </w:r>
      <w:r>
        <w:rPr>
          <w:b/>
          <w:sz w:val="28"/>
          <w:szCs w:val="28"/>
        </w:rPr>
        <w:t>4</w:t>
      </w:r>
      <w:r>
        <w:rPr>
          <w:b/>
          <w:sz w:val="28"/>
          <w:szCs w:val="28"/>
        </w:rPr>
        <w:t>、</w:t>
      </w:r>
      <w:r>
        <w:rPr>
          <w:b/>
          <w:sz w:val="28"/>
          <w:szCs w:val="28"/>
        </w:rPr>
        <w:t>5</w:t>
      </w:r>
      <w:r>
        <w:rPr>
          <w:b/>
          <w:sz w:val="28"/>
          <w:szCs w:val="28"/>
        </w:rPr>
        <w:t>、</w:t>
      </w:r>
      <w:r>
        <w:rPr>
          <w:b/>
          <w:sz w:val="28"/>
          <w:szCs w:val="28"/>
        </w:rPr>
        <w:t>6</w:t>
      </w:r>
      <w:r>
        <w:rPr>
          <w:b/>
          <w:sz w:val="28"/>
          <w:szCs w:val="28"/>
        </w:rPr>
        <w:t>、</w:t>
      </w:r>
      <w:r>
        <w:rPr>
          <w:b/>
          <w:sz w:val="28"/>
          <w:szCs w:val="28"/>
        </w:rPr>
        <w:t>7</w:t>
      </w:r>
      <w:r>
        <w:rPr>
          <w:b/>
          <w:sz w:val="28"/>
          <w:szCs w:val="28"/>
        </w:rPr>
        <w:t>节）</w:t>
      </w:r>
    </w:p>
    <w:p w:rsidR="00FE4F5D" w:rsidRDefault="00E8292D">
      <w:pPr>
        <w:autoSpaceDE w:val="0"/>
        <w:autoSpaceDN w:val="0"/>
        <w:adjustRightInd w:val="0"/>
        <w:snapToGrid w:val="0"/>
        <w:spacing w:line="360" w:lineRule="auto"/>
        <w:rPr>
          <w:sz w:val="24"/>
        </w:rPr>
      </w:pPr>
      <w:r>
        <w:rPr>
          <w:sz w:val="24"/>
        </w:rPr>
        <w:t>7.2.1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日，第</w:t>
      </w:r>
      <w:r>
        <w:rPr>
          <w:rFonts w:hint="eastAsia"/>
          <w:sz w:val="24"/>
        </w:rPr>
        <w:t>5</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7.2.2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rFonts w:hint="eastAsia"/>
          <w:sz w:val="24"/>
        </w:rPr>
        <w:t>了解药物辅料的应用及制剂中的作用，掌握中国药典的概况、特点及沿革，熟悉药品标准；了解国外药典的概况及发展，熟悉处方的概念及分类，了解处方</w:t>
      </w:r>
      <w:r>
        <w:rPr>
          <w:rFonts w:hint="eastAsia"/>
          <w:sz w:val="24"/>
        </w:rPr>
        <w:lastRenderedPageBreak/>
        <w:t>药与非处方药，掌握</w:t>
      </w:r>
      <w:r>
        <w:rPr>
          <w:rFonts w:hint="eastAsia"/>
          <w:sz w:val="24"/>
        </w:rPr>
        <w:t>GMP</w:t>
      </w:r>
      <w:r>
        <w:rPr>
          <w:rFonts w:hint="eastAsia"/>
          <w:sz w:val="24"/>
        </w:rPr>
        <w:t>、</w:t>
      </w:r>
      <w:r>
        <w:rPr>
          <w:rFonts w:hint="eastAsia"/>
          <w:sz w:val="24"/>
        </w:rPr>
        <w:t>GLP</w:t>
      </w:r>
      <w:r>
        <w:rPr>
          <w:rFonts w:hint="eastAsia"/>
          <w:sz w:val="24"/>
        </w:rPr>
        <w:t>与</w:t>
      </w:r>
      <w:r>
        <w:rPr>
          <w:rFonts w:hint="eastAsia"/>
          <w:sz w:val="24"/>
        </w:rPr>
        <w:t>GCP</w:t>
      </w:r>
      <w:r>
        <w:rPr>
          <w:rFonts w:hint="eastAsia"/>
          <w:sz w:val="24"/>
        </w:rPr>
        <w:t>的概念，熟悉</w:t>
      </w:r>
      <w:r>
        <w:rPr>
          <w:rFonts w:hint="eastAsia"/>
          <w:sz w:val="24"/>
        </w:rPr>
        <w:t>GMP</w:t>
      </w:r>
      <w:r>
        <w:rPr>
          <w:rFonts w:hint="eastAsia"/>
          <w:sz w:val="24"/>
        </w:rPr>
        <w:t>的规范，了解国外药剂学的发展，了解国内药剂学的发展。</w:t>
      </w:r>
    </w:p>
    <w:p w:rsidR="00FE4F5D" w:rsidRDefault="00E8292D">
      <w:pPr>
        <w:autoSpaceDE w:val="0"/>
        <w:autoSpaceDN w:val="0"/>
        <w:adjustRightInd w:val="0"/>
        <w:snapToGrid w:val="0"/>
        <w:spacing w:line="360" w:lineRule="auto"/>
        <w:rPr>
          <w:sz w:val="24"/>
        </w:rPr>
      </w:pPr>
      <w:r>
        <w:rPr>
          <w:sz w:val="24"/>
        </w:rPr>
        <w:t>7.2.3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）辅料在药物制剂中的应用</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）药典与药品标准简介</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w:t>
      </w:r>
      <w:r>
        <w:rPr>
          <w:sz w:val="24"/>
        </w:rPr>
        <w:t xml:space="preserve"> GMP</w:t>
      </w:r>
      <w:r>
        <w:rPr>
          <w:sz w:val="24"/>
        </w:rPr>
        <w:t>、</w:t>
      </w:r>
      <w:r>
        <w:rPr>
          <w:sz w:val="24"/>
        </w:rPr>
        <w:t>GLP</w:t>
      </w:r>
      <w:r>
        <w:rPr>
          <w:sz w:val="24"/>
        </w:rPr>
        <w:t>与</w:t>
      </w:r>
      <w:r>
        <w:rPr>
          <w:sz w:val="24"/>
        </w:rPr>
        <w:t xml:space="preserve">GCP  </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）药剂学的沿革与发展</w:t>
      </w:r>
    </w:p>
    <w:p w:rsidR="00FE4F5D" w:rsidRDefault="00E8292D">
      <w:pPr>
        <w:autoSpaceDE w:val="0"/>
        <w:autoSpaceDN w:val="0"/>
        <w:adjustRightInd w:val="0"/>
        <w:snapToGrid w:val="0"/>
        <w:spacing w:line="360" w:lineRule="auto"/>
        <w:ind w:firstLineChars="200" w:firstLine="480"/>
        <w:rPr>
          <w:sz w:val="24"/>
        </w:rPr>
      </w:pPr>
      <w:r>
        <w:rPr>
          <w:sz w:val="24"/>
        </w:rPr>
        <w:t>重点：</w:t>
      </w:r>
      <w:r>
        <w:rPr>
          <w:rFonts w:hint="eastAsia"/>
          <w:sz w:val="24"/>
        </w:rPr>
        <w:t>中国药典的概况、特点及沿革，药品标准，处方的概念及分类，掌握</w:t>
      </w:r>
      <w:r>
        <w:rPr>
          <w:rFonts w:hint="eastAsia"/>
          <w:sz w:val="24"/>
        </w:rPr>
        <w:t>GMP</w:t>
      </w:r>
      <w:r>
        <w:rPr>
          <w:rFonts w:hint="eastAsia"/>
          <w:sz w:val="24"/>
        </w:rPr>
        <w:t>、</w:t>
      </w:r>
      <w:r>
        <w:rPr>
          <w:rFonts w:hint="eastAsia"/>
          <w:sz w:val="24"/>
        </w:rPr>
        <w:t>GLP</w:t>
      </w:r>
      <w:r>
        <w:rPr>
          <w:rFonts w:hint="eastAsia"/>
          <w:sz w:val="24"/>
        </w:rPr>
        <w:t>与</w:t>
      </w:r>
      <w:r>
        <w:rPr>
          <w:rFonts w:hint="eastAsia"/>
          <w:sz w:val="24"/>
        </w:rPr>
        <w:t>GCP</w:t>
      </w:r>
      <w:r>
        <w:rPr>
          <w:rFonts w:hint="eastAsia"/>
          <w:sz w:val="24"/>
        </w:rPr>
        <w:t>的概念，</w:t>
      </w:r>
      <w:r>
        <w:rPr>
          <w:rFonts w:hint="eastAsia"/>
          <w:sz w:val="24"/>
        </w:rPr>
        <w:t>GMP</w:t>
      </w:r>
      <w:r>
        <w:rPr>
          <w:rFonts w:hint="eastAsia"/>
          <w:sz w:val="24"/>
        </w:rPr>
        <w:t>的规范。</w:t>
      </w:r>
    </w:p>
    <w:p w:rsidR="00FE4F5D" w:rsidRDefault="00E8292D">
      <w:pPr>
        <w:autoSpaceDE w:val="0"/>
        <w:autoSpaceDN w:val="0"/>
        <w:adjustRightInd w:val="0"/>
        <w:snapToGrid w:val="0"/>
        <w:spacing w:line="360" w:lineRule="auto"/>
        <w:ind w:firstLineChars="200" w:firstLine="480"/>
        <w:rPr>
          <w:sz w:val="24"/>
        </w:rPr>
      </w:pPr>
      <w:r>
        <w:rPr>
          <w:sz w:val="24"/>
        </w:rPr>
        <w:t>难点：</w:t>
      </w:r>
      <w:r>
        <w:rPr>
          <w:rFonts w:hint="eastAsia"/>
          <w:sz w:val="24"/>
        </w:rPr>
        <w:t>中国药典</w:t>
      </w:r>
      <w:r>
        <w:rPr>
          <w:rFonts w:hint="eastAsia"/>
          <w:sz w:val="24"/>
        </w:rPr>
        <w:t>的概况、特点，药品标准，处方的概念及分类，掌握</w:t>
      </w:r>
      <w:r>
        <w:rPr>
          <w:rFonts w:hint="eastAsia"/>
          <w:sz w:val="24"/>
        </w:rPr>
        <w:t>GMP</w:t>
      </w:r>
      <w:r>
        <w:rPr>
          <w:rFonts w:hint="eastAsia"/>
          <w:sz w:val="24"/>
        </w:rPr>
        <w:t>、</w:t>
      </w:r>
      <w:r>
        <w:rPr>
          <w:rFonts w:hint="eastAsia"/>
          <w:sz w:val="24"/>
        </w:rPr>
        <w:t>GLP</w:t>
      </w:r>
      <w:r>
        <w:rPr>
          <w:rFonts w:hint="eastAsia"/>
          <w:sz w:val="24"/>
        </w:rPr>
        <w:t>与</w:t>
      </w:r>
      <w:r>
        <w:rPr>
          <w:rFonts w:hint="eastAsia"/>
          <w:sz w:val="24"/>
        </w:rPr>
        <w:t>GCP</w:t>
      </w:r>
      <w:r>
        <w:rPr>
          <w:rFonts w:hint="eastAsia"/>
          <w:sz w:val="24"/>
        </w:rPr>
        <w:t>的概念。</w:t>
      </w:r>
    </w:p>
    <w:p w:rsidR="00FE4F5D" w:rsidRDefault="00E8292D">
      <w:pPr>
        <w:autoSpaceDE w:val="0"/>
        <w:autoSpaceDN w:val="0"/>
        <w:adjustRightInd w:val="0"/>
        <w:snapToGrid w:val="0"/>
        <w:spacing w:line="360" w:lineRule="auto"/>
        <w:rPr>
          <w:sz w:val="24"/>
        </w:rPr>
      </w:pPr>
      <w:r>
        <w:rPr>
          <w:sz w:val="24"/>
        </w:rPr>
        <w:t>7.2.4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强调辅料在药物制剂中的重要地位，拉开本节内容的教学过程。展开第一章（第</w:t>
      </w:r>
      <w:r>
        <w:rPr>
          <w:sz w:val="24"/>
        </w:rPr>
        <w:t>4</w:t>
      </w:r>
      <w:r>
        <w:rPr>
          <w:sz w:val="24"/>
        </w:rPr>
        <w:t>、</w:t>
      </w:r>
      <w:r>
        <w:rPr>
          <w:sz w:val="24"/>
        </w:rPr>
        <w:t>5</w:t>
      </w:r>
      <w:r>
        <w:rPr>
          <w:sz w:val="24"/>
        </w:rPr>
        <w:t>、</w:t>
      </w:r>
      <w:r>
        <w:rPr>
          <w:sz w:val="24"/>
        </w:rPr>
        <w:t>6</w:t>
      </w:r>
      <w:r>
        <w:rPr>
          <w:sz w:val="24"/>
        </w:rPr>
        <w:t>、</w:t>
      </w:r>
      <w:r>
        <w:rPr>
          <w:sz w:val="24"/>
        </w:rPr>
        <w:t>7</w:t>
      </w:r>
      <w:r>
        <w:rPr>
          <w:sz w:val="24"/>
        </w:rPr>
        <w:t>节）内容的教学。重点讲解辅料的重要性，辅料的应用，药典的定义，我国药典的发展历程（包含古代与现代），世界各国药典简介，</w:t>
      </w:r>
      <w:r>
        <w:rPr>
          <w:sz w:val="24"/>
        </w:rPr>
        <w:t>WHO</w:t>
      </w:r>
      <w:r>
        <w:rPr>
          <w:sz w:val="24"/>
        </w:rPr>
        <w:t>药典简介，</w:t>
      </w:r>
      <w:r>
        <w:rPr>
          <w:sz w:val="24"/>
        </w:rPr>
        <w:t>GMP</w:t>
      </w:r>
      <w:r>
        <w:rPr>
          <w:sz w:val="24"/>
        </w:rPr>
        <w:t>、</w:t>
      </w:r>
      <w:r>
        <w:rPr>
          <w:sz w:val="24"/>
        </w:rPr>
        <w:t>GLP</w:t>
      </w:r>
      <w:r>
        <w:rPr>
          <w:sz w:val="24"/>
        </w:rPr>
        <w:t>、</w:t>
      </w:r>
      <w:r>
        <w:rPr>
          <w:sz w:val="24"/>
        </w:rPr>
        <w:t>GCP</w:t>
      </w:r>
      <w:r>
        <w:rPr>
          <w:sz w:val="24"/>
        </w:rPr>
        <w:t>的重要性及其主要内容和宗旨，简单介绍国际国内药剂学学科的发展历程。</w:t>
      </w:r>
    </w:p>
    <w:p w:rsidR="00FE4F5D" w:rsidRDefault="00E8292D">
      <w:pPr>
        <w:autoSpaceDE w:val="0"/>
        <w:autoSpaceDN w:val="0"/>
        <w:adjustRightInd w:val="0"/>
        <w:snapToGrid w:val="0"/>
        <w:spacing w:line="360" w:lineRule="auto"/>
        <w:ind w:firstLineChars="200" w:firstLine="480"/>
        <w:rPr>
          <w:sz w:val="24"/>
        </w:rPr>
      </w:pPr>
      <w:r>
        <w:rPr>
          <w:sz w:val="24"/>
        </w:rPr>
        <w:t>授课时间</w:t>
      </w:r>
      <w:r>
        <w:rPr>
          <w:sz w:val="24"/>
        </w:rPr>
        <w:t>90</w:t>
      </w:r>
      <w:r>
        <w:rPr>
          <w:sz w:val="24"/>
        </w:rPr>
        <w:t>分钟，</w:t>
      </w:r>
      <w:r>
        <w:rPr>
          <w:sz w:val="24"/>
        </w:rPr>
        <w:t>2</w:t>
      </w:r>
      <w:r>
        <w:rPr>
          <w:sz w:val="24"/>
        </w:rPr>
        <w:t>课时。</w:t>
      </w:r>
    </w:p>
    <w:p w:rsidR="00FE4F5D" w:rsidRDefault="00E8292D">
      <w:pPr>
        <w:autoSpaceDE w:val="0"/>
        <w:autoSpaceDN w:val="0"/>
        <w:adjustRightInd w:val="0"/>
        <w:snapToGrid w:val="0"/>
        <w:spacing w:line="360" w:lineRule="auto"/>
        <w:rPr>
          <w:sz w:val="24"/>
        </w:rPr>
      </w:pPr>
      <w:r>
        <w:rPr>
          <w:sz w:val="24"/>
        </w:rPr>
        <w:t>7.2.5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采用多媒体教学，理论的讲解和实例的分析相结合，用语言和图片展示各个教学点的内容能。</w:t>
      </w:r>
    </w:p>
    <w:p w:rsidR="00FE4F5D" w:rsidRDefault="00E8292D">
      <w:pPr>
        <w:autoSpaceDE w:val="0"/>
        <w:autoSpaceDN w:val="0"/>
        <w:adjustRightInd w:val="0"/>
        <w:snapToGrid w:val="0"/>
        <w:spacing w:line="360" w:lineRule="auto"/>
        <w:rPr>
          <w:sz w:val="24"/>
        </w:rPr>
      </w:pPr>
      <w:r>
        <w:rPr>
          <w:sz w:val="24"/>
        </w:rPr>
        <w:t>7.2.6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作业安排：</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）简述辅料在药物制剂中的重要性。</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）名词解释：药典、</w:t>
      </w:r>
      <w:r>
        <w:rPr>
          <w:sz w:val="24"/>
        </w:rPr>
        <w:t>GMP</w:t>
      </w:r>
      <w:r>
        <w:rPr>
          <w:sz w:val="24"/>
        </w:rPr>
        <w:t>、</w:t>
      </w:r>
      <w:r>
        <w:rPr>
          <w:sz w:val="24"/>
        </w:rPr>
        <w:t>GLP</w:t>
      </w:r>
      <w:r>
        <w:rPr>
          <w:sz w:val="24"/>
        </w:rPr>
        <w:t>、</w:t>
      </w:r>
      <w:r>
        <w:rPr>
          <w:sz w:val="24"/>
        </w:rPr>
        <w:t>GCP</w:t>
      </w:r>
      <w:r>
        <w:rPr>
          <w:sz w:val="24"/>
        </w:rPr>
        <w:t>、</w:t>
      </w:r>
      <w:r>
        <w:rPr>
          <w:sz w:val="24"/>
        </w:rPr>
        <w:t>OTC</w:t>
      </w:r>
      <w:r>
        <w:rPr>
          <w:sz w:val="24"/>
        </w:rPr>
        <w:t>、处方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）药剂学有哪些分支学科？</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7.2.7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lastRenderedPageBreak/>
        <w:t>因为课程教学过程中涉及到大量图片展示，故尽量使用带有播放功能的电子教鞭。</w:t>
      </w:r>
    </w:p>
    <w:p w:rsidR="00FE4F5D" w:rsidRDefault="00E8292D">
      <w:pPr>
        <w:autoSpaceDE w:val="0"/>
        <w:autoSpaceDN w:val="0"/>
        <w:adjustRightInd w:val="0"/>
        <w:snapToGrid w:val="0"/>
        <w:spacing w:line="360" w:lineRule="auto"/>
        <w:rPr>
          <w:sz w:val="24"/>
        </w:rPr>
      </w:pPr>
      <w:r>
        <w:rPr>
          <w:sz w:val="24"/>
        </w:rPr>
        <w:t>7.2.8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[1]</w:t>
      </w:r>
      <w:r>
        <w:rPr>
          <w:sz w:val="24"/>
        </w:rPr>
        <w:t>崔福德</w:t>
      </w:r>
      <w:r>
        <w:rPr>
          <w:sz w:val="24"/>
        </w:rPr>
        <w:t xml:space="preserve">. </w:t>
      </w:r>
      <w:r>
        <w:rPr>
          <w:sz w:val="24"/>
        </w:rPr>
        <w:t>药剂学</w:t>
      </w:r>
      <w:r>
        <w:rPr>
          <w:sz w:val="24"/>
        </w:rPr>
        <w:t xml:space="preserve">. </w:t>
      </w:r>
      <w:r>
        <w:rPr>
          <w:sz w:val="24"/>
        </w:rPr>
        <w:t>北京：中国医药科技出版社，</w:t>
      </w:r>
      <w:r>
        <w:rPr>
          <w:sz w:val="24"/>
        </w:rPr>
        <w:t>2002</w:t>
      </w:r>
      <w:r>
        <w:rPr>
          <w:sz w:val="24"/>
        </w:rPr>
        <w:t>年</w:t>
      </w:r>
    </w:p>
    <w:p w:rsidR="00FE4F5D" w:rsidRDefault="00E8292D">
      <w:pPr>
        <w:autoSpaceDE w:val="0"/>
        <w:autoSpaceDN w:val="0"/>
        <w:adjustRightInd w:val="0"/>
        <w:snapToGrid w:val="0"/>
        <w:spacing w:line="360" w:lineRule="auto"/>
        <w:ind w:firstLineChars="200" w:firstLine="480"/>
        <w:rPr>
          <w:sz w:val="24"/>
        </w:rPr>
      </w:pPr>
      <w:r>
        <w:rPr>
          <w:sz w:val="24"/>
        </w:rPr>
        <w:t>[2]</w:t>
      </w:r>
      <w:r>
        <w:rPr>
          <w:sz w:val="24"/>
        </w:rPr>
        <w:t>吴镭</w:t>
      </w:r>
      <w:r>
        <w:rPr>
          <w:sz w:val="24"/>
        </w:rPr>
        <w:t>,</w:t>
      </w:r>
      <w:r>
        <w:rPr>
          <w:sz w:val="24"/>
        </w:rPr>
        <w:t>平其能</w:t>
      </w:r>
      <w:r>
        <w:rPr>
          <w:sz w:val="24"/>
        </w:rPr>
        <w:t xml:space="preserve">. </w:t>
      </w:r>
      <w:r>
        <w:rPr>
          <w:sz w:val="24"/>
        </w:rPr>
        <w:t>药剂学发展与展望</w:t>
      </w:r>
      <w:r>
        <w:rPr>
          <w:sz w:val="24"/>
        </w:rPr>
        <w:t xml:space="preserve">. </w:t>
      </w:r>
      <w:r>
        <w:rPr>
          <w:sz w:val="24"/>
        </w:rPr>
        <w:t>北京：化学工业出版社，</w:t>
      </w:r>
      <w:r>
        <w:rPr>
          <w:sz w:val="24"/>
        </w:rPr>
        <w:t>2002</w:t>
      </w:r>
      <w:r>
        <w:rPr>
          <w:sz w:val="24"/>
        </w:rPr>
        <w:t>年</w:t>
      </w:r>
    </w:p>
    <w:p w:rsidR="00FE4F5D" w:rsidRDefault="00E8292D">
      <w:pPr>
        <w:autoSpaceDE w:val="0"/>
        <w:autoSpaceDN w:val="0"/>
        <w:adjustRightInd w:val="0"/>
        <w:snapToGrid w:val="0"/>
        <w:spacing w:line="360" w:lineRule="auto"/>
        <w:ind w:firstLineChars="200" w:firstLine="480"/>
        <w:rPr>
          <w:sz w:val="24"/>
        </w:rPr>
      </w:pPr>
      <w:r>
        <w:rPr>
          <w:sz w:val="24"/>
        </w:rPr>
        <w:t>[3]</w:t>
      </w:r>
      <w:r>
        <w:rPr>
          <w:sz w:val="24"/>
        </w:rPr>
        <w:t>郑筱萸，徐玉麟</w:t>
      </w:r>
      <w:r>
        <w:rPr>
          <w:sz w:val="24"/>
        </w:rPr>
        <w:t>.</w:t>
      </w:r>
      <w:r>
        <w:rPr>
          <w:sz w:val="24"/>
        </w:rPr>
        <w:t>中华人民共和国药品管理法学习辅导</w:t>
      </w:r>
      <w:r>
        <w:rPr>
          <w:sz w:val="24"/>
        </w:rPr>
        <w:t>.</w:t>
      </w:r>
      <w:r>
        <w:rPr>
          <w:sz w:val="24"/>
        </w:rPr>
        <w:t>北京：中国法制出版社，</w:t>
      </w:r>
      <w:r>
        <w:rPr>
          <w:sz w:val="24"/>
        </w:rPr>
        <w:t>2001</w:t>
      </w:r>
    </w:p>
    <w:p w:rsidR="00FE4F5D" w:rsidRDefault="00E8292D">
      <w:pPr>
        <w:autoSpaceDE w:val="0"/>
        <w:autoSpaceDN w:val="0"/>
        <w:adjustRightInd w:val="0"/>
        <w:snapToGrid w:val="0"/>
        <w:spacing w:line="360" w:lineRule="auto"/>
        <w:ind w:firstLineChars="200" w:firstLine="480"/>
        <w:rPr>
          <w:sz w:val="24"/>
        </w:rPr>
      </w:pPr>
      <w:r>
        <w:rPr>
          <w:sz w:val="24"/>
        </w:rPr>
        <w:t>[4]</w:t>
      </w:r>
      <w:r>
        <w:rPr>
          <w:sz w:val="24"/>
        </w:rPr>
        <w:t>毕殿洲</w:t>
      </w:r>
      <w:r>
        <w:rPr>
          <w:sz w:val="24"/>
        </w:rPr>
        <w:t xml:space="preserve">. </w:t>
      </w:r>
      <w:r>
        <w:rPr>
          <w:sz w:val="24"/>
        </w:rPr>
        <w:t>药剂学</w:t>
      </w:r>
      <w:r>
        <w:rPr>
          <w:sz w:val="24"/>
        </w:rPr>
        <w:t xml:space="preserve">. </w:t>
      </w:r>
      <w:r>
        <w:rPr>
          <w:sz w:val="24"/>
        </w:rPr>
        <w:t>第四版，北京：人民卫生出版社，</w:t>
      </w:r>
      <w:r>
        <w:rPr>
          <w:sz w:val="24"/>
        </w:rPr>
        <w:t>1999</w:t>
      </w:r>
      <w:r>
        <w:rPr>
          <w:sz w:val="24"/>
        </w:rPr>
        <w:t>年</w:t>
      </w:r>
    </w:p>
    <w:p w:rsidR="00FE4F5D" w:rsidRDefault="00E8292D">
      <w:pPr>
        <w:autoSpaceDE w:val="0"/>
        <w:autoSpaceDN w:val="0"/>
        <w:adjustRightInd w:val="0"/>
        <w:snapToGrid w:val="0"/>
        <w:spacing w:line="360" w:lineRule="auto"/>
        <w:ind w:firstLineChars="200" w:firstLine="480"/>
        <w:rPr>
          <w:sz w:val="24"/>
        </w:rPr>
      </w:pPr>
      <w:r>
        <w:rPr>
          <w:sz w:val="24"/>
        </w:rPr>
        <w:t>[5]</w:t>
      </w:r>
      <w:r>
        <w:rPr>
          <w:sz w:val="24"/>
        </w:rPr>
        <w:t>张汝华</w:t>
      </w:r>
      <w:r>
        <w:rPr>
          <w:sz w:val="24"/>
        </w:rPr>
        <w:t xml:space="preserve">. </w:t>
      </w:r>
      <w:r>
        <w:rPr>
          <w:sz w:val="24"/>
        </w:rPr>
        <w:t>工业药剂学</w:t>
      </w:r>
      <w:r>
        <w:rPr>
          <w:sz w:val="24"/>
        </w:rPr>
        <w:t xml:space="preserve">. </w:t>
      </w:r>
      <w:r>
        <w:rPr>
          <w:sz w:val="24"/>
        </w:rPr>
        <w:t>北京：中国医药科技出版社，</w:t>
      </w:r>
      <w:r>
        <w:rPr>
          <w:sz w:val="24"/>
        </w:rPr>
        <w:t>1999</w:t>
      </w:r>
      <w:r>
        <w:rPr>
          <w:sz w:val="24"/>
        </w:rPr>
        <w:t>年</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7.3</w:t>
      </w:r>
      <w:r>
        <w:rPr>
          <w:b/>
          <w:sz w:val="28"/>
          <w:szCs w:val="28"/>
        </w:rPr>
        <w:t>教学单元三：第二章</w:t>
      </w:r>
      <w:r>
        <w:rPr>
          <w:b/>
          <w:sz w:val="28"/>
          <w:szCs w:val="28"/>
        </w:rPr>
        <w:t xml:space="preserve"> </w:t>
      </w:r>
      <w:r>
        <w:rPr>
          <w:b/>
          <w:sz w:val="28"/>
          <w:szCs w:val="28"/>
        </w:rPr>
        <w:t>液体制剂（第</w:t>
      </w:r>
      <w:r>
        <w:rPr>
          <w:b/>
          <w:sz w:val="28"/>
          <w:szCs w:val="28"/>
        </w:rPr>
        <w:t>1</w:t>
      </w:r>
      <w:r>
        <w:rPr>
          <w:b/>
          <w:sz w:val="28"/>
          <w:szCs w:val="28"/>
        </w:rPr>
        <w:t>、</w:t>
      </w:r>
      <w:r>
        <w:rPr>
          <w:b/>
          <w:sz w:val="28"/>
          <w:szCs w:val="28"/>
        </w:rPr>
        <w:t>2</w:t>
      </w:r>
      <w:r>
        <w:rPr>
          <w:b/>
          <w:sz w:val="28"/>
          <w:szCs w:val="28"/>
        </w:rPr>
        <w:t>、</w:t>
      </w:r>
      <w:r>
        <w:rPr>
          <w:b/>
          <w:sz w:val="28"/>
          <w:szCs w:val="28"/>
        </w:rPr>
        <w:t>3</w:t>
      </w:r>
      <w:r>
        <w:rPr>
          <w:b/>
          <w:sz w:val="28"/>
          <w:szCs w:val="28"/>
        </w:rPr>
        <w:t>、</w:t>
      </w:r>
      <w:r>
        <w:rPr>
          <w:b/>
          <w:sz w:val="28"/>
          <w:szCs w:val="28"/>
        </w:rPr>
        <w:t>4</w:t>
      </w:r>
      <w:r>
        <w:rPr>
          <w:b/>
          <w:sz w:val="28"/>
          <w:szCs w:val="28"/>
        </w:rPr>
        <w:t>节）</w:t>
      </w:r>
    </w:p>
    <w:p w:rsidR="00FE4F5D" w:rsidRDefault="00E8292D">
      <w:pPr>
        <w:autoSpaceDE w:val="0"/>
        <w:autoSpaceDN w:val="0"/>
        <w:adjustRightInd w:val="0"/>
        <w:snapToGrid w:val="0"/>
        <w:spacing w:line="360" w:lineRule="auto"/>
        <w:rPr>
          <w:sz w:val="24"/>
        </w:rPr>
      </w:pPr>
      <w:r>
        <w:rPr>
          <w:sz w:val="24"/>
        </w:rPr>
        <w:t>7.3.1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rFonts w:hint="eastAsia"/>
          <w:sz w:val="24"/>
        </w:rPr>
        <w:t>2017</w:t>
      </w:r>
      <w:r>
        <w:rPr>
          <w:rFonts w:hint="eastAsia"/>
          <w:sz w:val="24"/>
        </w:rPr>
        <w:t>年</w:t>
      </w:r>
      <w:r>
        <w:rPr>
          <w:rFonts w:hint="eastAsia"/>
          <w:sz w:val="24"/>
        </w:rPr>
        <w:t>4</w:t>
      </w:r>
      <w:r>
        <w:rPr>
          <w:rFonts w:hint="eastAsia"/>
          <w:sz w:val="24"/>
        </w:rPr>
        <w:t>月</w:t>
      </w:r>
      <w:r>
        <w:rPr>
          <w:rFonts w:hint="eastAsia"/>
          <w:sz w:val="24"/>
        </w:rPr>
        <w:t>4</w:t>
      </w:r>
      <w:r>
        <w:rPr>
          <w:rFonts w:hint="eastAsia"/>
          <w:sz w:val="24"/>
        </w:rPr>
        <w:t>日，第</w:t>
      </w:r>
      <w:r>
        <w:rPr>
          <w:rFonts w:hint="eastAsia"/>
          <w:sz w:val="24"/>
        </w:rPr>
        <w:t>6</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7.3</w:t>
      </w:r>
      <w:r>
        <w:rPr>
          <w:sz w:val="24"/>
        </w:rPr>
        <w:t>.2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rFonts w:hint="eastAsia"/>
          <w:sz w:val="24"/>
        </w:rPr>
        <w:t>掌握液体制剂的特点和质量要求，熟悉液体制剂的分类，熟悉液体制剂的常用溶剂，熟悉液体制剂常用附加剂的类型，掌握溶液剂的概念、特性及制备方法，熟悉芳香水剂、糖浆剂的概念及特点</w:t>
      </w:r>
      <w:r>
        <w:rPr>
          <w:rFonts w:hint="eastAsia"/>
          <w:sz w:val="24"/>
        </w:rPr>
        <w:t xml:space="preserve"> </w:t>
      </w:r>
      <w:r>
        <w:rPr>
          <w:rFonts w:hint="eastAsia"/>
          <w:sz w:val="24"/>
        </w:rPr>
        <w:t>，了解醑剂、甘油剂的基本概念及特性，掌握高分子溶液的性质，熟悉高分子溶液的制备方法。</w:t>
      </w:r>
    </w:p>
    <w:p w:rsidR="00FE4F5D" w:rsidRDefault="00E8292D">
      <w:pPr>
        <w:autoSpaceDE w:val="0"/>
        <w:autoSpaceDN w:val="0"/>
        <w:adjustRightInd w:val="0"/>
        <w:snapToGrid w:val="0"/>
        <w:spacing w:line="360" w:lineRule="auto"/>
        <w:rPr>
          <w:sz w:val="24"/>
        </w:rPr>
      </w:pPr>
      <w:r>
        <w:rPr>
          <w:sz w:val="24"/>
        </w:rPr>
        <w:t>7.3.3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（一）液体制剂的概念</w:t>
      </w:r>
    </w:p>
    <w:p w:rsidR="00FE4F5D" w:rsidRDefault="00E8292D">
      <w:pPr>
        <w:autoSpaceDE w:val="0"/>
        <w:autoSpaceDN w:val="0"/>
        <w:adjustRightInd w:val="0"/>
        <w:snapToGrid w:val="0"/>
        <w:spacing w:line="360" w:lineRule="auto"/>
        <w:ind w:firstLineChars="200" w:firstLine="480"/>
        <w:rPr>
          <w:sz w:val="24"/>
        </w:rPr>
      </w:pPr>
      <w:r>
        <w:rPr>
          <w:sz w:val="24"/>
        </w:rPr>
        <w:t>（二）液体制剂的溶剂和附加剂</w:t>
      </w:r>
    </w:p>
    <w:p w:rsidR="00FE4F5D" w:rsidRDefault="00E8292D">
      <w:pPr>
        <w:autoSpaceDE w:val="0"/>
        <w:autoSpaceDN w:val="0"/>
        <w:adjustRightInd w:val="0"/>
        <w:snapToGrid w:val="0"/>
        <w:spacing w:line="360" w:lineRule="auto"/>
        <w:ind w:firstLineChars="200" w:firstLine="480"/>
        <w:rPr>
          <w:sz w:val="24"/>
        </w:rPr>
      </w:pPr>
      <w:r>
        <w:rPr>
          <w:sz w:val="24"/>
        </w:rPr>
        <w:t>（三）低分子溶液剂。</w:t>
      </w:r>
    </w:p>
    <w:p w:rsidR="00FE4F5D" w:rsidRDefault="00E8292D">
      <w:pPr>
        <w:autoSpaceDE w:val="0"/>
        <w:autoSpaceDN w:val="0"/>
        <w:adjustRightInd w:val="0"/>
        <w:snapToGrid w:val="0"/>
        <w:spacing w:line="360" w:lineRule="auto"/>
        <w:ind w:firstLineChars="200" w:firstLine="480"/>
        <w:rPr>
          <w:sz w:val="24"/>
        </w:rPr>
      </w:pPr>
      <w:r>
        <w:rPr>
          <w:sz w:val="24"/>
        </w:rPr>
        <w:t>（四）高分子溶液剂</w:t>
      </w:r>
      <w:r>
        <w:rPr>
          <w:bCs/>
          <w:sz w:val="24"/>
        </w:rPr>
        <w:t>。</w:t>
      </w:r>
    </w:p>
    <w:p w:rsidR="00FE4F5D" w:rsidRDefault="00E8292D">
      <w:pPr>
        <w:autoSpaceDE w:val="0"/>
        <w:autoSpaceDN w:val="0"/>
        <w:adjustRightInd w:val="0"/>
        <w:snapToGrid w:val="0"/>
        <w:spacing w:line="360" w:lineRule="auto"/>
        <w:ind w:firstLineChars="200" w:firstLine="480"/>
        <w:rPr>
          <w:rFonts w:eastAsia="楷体"/>
          <w:sz w:val="24"/>
        </w:rPr>
      </w:pPr>
      <w:r>
        <w:rPr>
          <w:sz w:val="24"/>
        </w:rPr>
        <w:t>重点：</w:t>
      </w:r>
      <w:r>
        <w:rPr>
          <w:rFonts w:hint="eastAsia"/>
          <w:sz w:val="24"/>
        </w:rPr>
        <w:t>液体制剂的特点和质量要求，液体制剂的分类，液体制剂的常用溶剂，液体制剂常用附加剂的类型，溶液剂的概念、特性及制备方法，</w:t>
      </w:r>
      <w:r>
        <w:rPr>
          <w:rFonts w:hint="eastAsia"/>
          <w:sz w:val="24"/>
        </w:rPr>
        <w:t>熟悉芳香水剂、糖浆剂的概念及特点</w:t>
      </w:r>
      <w:r>
        <w:rPr>
          <w:rFonts w:hint="eastAsia"/>
          <w:sz w:val="24"/>
        </w:rPr>
        <w:t xml:space="preserve"> </w:t>
      </w:r>
      <w:r>
        <w:rPr>
          <w:rFonts w:hint="eastAsia"/>
          <w:sz w:val="24"/>
        </w:rPr>
        <w:t>，高分子溶液的性质，高分子溶液的制备方法。</w:t>
      </w:r>
    </w:p>
    <w:p w:rsidR="00FE4F5D" w:rsidRDefault="00E8292D">
      <w:pPr>
        <w:autoSpaceDE w:val="0"/>
        <w:autoSpaceDN w:val="0"/>
        <w:adjustRightInd w:val="0"/>
        <w:snapToGrid w:val="0"/>
        <w:spacing w:line="360" w:lineRule="auto"/>
        <w:ind w:firstLineChars="200" w:firstLine="480"/>
        <w:rPr>
          <w:sz w:val="24"/>
        </w:rPr>
      </w:pPr>
      <w:r>
        <w:rPr>
          <w:sz w:val="24"/>
        </w:rPr>
        <w:t>难点：</w:t>
      </w:r>
      <w:r>
        <w:rPr>
          <w:rFonts w:hint="eastAsia"/>
          <w:sz w:val="24"/>
        </w:rPr>
        <w:t>液体制剂的特点和质量要求，液体制剂的常用溶剂，液体制剂常用附加剂的类型，高分子溶液的性质，高分子溶液的制备方法。</w:t>
      </w:r>
    </w:p>
    <w:p w:rsidR="00FE4F5D" w:rsidRDefault="00E8292D">
      <w:pPr>
        <w:autoSpaceDE w:val="0"/>
        <w:autoSpaceDN w:val="0"/>
        <w:adjustRightInd w:val="0"/>
        <w:snapToGrid w:val="0"/>
        <w:spacing w:line="360" w:lineRule="auto"/>
        <w:rPr>
          <w:sz w:val="24"/>
        </w:rPr>
      </w:pPr>
      <w:r>
        <w:rPr>
          <w:sz w:val="24"/>
        </w:rPr>
        <w:t>7.3.4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w:t>
      </w:r>
      <w:r>
        <w:rPr>
          <w:rFonts w:hint="eastAsia"/>
          <w:sz w:val="24"/>
        </w:rPr>
        <w:t>液体制剂的特点和质量要求，液体制剂的分类，液体制剂的常用溶</w:t>
      </w:r>
      <w:r>
        <w:rPr>
          <w:rFonts w:hint="eastAsia"/>
          <w:sz w:val="24"/>
        </w:rPr>
        <w:lastRenderedPageBreak/>
        <w:t>剂，液体制剂常用附加剂的类型，溶液剂的概念、特性及制备方法，熟悉芳香水剂、糖浆剂的概念及特点</w:t>
      </w:r>
      <w:r>
        <w:rPr>
          <w:rFonts w:hint="eastAsia"/>
          <w:sz w:val="24"/>
        </w:rPr>
        <w:t xml:space="preserve"> </w:t>
      </w:r>
      <w:r>
        <w:rPr>
          <w:rFonts w:hint="eastAsia"/>
          <w:sz w:val="24"/>
        </w:rPr>
        <w:t>，高分子溶液的性质，高分子溶液的制备方法。</w:t>
      </w:r>
    </w:p>
    <w:p w:rsidR="00FE4F5D" w:rsidRDefault="00E8292D">
      <w:pPr>
        <w:autoSpaceDE w:val="0"/>
        <w:autoSpaceDN w:val="0"/>
        <w:adjustRightInd w:val="0"/>
        <w:snapToGrid w:val="0"/>
        <w:spacing w:line="360" w:lineRule="auto"/>
        <w:ind w:firstLineChars="200" w:firstLine="480"/>
        <w:rPr>
          <w:sz w:val="24"/>
        </w:rPr>
      </w:pPr>
      <w:r>
        <w:rPr>
          <w:sz w:val="24"/>
        </w:rPr>
        <w:t>展开第三章（第</w:t>
      </w:r>
      <w:r>
        <w:rPr>
          <w:sz w:val="24"/>
        </w:rPr>
        <w:t>1</w:t>
      </w:r>
      <w:r>
        <w:rPr>
          <w:sz w:val="24"/>
        </w:rPr>
        <w:t>、</w:t>
      </w:r>
      <w:r>
        <w:rPr>
          <w:sz w:val="24"/>
        </w:rPr>
        <w:t>2</w:t>
      </w:r>
      <w:r>
        <w:rPr>
          <w:sz w:val="24"/>
        </w:rPr>
        <w:t>、</w:t>
      </w:r>
      <w:r>
        <w:rPr>
          <w:sz w:val="24"/>
        </w:rPr>
        <w:t>3</w:t>
      </w:r>
      <w:r>
        <w:rPr>
          <w:sz w:val="24"/>
        </w:rPr>
        <w:t>、</w:t>
      </w:r>
      <w:r>
        <w:rPr>
          <w:sz w:val="24"/>
        </w:rPr>
        <w:t>4</w:t>
      </w:r>
      <w:r>
        <w:rPr>
          <w:sz w:val="24"/>
        </w:rPr>
        <w:t>节）的教学，共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7.3.5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7.3.6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）简述液体制剂的特点和质量要求。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）液体制剂常用溶剂有哪些？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）液体制剂常用的附加剂种类和各类主要代表有哪些？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）简述高分子溶液的性质与制备方法</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7.3.7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7.3.8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w:t>
      </w:r>
      <w:r>
        <w:rPr>
          <w:sz w:val="24"/>
        </w:rPr>
        <w:t xml:space="preserve">. </w:t>
      </w:r>
      <w:r>
        <w:rPr>
          <w:sz w:val="24"/>
        </w:rPr>
        <w:t>药剂学．北京：中国医药科技出版社，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朱世斌</w:t>
      </w:r>
      <w:r>
        <w:rPr>
          <w:sz w:val="24"/>
        </w:rPr>
        <w:t xml:space="preserve">. </w:t>
      </w:r>
      <w:r>
        <w:rPr>
          <w:sz w:val="24"/>
        </w:rPr>
        <w:t>药品生产质量管理工程．北京：化学工业出版社，</w:t>
      </w:r>
      <w:r>
        <w:rPr>
          <w:sz w:val="24"/>
        </w:rPr>
        <w:t>2001</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毕殿洲</w:t>
      </w:r>
      <w:r>
        <w:rPr>
          <w:sz w:val="24"/>
        </w:rPr>
        <w:t xml:space="preserve">. </w:t>
      </w:r>
      <w:r>
        <w:rPr>
          <w:sz w:val="24"/>
        </w:rPr>
        <w:t>药剂学（第四版）．北京：人民卫生出版社，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平其能</w:t>
      </w:r>
      <w:r>
        <w:rPr>
          <w:sz w:val="24"/>
        </w:rPr>
        <w:t xml:space="preserve">. </w:t>
      </w:r>
      <w:r>
        <w:rPr>
          <w:sz w:val="24"/>
        </w:rPr>
        <w:t>现代药剂学．北京：中国医药科技出版社，</w:t>
      </w:r>
      <w:r>
        <w:rPr>
          <w:sz w:val="24"/>
        </w:rPr>
        <w:t>1998</w:t>
      </w:r>
    </w:p>
    <w:p w:rsidR="00FE4F5D" w:rsidRDefault="00E8292D">
      <w:pPr>
        <w:autoSpaceDE w:val="0"/>
        <w:autoSpaceDN w:val="0"/>
        <w:adjustRightInd w:val="0"/>
        <w:snapToGrid w:val="0"/>
        <w:spacing w:line="360" w:lineRule="auto"/>
        <w:ind w:firstLineChars="200" w:firstLine="480"/>
        <w:rPr>
          <w:sz w:val="24"/>
        </w:rPr>
      </w:pPr>
      <w:r>
        <w:rPr>
          <w:sz w:val="24"/>
        </w:rPr>
        <w:t>[5] Ansel H.C. Introduction to Pharmaceutical Dosage Forms.4th Ed, Ph</w:t>
      </w:r>
      <w:r>
        <w:rPr>
          <w:sz w:val="24"/>
        </w:rPr>
        <w:t>iladelphia:Lea &amp; Febiger,1985.</w:t>
      </w:r>
    </w:p>
    <w:p w:rsidR="00FE4F5D" w:rsidRDefault="00E8292D">
      <w:pPr>
        <w:autoSpaceDE w:val="0"/>
        <w:autoSpaceDN w:val="0"/>
        <w:adjustRightInd w:val="0"/>
        <w:snapToGrid w:val="0"/>
        <w:spacing w:line="360" w:lineRule="auto"/>
        <w:ind w:firstLineChars="200" w:firstLine="480"/>
        <w:rPr>
          <w:sz w:val="24"/>
        </w:rPr>
      </w:pPr>
      <w:r>
        <w:rPr>
          <w:sz w:val="24"/>
        </w:rPr>
        <w:t>[6] Ratledge C,Kristiansen B. Basic Biotechnology.</w:t>
      </w:r>
      <w:r>
        <w:rPr>
          <w:sz w:val="24"/>
        </w:rPr>
        <w:t>北京</w:t>
      </w:r>
      <w:r>
        <w:rPr>
          <w:sz w:val="24"/>
        </w:rPr>
        <w:t>:</w:t>
      </w:r>
      <w:r>
        <w:rPr>
          <w:sz w:val="24"/>
        </w:rPr>
        <w:t>科学出版社</w:t>
      </w:r>
      <w:r>
        <w:rPr>
          <w:sz w:val="24"/>
        </w:rPr>
        <w:t>,2002.</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7.4</w:t>
      </w:r>
      <w:r>
        <w:rPr>
          <w:b/>
          <w:sz w:val="28"/>
          <w:szCs w:val="28"/>
        </w:rPr>
        <w:t>教学单元三：第二章</w:t>
      </w:r>
      <w:r>
        <w:rPr>
          <w:b/>
          <w:sz w:val="28"/>
          <w:szCs w:val="28"/>
        </w:rPr>
        <w:t xml:space="preserve"> </w:t>
      </w:r>
      <w:r>
        <w:rPr>
          <w:b/>
          <w:sz w:val="28"/>
          <w:szCs w:val="28"/>
        </w:rPr>
        <w:t>液体制剂（第</w:t>
      </w:r>
      <w:r>
        <w:rPr>
          <w:b/>
          <w:sz w:val="28"/>
          <w:szCs w:val="28"/>
        </w:rPr>
        <w:t>5</w:t>
      </w:r>
      <w:r>
        <w:rPr>
          <w:b/>
          <w:sz w:val="28"/>
          <w:szCs w:val="28"/>
        </w:rPr>
        <w:t>、</w:t>
      </w:r>
      <w:r>
        <w:rPr>
          <w:b/>
          <w:sz w:val="28"/>
          <w:szCs w:val="28"/>
        </w:rPr>
        <w:t>6</w:t>
      </w:r>
      <w:r>
        <w:rPr>
          <w:b/>
          <w:sz w:val="28"/>
          <w:szCs w:val="28"/>
        </w:rPr>
        <w:t>、</w:t>
      </w:r>
      <w:r>
        <w:rPr>
          <w:b/>
          <w:sz w:val="28"/>
          <w:szCs w:val="28"/>
        </w:rPr>
        <w:t>7</w:t>
      </w:r>
      <w:r>
        <w:rPr>
          <w:b/>
          <w:sz w:val="28"/>
          <w:szCs w:val="28"/>
        </w:rPr>
        <w:t>、</w:t>
      </w:r>
      <w:r>
        <w:rPr>
          <w:b/>
          <w:sz w:val="28"/>
          <w:szCs w:val="28"/>
        </w:rPr>
        <w:t>8</w:t>
      </w:r>
      <w:r>
        <w:rPr>
          <w:b/>
          <w:sz w:val="28"/>
          <w:szCs w:val="28"/>
        </w:rPr>
        <w:t>、</w:t>
      </w:r>
      <w:r>
        <w:rPr>
          <w:b/>
          <w:sz w:val="28"/>
          <w:szCs w:val="28"/>
        </w:rPr>
        <w:t>9</w:t>
      </w:r>
      <w:r>
        <w:rPr>
          <w:b/>
          <w:sz w:val="28"/>
          <w:szCs w:val="28"/>
        </w:rPr>
        <w:t>节）</w:t>
      </w:r>
    </w:p>
    <w:p w:rsidR="00FE4F5D" w:rsidRDefault="00E8292D">
      <w:pPr>
        <w:autoSpaceDE w:val="0"/>
        <w:autoSpaceDN w:val="0"/>
        <w:adjustRightInd w:val="0"/>
        <w:snapToGrid w:val="0"/>
        <w:spacing w:line="360" w:lineRule="auto"/>
        <w:rPr>
          <w:sz w:val="24"/>
        </w:rPr>
      </w:pPr>
      <w:r>
        <w:rPr>
          <w:sz w:val="24"/>
        </w:rPr>
        <w:t>7.4.1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sz w:val="24"/>
        </w:rPr>
        <w:t>4</w:t>
      </w:r>
      <w:r>
        <w:rPr>
          <w:sz w:val="24"/>
        </w:rPr>
        <w:t>月</w:t>
      </w:r>
      <w:r>
        <w:rPr>
          <w:rFonts w:hint="eastAsia"/>
          <w:sz w:val="24"/>
        </w:rPr>
        <w:t>7</w:t>
      </w:r>
      <w:r>
        <w:rPr>
          <w:rFonts w:hint="eastAsia"/>
          <w:sz w:val="24"/>
        </w:rPr>
        <w:t>日，第</w:t>
      </w:r>
      <w:r>
        <w:rPr>
          <w:rFonts w:hint="eastAsia"/>
          <w:sz w:val="24"/>
        </w:rPr>
        <w:t>6</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7.4.2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rFonts w:hint="eastAsia"/>
          <w:sz w:val="24"/>
        </w:rPr>
        <w:lastRenderedPageBreak/>
        <w:t>熟悉溶胶的构造和性质，熟悉溶胶剂的制备方法，掌握混悬剂的概念及物理稳定性，熟悉混悬剂的稳定剂种类，熟悉混悬剂的制备方法，了解评定混悬剂质量的方法，掌握乳剂的概念、分类，掌握常用</w:t>
      </w:r>
      <w:r>
        <w:rPr>
          <w:rFonts w:hint="eastAsia"/>
          <w:sz w:val="24"/>
        </w:rPr>
        <w:t>的乳化剂种类，熟悉乳剂的形成理论，熟悉乳剂的制备方法其稳定性，了解乳剂的质量评定，熟悉搽剂、涂膜剂和洗剂的概念，了解滴鼻剂、滴耳剂和、合剂的概念，</w:t>
      </w:r>
      <w:r>
        <w:rPr>
          <w:sz w:val="24"/>
        </w:rPr>
        <w:t>了解不同给药途径用液体制剂和液体制剂的包装和贮存。</w:t>
      </w:r>
    </w:p>
    <w:p w:rsidR="00FE4F5D" w:rsidRDefault="00E8292D">
      <w:pPr>
        <w:autoSpaceDE w:val="0"/>
        <w:autoSpaceDN w:val="0"/>
        <w:adjustRightInd w:val="0"/>
        <w:snapToGrid w:val="0"/>
        <w:spacing w:line="360" w:lineRule="auto"/>
        <w:rPr>
          <w:sz w:val="24"/>
        </w:rPr>
      </w:pPr>
      <w:r>
        <w:rPr>
          <w:sz w:val="24"/>
        </w:rPr>
        <w:t>7.4.3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）溶胶剂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）混悬剂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）乳剂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）不同给药途径用液体制剂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5</w:t>
      </w:r>
      <w:r>
        <w:rPr>
          <w:sz w:val="24"/>
        </w:rPr>
        <w:t>）液体制剂的包装和贮存</w:t>
      </w:r>
    </w:p>
    <w:p w:rsidR="00FE4F5D" w:rsidRDefault="00E8292D">
      <w:pPr>
        <w:autoSpaceDE w:val="0"/>
        <w:autoSpaceDN w:val="0"/>
        <w:adjustRightInd w:val="0"/>
        <w:snapToGrid w:val="0"/>
        <w:spacing w:line="360" w:lineRule="auto"/>
        <w:ind w:firstLineChars="200" w:firstLine="480"/>
        <w:rPr>
          <w:sz w:val="24"/>
        </w:rPr>
      </w:pPr>
      <w:r>
        <w:rPr>
          <w:sz w:val="24"/>
        </w:rPr>
        <w:t>重点：</w:t>
      </w:r>
      <w:r>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rsidR="00FE4F5D" w:rsidRDefault="00E8292D">
      <w:pPr>
        <w:autoSpaceDE w:val="0"/>
        <w:autoSpaceDN w:val="0"/>
        <w:adjustRightInd w:val="0"/>
        <w:snapToGrid w:val="0"/>
        <w:spacing w:line="360" w:lineRule="auto"/>
        <w:ind w:firstLineChars="200" w:firstLine="480"/>
        <w:rPr>
          <w:sz w:val="24"/>
        </w:rPr>
      </w:pPr>
      <w:r>
        <w:rPr>
          <w:sz w:val="24"/>
        </w:rPr>
        <w:t>难点：</w:t>
      </w:r>
      <w:r>
        <w:rPr>
          <w:rFonts w:hint="eastAsia"/>
          <w:sz w:val="24"/>
        </w:rPr>
        <w:t>溶胶的构造和性质，混悬剂的理稳定性，混悬剂的稳定剂种类，乳剂的分类，常用的乳化剂种类，乳剂的形成理论，乳剂的稳定性。</w:t>
      </w:r>
    </w:p>
    <w:p w:rsidR="00FE4F5D" w:rsidRDefault="00E8292D">
      <w:pPr>
        <w:autoSpaceDE w:val="0"/>
        <w:autoSpaceDN w:val="0"/>
        <w:adjustRightInd w:val="0"/>
        <w:snapToGrid w:val="0"/>
        <w:spacing w:line="360" w:lineRule="auto"/>
        <w:rPr>
          <w:sz w:val="24"/>
        </w:rPr>
      </w:pPr>
      <w:r>
        <w:rPr>
          <w:sz w:val="24"/>
        </w:rPr>
        <w:t>7.4.4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w:t>
      </w:r>
      <w:r>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rsidR="00FE4F5D" w:rsidRDefault="00E8292D">
      <w:pPr>
        <w:autoSpaceDE w:val="0"/>
        <w:autoSpaceDN w:val="0"/>
        <w:adjustRightInd w:val="0"/>
        <w:snapToGrid w:val="0"/>
        <w:spacing w:line="360" w:lineRule="auto"/>
        <w:ind w:firstLineChars="200" w:firstLine="480"/>
        <w:rPr>
          <w:sz w:val="24"/>
        </w:rPr>
      </w:pPr>
      <w:r>
        <w:rPr>
          <w:sz w:val="24"/>
        </w:rPr>
        <w:t>展开第二章</w:t>
      </w:r>
      <w:r>
        <w:rPr>
          <w:sz w:val="24"/>
        </w:rPr>
        <w:t xml:space="preserve"> </w:t>
      </w:r>
      <w:r>
        <w:rPr>
          <w:sz w:val="24"/>
        </w:rPr>
        <w:t>液体制剂（第</w:t>
      </w:r>
      <w:r>
        <w:rPr>
          <w:sz w:val="24"/>
        </w:rPr>
        <w:t>5</w:t>
      </w:r>
      <w:r>
        <w:rPr>
          <w:sz w:val="24"/>
        </w:rPr>
        <w:t>、</w:t>
      </w:r>
      <w:r>
        <w:rPr>
          <w:sz w:val="24"/>
        </w:rPr>
        <w:t>6</w:t>
      </w:r>
      <w:r>
        <w:rPr>
          <w:sz w:val="24"/>
        </w:rPr>
        <w:t>、</w:t>
      </w:r>
      <w:r>
        <w:rPr>
          <w:sz w:val="24"/>
        </w:rPr>
        <w:t>7</w:t>
      </w:r>
      <w:r>
        <w:rPr>
          <w:sz w:val="24"/>
        </w:rPr>
        <w:t>、</w:t>
      </w:r>
      <w:r>
        <w:rPr>
          <w:sz w:val="24"/>
        </w:rPr>
        <w:t>8</w:t>
      </w:r>
      <w:r>
        <w:rPr>
          <w:sz w:val="24"/>
        </w:rPr>
        <w:t>、</w:t>
      </w:r>
      <w:r>
        <w:rPr>
          <w:sz w:val="24"/>
        </w:rPr>
        <w:t>9</w:t>
      </w:r>
      <w:r>
        <w:rPr>
          <w:sz w:val="24"/>
        </w:rPr>
        <w:t>节）的教学，共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7.4.5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7.4.6</w:t>
      </w:r>
      <w:r>
        <w:rPr>
          <w:sz w:val="24"/>
        </w:rPr>
        <w:t>作业安排及</w:t>
      </w:r>
      <w:r>
        <w:rPr>
          <w:sz w:val="24"/>
        </w:rPr>
        <w:t>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）哪些药物适合制成混悬剂？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）混悬剂物理稳定性的主要内容？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）乳剂的基本组成、分类和特定？</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）简述常用乳化剂和乳化剂的选择条件。</w:t>
      </w:r>
    </w:p>
    <w:p w:rsidR="00FE4F5D" w:rsidRDefault="00E8292D">
      <w:pPr>
        <w:autoSpaceDE w:val="0"/>
        <w:autoSpaceDN w:val="0"/>
        <w:adjustRightInd w:val="0"/>
        <w:snapToGrid w:val="0"/>
        <w:spacing w:line="360" w:lineRule="auto"/>
        <w:ind w:firstLineChars="200" w:firstLine="480"/>
        <w:rPr>
          <w:sz w:val="24"/>
        </w:rPr>
      </w:pPr>
      <w:r>
        <w:rPr>
          <w:rFonts w:hint="eastAsia"/>
          <w:sz w:val="24"/>
        </w:rPr>
        <w:lastRenderedPageBreak/>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7.4.7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7.4.8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w:t>
      </w:r>
      <w:r>
        <w:rPr>
          <w:sz w:val="24"/>
        </w:rPr>
        <w:t xml:space="preserve">. </w:t>
      </w:r>
      <w:r>
        <w:rPr>
          <w:sz w:val="24"/>
        </w:rPr>
        <w:t>药剂学．北京：中国医药科技出版社，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朱世斌</w:t>
      </w:r>
      <w:r>
        <w:rPr>
          <w:sz w:val="24"/>
        </w:rPr>
        <w:t xml:space="preserve">. </w:t>
      </w:r>
      <w:r>
        <w:rPr>
          <w:sz w:val="24"/>
        </w:rPr>
        <w:t>药品生产质量管理工程．北京：化学工业出版社，</w:t>
      </w:r>
      <w:r>
        <w:rPr>
          <w:sz w:val="24"/>
        </w:rPr>
        <w:t>2001</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毕殿洲</w:t>
      </w:r>
      <w:r>
        <w:rPr>
          <w:sz w:val="24"/>
        </w:rPr>
        <w:t xml:space="preserve">. </w:t>
      </w:r>
      <w:r>
        <w:rPr>
          <w:sz w:val="24"/>
        </w:rPr>
        <w:t>药剂学（第四版）．北京：人民卫生出版社，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平其能</w:t>
      </w:r>
      <w:r>
        <w:rPr>
          <w:sz w:val="24"/>
        </w:rPr>
        <w:t xml:space="preserve">. </w:t>
      </w:r>
      <w:r>
        <w:rPr>
          <w:sz w:val="24"/>
        </w:rPr>
        <w:t>现代药剂学．北京：中国医药科技出版社，</w:t>
      </w:r>
      <w:r>
        <w:rPr>
          <w:sz w:val="24"/>
        </w:rPr>
        <w:t>1998</w:t>
      </w:r>
    </w:p>
    <w:p w:rsidR="00FE4F5D" w:rsidRDefault="00E8292D">
      <w:pPr>
        <w:autoSpaceDE w:val="0"/>
        <w:autoSpaceDN w:val="0"/>
        <w:adjustRightInd w:val="0"/>
        <w:snapToGrid w:val="0"/>
        <w:spacing w:line="360" w:lineRule="auto"/>
        <w:ind w:firstLineChars="200" w:firstLine="480"/>
        <w:rPr>
          <w:sz w:val="24"/>
        </w:rPr>
      </w:pPr>
      <w:r>
        <w:rPr>
          <w:sz w:val="24"/>
        </w:rPr>
        <w:t>[5] Ansel H.C. Introduction to Pharmaceutical Dosage Forms.4th Ed, Philadelphia:Lea &amp; Febiger,1985.</w:t>
      </w:r>
    </w:p>
    <w:p w:rsidR="00FE4F5D" w:rsidRDefault="00E8292D">
      <w:pPr>
        <w:autoSpaceDE w:val="0"/>
        <w:autoSpaceDN w:val="0"/>
        <w:adjustRightInd w:val="0"/>
        <w:snapToGrid w:val="0"/>
        <w:spacing w:line="360" w:lineRule="auto"/>
        <w:ind w:firstLineChars="200" w:firstLine="480"/>
        <w:rPr>
          <w:sz w:val="24"/>
        </w:rPr>
      </w:pPr>
      <w:r>
        <w:rPr>
          <w:sz w:val="24"/>
        </w:rPr>
        <w:t xml:space="preserve">[6] Ratledge C,Kristiansen B. Basic </w:t>
      </w:r>
      <w:r>
        <w:rPr>
          <w:sz w:val="24"/>
        </w:rPr>
        <w:t>Biotechnology.</w:t>
      </w:r>
      <w:r>
        <w:rPr>
          <w:sz w:val="24"/>
        </w:rPr>
        <w:t>北京</w:t>
      </w:r>
      <w:r>
        <w:rPr>
          <w:sz w:val="24"/>
        </w:rPr>
        <w:t>:</w:t>
      </w:r>
      <w:r>
        <w:rPr>
          <w:sz w:val="24"/>
        </w:rPr>
        <w:t>科学出版社</w:t>
      </w:r>
      <w:r>
        <w:rPr>
          <w:sz w:val="24"/>
        </w:rPr>
        <w:t>,2002.</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7.5</w:t>
      </w:r>
      <w:r>
        <w:rPr>
          <w:b/>
          <w:sz w:val="28"/>
          <w:szCs w:val="28"/>
        </w:rPr>
        <w:t>教学单元五：第三章</w:t>
      </w:r>
      <w:r>
        <w:rPr>
          <w:b/>
          <w:sz w:val="28"/>
          <w:szCs w:val="28"/>
        </w:rPr>
        <w:t xml:space="preserve"> </w:t>
      </w:r>
      <w:r>
        <w:rPr>
          <w:b/>
          <w:sz w:val="28"/>
          <w:szCs w:val="28"/>
        </w:rPr>
        <w:t>灭菌制剂与无菌制剂（第</w:t>
      </w:r>
      <w:r>
        <w:rPr>
          <w:b/>
          <w:sz w:val="28"/>
          <w:szCs w:val="28"/>
        </w:rPr>
        <w:t>1</w:t>
      </w:r>
      <w:r>
        <w:rPr>
          <w:b/>
          <w:sz w:val="28"/>
          <w:szCs w:val="28"/>
        </w:rPr>
        <w:t>、</w:t>
      </w:r>
      <w:r>
        <w:rPr>
          <w:b/>
          <w:sz w:val="28"/>
          <w:szCs w:val="28"/>
        </w:rPr>
        <w:t>2</w:t>
      </w:r>
      <w:r>
        <w:rPr>
          <w:b/>
          <w:sz w:val="28"/>
          <w:szCs w:val="28"/>
        </w:rPr>
        <w:t>、</w:t>
      </w:r>
      <w:r>
        <w:rPr>
          <w:b/>
          <w:sz w:val="28"/>
          <w:szCs w:val="28"/>
        </w:rPr>
        <w:t>3</w:t>
      </w:r>
      <w:r>
        <w:rPr>
          <w:b/>
          <w:sz w:val="28"/>
          <w:szCs w:val="28"/>
        </w:rPr>
        <w:t>节）</w:t>
      </w:r>
    </w:p>
    <w:p w:rsidR="00FE4F5D" w:rsidRDefault="00E8292D">
      <w:pPr>
        <w:autoSpaceDE w:val="0"/>
        <w:autoSpaceDN w:val="0"/>
        <w:adjustRightInd w:val="0"/>
        <w:snapToGrid w:val="0"/>
        <w:spacing w:line="360" w:lineRule="auto"/>
        <w:rPr>
          <w:sz w:val="24"/>
        </w:rPr>
      </w:pPr>
      <w:r>
        <w:rPr>
          <w:sz w:val="24"/>
        </w:rPr>
        <w:t>7.5.1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sz w:val="24"/>
        </w:rPr>
        <w:t>4</w:t>
      </w:r>
      <w:r>
        <w:rPr>
          <w:sz w:val="24"/>
        </w:rPr>
        <w:t>月</w:t>
      </w:r>
      <w:r>
        <w:rPr>
          <w:rFonts w:hint="eastAsia"/>
          <w:sz w:val="24"/>
        </w:rPr>
        <w:t>11</w:t>
      </w:r>
      <w:r>
        <w:rPr>
          <w:rFonts w:hint="eastAsia"/>
          <w:sz w:val="24"/>
        </w:rPr>
        <w:t>日，第</w:t>
      </w:r>
      <w:r>
        <w:rPr>
          <w:rFonts w:hint="eastAsia"/>
          <w:sz w:val="24"/>
        </w:rPr>
        <w:t>7</w:t>
      </w:r>
      <w:r>
        <w:rPr>
          <w:rFonts w:hint="eastAsia"/>
          <w:sz w:val="24"/>
        </w:rPr>
        <w:t>周二第</w:t>
      </w:r>
      <w:r>
        <w:rPr>
          <w:rFonts w:hint="eastAsia"/>
          <w:sz w:val="24"/>
        </w:rPr>
        <w:t>3</w:t>
      </w:r>
      <w:r>
        <w:rPr>
          <w:rFonts w:hint="eastAsia"/>
          <w:sz w:val="24"/>
        </w:rPr>
        <w:t>、</w:t>
      </w:r>
      <w:r>
        <w:rPr>
          <w:rFonts w:hint="eastAsia"/>
          <w:sz w:val="24"/>
        </w:rPr>
        <w:t>4</w:t>
      </w:r>
      <w:r>
        <w:rPr>
          <w:sz w:val="24"/>
        </w:rPr>
        <w:t>节</w:t>
      </w:r>
    </w:p>
    <w:p w:rsidR="00FE4F5D" w:rsidRDefault="00E8292D">
      <w:pPr>
        <w:autoSpaceDE w:val="0"/>
        <w:autoSpaceDN w:val="0"/>
        <w:adjustRightInd w:val="0"/>
        <w:snapToGrid w:val="0"/>
        <w:spacing w:line="360" w:lineRule="auto"/>
        <w:rPr>
          <w:sz w:val="24"/>
        </w:rPr>
      </w:pPr>
      <w:r>
        <w:rPr>
          <w:sz w:val="24"/>
        </w:rPr>
        <w:t>7.5.2</w:t>
      </w:r>
      <w:r>
        <w:rPr>
          <w:sz w:val="24"/>
        </w:rPr>
        <w:t>教学目标</w:t>
      </w:r>
    </w:p>
    <w:p w:rsidR="00FE4F5D" w:rsidRDefault="00E8292D">
      <w:pPr>
        <w:autoSpaceDE w:val="0"/>
        <w:autoSpaceDN w:val="0"/>
        <w:adjustRightInd w:val="0"/>
        <w:snapToGrid w:val="0"/>
        <w:spacing w:line="360" w:lineRule="auto"/>
        <w:ind w:firstLineChars="100" w:firstLine="240"/>
        <w:rPr>
          <w:bCs/>
          <w:kern w:val="0"/>
          <w:sz w:val="24"/>
        </w:rPr>
      </w:pPr>
      <w:r>
        <w:rPr>
          <w:bCs/>
          <w:kern w:val="0"/>
          <w:sz w:val="24"/>
        </w:rPr>
        <w:t>掌握灭菌制剂和无菌制剂的概念，掌握湿热灭菌法的定义与方法，熟悉其他灭菌技术，熟悉无菌技术的操作，掌握灭菌参数的定义，熟悉空气净化技术，掌握冷冻干燥的原理，掌握注射剂的概念、分类，熟悉注射剂的特点和给药途径，掌握注射剂的质量要求，熟悉注射剂的溶剂和附加剂，熟悉注射剂的等张调节和等渗调节，掌握热原的定义、组成</w:t>
      </w:r>
      <w:r>
        <w:rPr>
          <w:bCs/>
          <w:kern w:val="0"/>
          <w:sz w:val="24"/>
        </w:rPr>
        <w:t>、污染途径、性质和除去方法，了解注射剂的制备过程以及容器要求。</w:t>
      </w:r>
    </w:p>
    <w:p w:rsidR="00FE4F5D" w:rsidRDefault="00E8292D">
      <w:pPr>
        <w:autoSpaceDE w:val="0"/>
        <w:autoSpaceDN w:val="0"/>
        <w:adjustRightInd w:val="0"/>
        <w:snapToGrid w:val="0"/>
        <w:spacing w:line="360" w:lineRule="auto"/>
        <w:rPr>
          <w:sz w:val="24"/>
        </w:rPr>
      </w:pPr>
      <w:r>
        <w:rPr>
          <w:sz w:val="24"/>
        </w:rPr>
        <w:t>7.5.3</w:t>
      </w:r>
      <w:r>
        <w:rPr>
          <w:sz w:val="24"/>
        </w:rPr>
        <w:t>教学内容</w:t>
      </w:r>
    </w:p>
    <w:p w:rsidR="00FE4F5D" w:rsidRDefault="00E8292D">
      <w:pPr>
        <w:autoSpaceDE w:val="0"/>
        <w:autoSpaceDN w:val="0"/>
        <w:adjustRightInd w:val="0"/>
        <w:snapToGrid w:val="0"/>
        <w:spacing w:line="360" w:lineRule="auto"/>
        <w:ind w:firstLineChars="200" w:firstLine="480"/>
        <w:rPr>
          <w:bCs/>
          <w:sz w:val="24"/>
        </w:rPr>
      </w:pPr>
      <w:r>
        <w:rPr>
          <w:bCs/>
          <w:sz w:val="24"/>
        </w:rPr>
        <w:t>（一）灭菌制剂与无菌制剂。</w:t>
      </w:r>
    </w:p>
    <w:p w:rsidR="00FE4F5D" w:rsidRDefault="00E8292D">
      <w:pPr>
        <w:autoSpaceDE w:val="0"/>
        <w:autoSpaceDN w:val="0"/>
        <w:adjustRightInd w:val="0"/>
        <w:snapToGrid w:val="0"/>
        <w:spacing w:line="360" w:lineRule="auto"/>
        <w:ind w:firstLineChars="200" w:firstLine="480"/>
        <w:rPr>
          <w:bCs/>
          <w:sz w:val="24"/>
        </w:rPr>
      </w:pPr>
      <w:r>
        <w:rPr>
          <w:bCs/>
          <w:sz w:val="24"/>
        </w:rPr>
        <w:t>（二）灭菌技术</w:t>
      </w:r>
    </w:p>
    <w:p w:rsidR="00FE4F5D" w:rsidRDefault="00E8292D">
      <w:pPr>
        <w:autoSpaceDE w:val="0"/>
        <w:autoSpaceDN w:val="0"/>
        <w:adjustRightInd w:val="0"/>
        <w:snapToGrid w:val="0"/>
        <w:spacing w:line="360" w:lineRule="auto"/>
        <w:ind w:firstLineChars="200" w:firstLine="480"/>
        <w:rPr>
          <w:bCs/>
          <w:sz w:val="24"/>
        </w:rPr>
      </w:pPr>
      <w:r>
        <w:rPr>
          <w:bCs/>
          <w:sz w:val="24"/>
        </w:rPr>
        <w:t>（三）无菌技术</w:t>
      </w:r>
    </w:p>
    <w:p w:rsidR="00FE4F5D" w:rsidRDefault="00E8292D">
      <w:pPr>
        <w:autoSpaceDE w:val="0"/>
        <w:autoSpaceDN w:val="0"/>
        <w:adjustRightInd w:val="0"/>
        <w:snapToGrid w:val="0"/>
        <w:spacing w:line="360" w:lineRule="auto"/>
        <w:ind w:firstLineChars="200" w:firstLine="480"/>
        <w:rPr>
          <w:bCs/>
          <w:sz w:val="24"/>
        </w:rPr>
      </w:pPr>
      <w:r>
        <w:rPr>
          <w:bCs/>
          <w:sz w:val="24"/>
        </w:rPr>
        <w:t>（四）冷冻干燥机</w:t>
      </w:r>
    </w:p>
    <w:p w:rsidR="00FE4F5D" w:rsidRDefault="00E8292D">
      <w:pPr>
        <w:autoSpaceDE w:val="0"/>
        <w:autoSpaceDN w:val="0"/>
        <w:adjustRightInd w:val="0"/>
        <w:snapToGrid w:val="0"/>
        <w:spacing w:line="360" w:lineRule="auto"/>
        <w:ind w:firstLineChars="200" w:firstLine="480"/>
        <w:rPr>
          <w:bCs/>
          <w:sz w:val="24"/>
        </w:rPr>
      </w:pPr>
      <w:r>
        <w:rPr>
          <w:bCs/>
          <w:sz w:val="24"/>
        </w:rPr>
        <w:lastRenderedPageBreak/>
        <w:t>（五）空气净化</w:t>
      </w:r>
    </w:p>
    <w:p w:rsidR="00FE4F5D" w:rsidRDefault="00E8292D">
      <w:pPr>
        <w:autoSpaceDE w:val="0"/>
        <w:autoSpaceDN w:val="0"/>
        <w:adjustRightInd w:val="0"/>
        <w:snapToGrid w:val="0"/>
        <w:spacing w:line="360" w:lineRule="auto"/>
        <w:ind w:firstLineChars="200" w:firstLine="480"/>
        <w:rPr>
          <w:bCs/>
          <w:sz w:val="24"/>
        </w:rPr>
      </w:pPr>
      <w:r>
        <w:rPr>
          <w:bCs/>
          <w:sz w:val="24"/>
        </w:rPr>
        <w:t>（六）热原</w:t>
      </w:r>
    </w:p>
    <w:p w:rsidR="00FE4F5D" w:rsidRDefault="00E8292D">
      <w:pPr>
        <w:autoSpaceDE w:val="0"/>
        <w:autoSpaceDN w:val="0"/>
        <w:adjustRightInd w:val="0"/>
        <w:snapToGrid w:val="0"/>
        <w:spacing w:line="360" w:lineRule="auto"/>
        <w:ind w:firstLineChars="200" w:firstLine="480"/>
        <w:rPr>
          <w:bCs/>
          <w:sz w:val="24"/>
        </w:rPr>
      </w:pPr>
      <w:r>
        <w:rPr>
          <w:bCs/>
          <w:sz w:val="24"/>
        </w:rPr>
        <w:t>（七）注射剂</w:t>
      </w:r>
    </w:p>
    <w:p w:rsidR="00FE4F5D" w:rsidRDefault="00E8292D">
      <w:pPr>
        <w:autoSpaceDE w:val="0"/>
        <w:autoSpaceDN w:val="0"/>
        <w:adjustRightInd w:val="0"/>
        <w:snapToGrid w:val="0"/>
        <w:spacing w:line="360" w:lineRule="auto"/>
        <w:ind w:firstLineChars="200" w:firstLine="480"/>
        <w:rPr>
          <w:rFonts w:eastAsia="楷体"/>
          <w:sz w:val="24"/>
        </w:rPr>
      </w:pPr>
      <w:r>
        <w:rPr>
          <w:sz w:val="24"/>
        </w:rPr>
        <w:t>重点：</w:t>
      </w:r>
      <w:r>
        <w:rPr>
          <w:bCs/>
          <w:sz w:val="24"/>
        </w:rPr>
        <w:t>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w:t>
      </w:r>
      <w:r>
        <w:rPr>
          <w:bCs/>
          <w:sz w:val="24"/>
        </w:rPr>
        <w:t>容器要求。</w:t>
      </w:r>
    </w:p>
    <w:p w:rsidR="00FE4F5D" w:rsidRDefault="00E8292D">
      <w:pPr>
        <w:autoSpaceDE w:val="0"/>
        <w:autoSpaceDN w:val="0"/>
        <w:adjustRightInd w:val="0"/>
        <w:snapToGrid w:val="0"/>
        <w:spacing w:line="360" w:lineRule="auto"/>
        <w:ind w:firstLineChars="200" w:firstLine="480"/>
        <w:rPr>
          <w:bCs/>
          <w:kern w:val="0"/>
          <w:sz w:val="24"/>
        </w:rPr>
      </w:pPr>
      <w:r>
        <w:rPr>
          <w:sz w:val="24"/>
        </w:rPr>
        <w:t>难点：湿热灭菌法的定义与方法，无菌技术的操作，灭菌参数的定义，空气净化技术，冷冻干燥的原理，注射剂的质量要求，注射剂的溶剂和附加剂，注射剂的等张调节和等渗调节，热原性质和除去方法。</w:t>
      </w:r>
    </w:p>
    <w:p w:rsidR="00FE4F5D" w:rsidRDefault="00E8292D">
      <w:pPr>
        <w:autoSpaceDE w:val="0"/>
        <w:autoSpaceDN w:val="0"/>
        <w:adjustRightInd w:val="0"/>
        <w:snapToGrid w:val="0"/>
        <w:spacing w:line="360" w:lineRule="auto"/>
        <w:rPr>
          <w:sz w:val="24"/>
        </w:rPr>
      </w:pPr>
      <w:r>
        <w:rPr>
          <w:sz w:val="24"/>
        </w:rPr>
        <w:t>7.5.4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w:t>
      </w:r>
      <w:r>
        <w:rPr>
          <w:sz w:val="24"/>
        </w:rPr>
        <w:t>制备过程以及容器要求。</w:t>
      </w:r>
    </w:p>
    <w:p w:rsidR="00FE4F5D" w:rsidRDefault="00E8292D">
      <w:pPr>
        <w:autoSpaceDE w:val="0"/>
        <w:autoSpaceDN w:val="0"/>
        <w:adjustRightInd w:val="0"/>
        <w:snapToGrid w:val="0"/>
        <w:spacing w:line="360" w:lineRule="auto"/>
        <w:ind w:firstLineChars="200" w:firstLine="480"/>
        <w:rPr>
          <w:sz w:val="24"/>
        </w:rPr>
      </w:pPr>
      <w:r>
        <w:rPr>
          <w:sz w:val="24"/>
        </w:rPr>
        <w:t>展开第三章灭菌制剂与无菌制剂（第</w:t>
      </w:r>
      <w:r>
        <w:rPr>
          <w:sz w:val="24"/>
        </w:rPr>
        <w:t>1</w:t>
      </w:r>
      <w:r>
        <w:rPr>
          <w:sz w:val="24"/>
        </w:rPr>
        <w:t>、</w:t>
      </w:r>
      <w:r>
        <w:rPr>
          <w:sz w:val="24"/>
        </w:rPr>
        <w:t>2</w:t>
      </w:r>
      <w:r>
        <w:rPr>
          <w:sz w:val="24"/>
        </w:rPr>
        <w:t>、</w:t>
      </w:r>
      <w:r>
        <w:rPr>
          <w:sz w:val="24"/>
        </w:rPr>
        <w:t>3</w:t>
      </w:r>
      <w:r>
        <w:rPr>
          <w:sz w:val="24"/>
        </w:rPr>
        <w:t>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7.5.5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7.5.6</w:t>
      </w:r>
      <w:r>
        <w:rPr>
          <w:sz w:val="24"/>
        </w:rPr>
        <w:t>作业安排及课后反思</w:t>
      </w:r>
    </w:p>
    <w:p w:rsidR="00FE4F5D" w:rsidRDefault="00E8292D">
      <w:pPr>
        <w:autoSpaceDE w:val="0"/>
        <w:autoSpaceDN w:val="0"/>
        <w:adjustRightInd w:val="0"/>
        <w:snapToGrid w:val="0"/>
        <w:spacing w:line="360" w:lineRule="auto"/>
        <w:ind w:firstLineChars="100" w:firstLine="240"/>
        <w:rPr>
          <w:sz w:val="24"/>
        </w:rPr>
      </w:pPr>
      <w:r>
        <w:rPr>
          <w:sz w:val="24"/>
        </w:rPr>
        <w:t>（</w:t>
      </w:r>
      <w:r>
        <w:rPr>
          <w:sz w:val="24"/>
        </w:rPr>
        <w:t>1</w:t>
      </w:r>
      <w:r>
        <w:rPr>
          <w:sz w:val="24"/>
        </w:rPr>
        <w:t>）什么是冷冻干燥技术？</w:t>
      </w:r>
    </w:p>
    <w:p w:rsidR="00FE4F5D" w:rsidRDefault="00E8292D">
      <w:pPr>
        <w:autoSpaceDE w:val="0"/>
        <w:autoSpaceDN w:val="0"/>
        <w:adjustRightInd w:val="0"/>
        <w:snapToGrid w:val="0"/>
        <w:spacing w:line="360" w:lineRule="auto"/>
        <w:ind w:firstLineChars="100" w:firstLine="240"/>
        <w:rPr>
          <w:sz w:val="24"/>
        </w:rPr>
      </w:pPr>
      <w:r>
        <w:rPr>
          <w:sz w:val="24"/>
        </w:rPr>
        <w:t>（</w:t>
      </w:r>
      <w:r>
        <w:rPr>
          <w:sz w:val="24"/>
        </w:rPr>
        <w:t>2</w:t>
      </w:r>
      <w:r>
        <w:rPr>
          <w:sz w:val="24"/>
        </w:rPr>
        <w:t>）名词解释：无菌制剂、灭菌制剂、湿热灭菌、热原。</w:t>
      </w:r>
    </w:p>
    <w:p w:rsidR="00FE4F5D" w:rsidRDefault="00E8292D">
      <w:pPr>
        <w:autoSpaceDE w:val="0"/>
        <w:autoSpaceDN w:val="0"/>
        <w:adjustRightInd w:val="0"/>
        <w:snapToGrid w:val="0"/>
        <w:spacing w:line="360" w:lineRule="auto"/>
        <w:ind w:firstLineChars="100" w:firstLine="240"/>
        <w:rPr>
          <w:sz w:val="24"/>
        </w:rPr>
      </w:pPr>
      <w:r>
        <w:rPr>
          <w:sz w:val="24"/>
        </w:rPr>
        <w:t>（</w:t>
      </w:r>
      <w:r>
        <w:rPr>
          <w:sz w:val="24"/>
        </w:rPr>
        <w:t>3</w:t>
      </w:r>
      <w:r>
        <w:rPr>
          <w:sz w:val="24"/>
        </w:rPr>
        <w:t>）注射剂生产中如何除去热原</w:t>
      </w:r>
      <w:r>
        <w:rPr>
          <w:sz w:val="24"/>
        </w:rPr>
        <w:t>?</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7.5.7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w:t>
      </w:r>
      <w:r>
        <w:rPr>
          <w:sz w:val="24"/>
        </w:rPr>
        <w:lastRenderedPageBreak/>
        <w:t>放功能的电子教鞭。</w:t>
      </w:r>
    </w:p>
    <w:p w:rsidR="00FE4F5D" w:rsidRDefault="00E8292D">
      <w:pPr>
        <w:autoSpaceDE w:val="0"/>
        <w:autoSpaceDN w:val="0"/>
        <w:adjustRightInd w:val="0"/>
        <w:snapToGrid w:val="0"/>
        <w:spacing w:line="360" w:lineRule="auto"/>
        <w:rPr>
          <w:sz w:val="24"/>
        </w:rPr>
      </w:pPr>
      <w:r>
        <w:rPr>
          <w:sz w:val="24"/>
        </w:rPr>
        <w:t>7.5.8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屠锡德</w:t>
      </w:r>
      <w:r>
        <w:rPr>
          <w:sz w:val="24"/>
        </w:rPr>
        <w:t xml:space="preserve">, </w:t>
      </w:r>
      <w:r>
        <w:rPr>
          <w:sz w:val="24"/>
        </w:rPr>
        <w:t>张均寿</w:t>
      </w:r>
      <w:r>
        <w:rPr>
          <w:sz w:val="24"/>
        </w:rPr>
        <w:t xml:space="preserve">, </w:t>
      </w:r>
      <w:r>
        <w:rPr>
          <w:sz w:val="24"/>
        </w:rPr>
        <w:t>朱家壁等</w:t>
      </w:r>
      <w:r>
        <w:rPr>
          <w:sz w:val="24"/>
        </w:rPr>
        <w:t xml:space="preserve">. </w:t>
      </w:r>
      <w:r>
        <w:rPr>
          <w:sz w:val="24"/>
        </w:rPr>
        <w:t>药剂学</w:t>
      </w:r>
      <w:r>
        <w:rPr>
          <w:sz w:val="24"/>
        </w:rPr>
        <w:t xml:space="preserve">. </w:t>
      </w:r>
      <w:r>
        <w:rPr>
          <w:sz w:val="24"/>
        </w:rPr>
        <w:t>第三版，北京：人民卫生出版社</w:t>
      </w:r>
      <w:r>
        <w:rPr>
          <w:sz w:val="24"/>
        </w:rPr>
        <w:t>, 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崔福德等</w:t>
      </w:r>
      <w:r>
        <w:rPr>
          <w:sz w:val="24"/>
        </w:rPr>
        <w:t xml:space="preserve">. </w:t>
      </w:r>
      <w:r>
        <w:rPr>
          <w:sz w:val="24"/>
        </w:rPr>
        <w:t>药剂学</w:t>
      </w:r>
      <w:r>
        <w:rPr>
          <w:sz w:val="24"/>
        </w:rPr>
        <w:t xml:space="preserve">. </w:t>
      </w:r>
      <w:r>
        <w:rPr>
          <w:sz w:val="24"/>
        </w:rPr>
        <w:t>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雷岚</w:t>
      </w:r>
      <w:r>
        <w:rPr>
          <w:sz w:val="24"/>
        </w:rPr>
        <w:t>,</w:t>
      </w:r>
      <w:r>
        <w:rPr>
          <w:sz w:val="24"/>
        </w:rPr>
        <w:t>邵元福等</w:t>
      </w:r>
      <w:r>
        <w:rPr>
          <w:sz w:val="24"/>
        </w:rPr>
        <w:t xml:space="preserve">. </w:t>
      </w:r>
      <w:r>
        <w:rPr>
          <w:sz w:val="24"/>
        </w:rPr>
        <w:t>上海市医疗机构大容量注射剂使用现状分析</w:t>
      </w:r>
      <w:r>
        <w:rPr>
          <w:sz w:val="24"/>
        </w:rPr>
        <w:t xml:space="preserve">. </w:t>
      </w:r>
      <w:r>
        <w:rPr>
          <w:sz w:val="24"/>
        </w:rPr>
        <w:t>华西药学杂志</w:t>
      </w:r>
      <w:r>
        <w:rPr>
          <w:sz w:val="24"/>
        </w:rPr>
        <w:t>, 2002</w:t>
      </w:r>
      <w:r>
        <w:rPr>
          <w:sz w:val="24"/>
        </w:rPr>
        <w:t>，</w:t>
      </w:r>
      <w:r>
        <w:rPr>
          <w:sz w:val="24"/>
        </w:rPr>
        <w:t>17</w:t>
      </w:r>
      <w:r>
        <w:rPr>
          <w:sz w:val="24"/>
        </w:rPr>
        <w:t>（</w:t>
      </w:r>
      <w:r>
        <w:rPr>
          <w:sz w:val="24"/>
        </w:rPr>
        <w:t>03</w:t>
      </w:r>
      <w:r>
        <w:rPr>
          <w:sz w:val="24"/>
        </w:rPr>
        <w:t>）</w:t>
      </w:r>
      <w:r>
        <w:rPr>
          <w:sz w:val="24"/>
        </w:rPr>
        <w:t xml:space="preserve">: P226~227 </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陆敏仪</w:t>
      </w:r>
      <w:r>
        <w:rPr>
          <w:sz w:val="24"/>
        </w:rPr>
        <w:t>,</w:t>
      </w:r>
      <w:r>
        <w:rPr>
          <w:sz w:val="24"/>
        </w:rPr>
        <w:t>李梅</w:t>
      </w:r>
      <w:r>
        <w:rPr>
          <w:sz w:val="24"/>
        </w:rPr>
        <w:t xml:space="preserve">, </w:t>
      </w:r>
      <w:r>
        <w:rPr>
          <w:sz w:val="24"/>
        </w:rPr>
        <w:t>周崇煜</w:t>
      </w:r>
      <w:r>
        <w:rPr>
          <w:sz w:val="24"/>
        </w:rPr>
        <w:t xml:space="preserve">. </w:t>
      </w:r>
      <w:r>
        <w:rPr>
          <w:sz w:val="24"/>
        </w:rPr>
        <w:t>我国静脉注射剂中微粒的污染原因及控</w:t>
      </w:r>
      <w:r>
        <w:rPr>
          <w:sz w:val="24"/>
        </w:rPr>
        <w:t>制措施</w:t>
      </w:r>
      <w:r>
        <w:rPr>
          <w:sz w:val="24"/>
        </w:rPr>
        <w:t xml:space="preserve">. </w:t>
      </w:r>
      <w:r>
        <w:rPr>
          <w:sz w:val="24"/>
        </w:rPr>
        <w:t>中成药</w:t>
      </w:r>
      <w:r>
        <w:rPr>
          <w:sz w:val="24"/>
        </w:rPr>
        <w:t>, 2001, 03</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张绪桥等</w:t>
      </w:r>
      <w:r>
        <w:rPr>
          <w:sz w:val="24"/>
        </w:rPr>
        <w:t xml:space="preserve">. </w:t>
      </w:r>
      <w:r>
        <w:rPr>
          <w:sz w:val="24"/>
        </w:rPr>
        <w:t>药物制剂设备与车间工艺设计</w:t>
      </w:r>
      <w:r>
        <w:rPr>
          <w:sz w:val="24"/>
        </w:rPr>
        <w:t xml:space="preserve">. </w:t>
      </w:r>
      <w:r>
        <w:rPr>
          <w:sz w:val="24"/>
        </w:rPr>
        <w:t>第一版，北京：中国医药科技出版社</w:t>
      </w:r>
      <w:r>
        <w:rPr>
          <w:sz w:val="24"/>
        </w:rPr>
        <w:t>, 2000</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任建新等</w:t>
      </w:r>
      <w:r>
        <w:rPr>
          <w:sz w:val="24"/>
        </w:rPr>
        <w:t xml:space="preserve">. </w:t>
      </w:r>
      <w:r>
        <w:rPr>
          <w:sz w:val="24"/>
        </w:rPr>
        <w:t>物理清洗</w:t>
      </w:r>
      <w:r>
        <w:rPr>
          <w:sz w:val="24"/>
        </w:rPr>
        <w:t xml:space="preserve">. </w:t>
      </w:r>
      <w:r>
        <w:rPr>
          <w:sz w:val="24"/>
        </w:rPr>
        <w:t>北京：化学工业出版社</w:t>
      </w:r>
      <w:r>
        <w:rPr>
          <w:sz w:val="24"/>
        </w:rPr>
        <w:t>,2000</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毕殿洲等</w:t>
      </w:r>
      <w:r>
        <w:rPr>
          <w:sz w:val="24"/>
        </w:rPr>
        <w:t xml:space="preserve">. </w:t>
      </w:r>
      <w:r>
        <w:rPr>
          <w:sz w:val="24"/>
        </w:rPr>
        <w:t>药剂学</w:t>
      </w:r>
      <w:r>
        <w:rPr>
          <w:sz w:val="24"/>
        </w:rPr>
        <w:t xml:space="preserve">. </w:t>
      </w:r>
      <w:r>
        <w:rPr>
          <w:sz w:val="24"/>
        </w:rPr>
        <w:t>第四版，北京：人民卫生出版社</w:t>
      </w:r>
      <w:r>
        <w:rPr>
          <w:sz w:val="24"/>
        </w:rPr>
        <w:t xml:space="preserve">, 1999 </w:t>
      </w:r>
    </w:p>
    <w:p w:rsidR="00FE4F5D" w:rsidRDefault="00E8292D">
      <w:pPr>
        <w:autoSpaceDE w:val="0"/>
        <w:autoSpaceDN w:val="0"/>
        <w:adjustRightInd w:val="0"/>
        <w:snapToGrid w:val="0"/>
        <w:spacing w:line="360" w:lineRule="auto"/>
        <w:ind w:firstLineChars="200" w:firstLine="480"/>
        <w:rPr>
          <w:sz w:val="24"/>
        </w:rPr>
      </w:pPr>
      <w:r>
        <w:rPr>
          <w:sz w:val="24"/>
        </w:rPr>
        <w:t xml:space="preserve">[8] </w:t>
      </w:r>
      <w:r>
        <w:rPr>
          <w:sz w:val="24"/>
        </w:rPr>
        <w:t>刘丽娟</w:t>
      </w:r>
      <w:r>
        <w:rPr>
          <w:sz w:val="24"/>
        </w:rPr>
        <w:t xml:space="preserve">, </w:t>
      </w:r>
      <w:r>
        <w:rPr>
          <w:sz w:val="24"/>
        </w:rPr>
        <w:t>魏爱英等</w:t>
      </w:r>
      <w:r>
        <w:rPr>
          <w:sz w:val="24"/>
        </w:rPr>
        <w:t xml:space="preserve">.  </w:t>
      </w:r>
      <w:r>
        <w:rPr>
          <w:sz w:val="24"/>
        </w:rPr>
        <w:t>实用医院外用制剂手册</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[9] </w:t>
      </w:r>
      <w:r>
        <w:rPr>
          <w:sz w:val="24"/>
        </w:rPr>
        <w:t>平其能等</w:t>
      </w:r>
      <w:r>
        <w:rPr>
          <w:sz w:val="24"/>
        </w:rPr>
        <w:t xml:space="preserve">. </w:t>
      </w:r>
      <w:r>
        <w:rPr>
          <w:sz w:val="24"/>
        </w:rPr>
        <w:t>现代药剂学</w:t>
      </w:r>
      <w:r>
        <w:rPr>
          <w:sz w:val="24"/>
        </w:rPr>
        <w:t xml:space="preserve">. </w:t>
      </w:r>
      <w:r>
        <w:rPr>
          <w:sz w:val="24"/>
        </w:rPr>
        <w:t>北京：中国医药科技出版社</w:t>
      </w:r>
      <w:r>
        <w:rPr>
          <w:sz w:val="24"/>
        </w:rPr>
        <w:t>,1998</w:t>
      </w:r>
    </w:p>
    <w:p w:rsidR="00FE4F5D" w:rsidRDefault="00E8292D">
      <w:pPr>
        <w:autoSpaceDE w:val="0"/>
        <w:autoSpaceDN w:val="0"/>
        <w:adjustRightInd w:val="0"/>
        <w:snapToGrid w:val="0"/>
        <w:spacing w:line="360" w:lineRule="auto"/>
        <w:ind w:firstLineChars="200" w:firstLine="480"/>
        <w:rPr>
          <w:sz w:val="24"/>
        </w:rPr>
      </w:pPr>
      <w:r>
        <w:rPr>
          <w:sz w:val="24"/>
        </w:rPr>
        <w:t xml:space="preserve">[10] </w:t>
      </w:r>
      <w:r>
        <w:rPr>
          <w:sz w:val="24"/>
        </w:rPr>
        <w:t>王文俭等</w:t>
      </w:r>
      <w:r>
        <w:rPr>
          <w:sz w:val="24"/>
        </w:rPr>
        <w:t xml:space="preserve">. </w:t>
      </w:r>
      <w:r>
        <w:rPr>
          <w:sz w:val="24"/>
        </w:rPr>
        <w:t>喃氟啶植入剂的研究</w:t>
      </w:r>
      <w:r>
        <w:rPr>
          <w:sz w:val="24"/>
        </w:rPr>
        <w:t xml:space="preserve">. </w:t>
      </w:r>
      <w:r>
        <w:rPr>
          <w:sz w:val="24"/>
        </w:rPr>
        <w:t>中国药学杂志</w:t>
      </w:r>
      <w:r>
        <w:rPr>
          <w:sz w:val="24"/>
        </w:rPr>
        <w:t>, 1998, 33(12): 729~731</w:t>
      </w:r>
    </w:p>
    <w:p w:rsidR="00FE4F5D" w:rsidRDefault="00E8292D">
      <w:pPr>
        <w:autoSpaceDE w:val="0"/>
        <w:autoSpaceDN w:val="0"/>
        <w:adjustRightInd w:val="0"/>
        <w:snapToGrid w:val="0"/>
        <w:spacing w:line="360" w:lineRule="auto"/>
        <w:ind w:firstLineChars="200" w:firstLine="480"/>
        <w:rPr>
          <w:sz w:val="24"/>
        </w:rPr>
      </w:pPr>
      <w:r>
        <w:rPr>
          <w:sz w:val="24"/>
        </w:rPr>
        <w:t xml:space="preserve">[11] </w:t>
      </w:r>
      <w:r>
        <w:rPr>
          <w:sz w:val="24"/>
        </w:rPr>
        <w:t>雍德卿</w:t>
      </w:r>
      <w:r>
        <w:rPr>
          <w:sz w:val="24"/>
        </w:rPr>
        <w:t xml:space="preserve">. </w:t>
      </w:r>
      <w:r>
        <w:rPr>
          <w:sz w:val="24"/>
        </w:rPr>
        <w:t>实用医院制剂注解</w:t>
      </w:r>
      <w:r>
        <w:rPr>
          <w:sz w:val="24"/>
        </w:rPr>
        <w:t xml:space="preserve">. </w:t>
      </w:r>
      <w:r>
        <w:rPr>
          <w:sz w:val="24"/>
        </w:rPr>
        <w:t>第</w:t>
      </w:r>
      <w:r>
        <w:rPr>
          <w:sz w:val="24"/>
        </w:rPr>
        <w:t>1</w:t>
      </w:r>
      <w:r>
        <w:rPr>
          <w:sz w:val="24"/>
        </w:rPr>
        <w:t>版</w:t>
      </w:r>
      <w:r>
        <w:rPr>
          <w:sz w:val="24"/>
        </w:rPr>
        <w:t>, 1997</w:t>
      </w:r>
    </w:p>
    <w:p w:rsidR="00FE4F5D" w:rsidRDefault="00E8292D">
      <w:pPr>
        <w:autoSpaceDE w:val="0"/>
        <w:autoSpaceDN w:val="0"/>
        <w:adjustRightInd w:val="0"/>
        <w:snapToGrid w:val="0"/>
        <w:spacing w:line="360" w:lineRule="auto"/>
        <w:ind w:firstLineChars="200" w:firstLine="480"/>
        <w:rPr>
          <w:sz w:val="24"/>
        </w:rPr>
      </w:pPr>
      <w:r>
        <w:rPr>
          <w:sz w:val="24"/>
        </w:rPr>
        <w:t xml:space="preserve">[12] </w:t>
      </w:r>
      <w:r>
        <w:rPr>
          <w:sz w:val="24"/>
        </w:rPr>
        <w:t>奚念朱等</w:t>
      </w:r>
      <w:r>
        <w:rPr>
          <w:sz w:val="24"/>
        </w:rPr>
        <w:t xml:space="preserve">. </w:t>
      </w:r>
      <w:r>
        <w:rPr>
          <w:sz w:val="24"/>
        </w:rPr>
        <w:t>药剂学</w:t>
      </w:r>
      <w:r>
        <w:rPr>
          <w:sz w:val="24"/>
        </w:rPr>
        <w:t xml:space="preserve">. </w:t>
      </w:r>
      <w:r>
        <w:rPr>
          <w:sz w:val="24"/>
        </w:rPr>
        <w:t>第三版，北京：人民卫生出版社</w:t>
      </w:r>
      <w:r>
        <w:rPr>
          <w:sz w:val="24"/>
        </w:rPr>
        <w:t>,1996</w:t>
      </w:r>
    </w:p>
    <w:p w:rsidR="00FE4F5D" w:rsidRDefault="00E8292D">
      <w:pPr>
        <w:autoSpaceDE w:val="0"/>
        <w:autoSpaceDN w:val="0"/>
        <w:adjustRightInd w:val="0"/>
        <w:snapToGrid w:val="0"/>
        <w:spacing w:line="360" w:lineRule="auto"/>
        <w:ind w:firstLineChars="200" w:firstLine="480"/>
        <w:rPr>
          <w:sz w:val="24"/>
        </w:rPr>
      </w:pPr>
      <w:r>
        <w:rPr>
          <w:sz w:val="24"/>
        </w:rPr>
        <w:t xml:space="preserve">[13] </w:t>
      </w:r>
      <w:r>
        <w:rPr>
          <w:sz w:val="24"/>
        </w:rPr>
        <w:t>但菊开</w:t>
      </w:r>
      <w:r>
        <w:rPr>
          <w:sz w:val="24"/>
        </w:rPr>
        <w:t xml:space="preserve"> </w:t>
      </w:r>
      <w:r>
        <w:rPr>
          <w:sz w:val="24"/>
        </w:rPr>
        <w:t>徐定</w:t>
      </w:r>
      <w:r>
        <w:rPr>
          <w:sz w:val="24"/>
        </w:rPr>
        <w:t xml:space="preserve">. </w:t>
      </w:r>
      <w:r>
        <w:rPr>
          <w:sz w:val="24"/>
        </w:rPr>
        <w:t>使用</w:t>
      </w:r>
      <w:r>
        <w:rPr>
          <w:sz w:val="24"/>
        </w:rPr>
        <w:t>DWJ</w:t>
      </w:r>
      <w:r>
        <w:rPr>
          <w:sz w:val="24"/>
        </w:rPr>
        <w:t>－</w:t>
      </w:r>
      <w:r>
        <w:rPr>
          <w:sz w:val="24"/>
        </w:rPr>
        <w:t>1</w:t>
      </w:r>
      <w:r>
        <w:rPr>
          <w:sz w:val="24"/>
        </w:rPr>
        <w:t>型大输液微粒计数器的体会</w:t>
      </w:r>
      <w:r>
        <w:rPr>
          <w:sz w:val="24"/>
        </w:rPr>
        <w:t xml:space="preserve">. </w:t>
      </w:r>
      <w:r>
        <w:rPr>
          <w:sz w:val="24"/>
        </w:rPr>
        <w:t>中国医院药学杂志</w:t>
      </w:r>
      <w:r>
        <w:rPr>
          <w:sz w:val="24"/>
        </w:rPr>
        <w:t>, 1994,</w:t>
      </w:r>
      <w:r>
        <w:rPr>
          <w:sz w:val="24"/>
        </w:rPr>
        <w:t>（</w:t>
      </w:r>
      <w:r>
        <w:rPr>
          <w:sz w:val="24"/>
        </w:rPr>
        <w:t>12</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[14] </w:t>
      </w:r>
      <w:r>
        <w:rPr>
          <w:sz w:val="24"/>
        </w:rPr>
        <w:t>刘国诠等</w:t>
      </w:r>
      <w:r>
        <w:rPr>
          <w:sz w:val="24"/>
        </w:rPr>
        <w:t xml:space="preserve">. </w:t>
      </w:r>
      <w:r>
        <w:rPr>
          <w:sz w:val="24"/>
        </w:rPr>
        <w:t>生物工程下游技术</w:t>
      </w:r>
      <w:r>
        <w:rPr>
          <w:sz w:val="24"/>
        </w:rPr>
        <w:t xml:space="preserve">. </w:t>
      </w:r>
      <w:r>
        <w:rPr>
          <w:sz w:val="24"/>
        </w:rPr>
        <w:t>北京：化学工业出版社</w:t>
      </w:r>
      <w:r>
        <w:rPr>
          <w:sz w:val="24"/>
        </w:rPr>
        <w:t>, 1993</w:t>
      </w:r>
    </w:p>
    <w:p w:rsidR="00FE4F5D" w:rsidRDefault="00E8292D">
      <w:pPr>
        <w:autoSpaceDE w:val="0"/>
        <w:autoSpaceDN w:val="0"/>
        <w:adjustRightInd w:val="0"/>
        <w:snapToGrid w:val="0"/>
        <w:spacing w:line="360" w:lineRule="auto"/>
        <w:ind w:firstLineChars="200" w:firstLine="480"/>
        <w:rPr>
          <w:sz w:val="24"/>
        </w:rPr>
      </w:pPr>
      <w:r>
        <w:rPr>
          <w:sz w:val="24"/>
        </w:rPr>
        <w:t xml:space="preserve">[15] </w:t>
      </w:r>
      <w:r>
        <w:rPr>
          <w:sz w:val="24"/>
        </w:rPr>
        <w:t>宋春福</w:t>
      </w:r>
      <w:r>
        <w:rPr>
          <w:sz w:val="24"/>
        </w:rPr>
        <w:t xml:space="preserve">. </w:t>
      </w:r>
      <w:r>
        <w:rPr>
          <w:sz w:val="24"/>
        </w:rPr>
        <w:t>中国医院药学杂志</w:t>
      </w:r>
      <w:r>
        <w:rPr>
          <w:sz w:val="24"/>
        </w:rPr>
        <w:t>. 1990</w:t>
      </w:r>
      <w:r>
        <w:rPr>
          <w:sz w:val="24"/>
        </w:rPr>
        <w:t>（</w:t>
      </w:r>
      <w:r>
        <w:rPr>
          <w:sz w:val="24"/>
        </w:rPr>
        <w:t>10</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[16] </w:t>
      </w:r>
      <w:r>
        <w:rPr>
          <w:sz w:val="24"/>
        </w:rPr>
        <w:t>徐桂凤等</w:t>
      </w:r>
      <w:r>
        <w:rPr>
          <w:sz w:val="24"/>
        </w:rPr>
        <w:t xml:space="preserve">. </w:t>
      </w:r>
      <w:r>
        <w:rPr>
          <w:sz w:val="24"/>
        </w:rPr>
        <w:t>医药工业设计</w:t>
      </w:r>
      <w:r>
        <w:rPr>
          <w:sz w:val="24"/>
        </w:rPr>
        <w:t>. 1990</w:t>
      </w:r>
      <w:r>
        <w:rPr>
          <w:sz w:val="24"/>
        </w:rPr>
        <w:t>（</w:t>
      </w:r>
      <w:r>
        <w:rPr>
          <w:sz w:val="24"/>
        </w:rPr>
        <w:t>6</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[17] </w:t>
      </w:r>
      <w:r>
        <w:rPr>
          <w:sz w:val="24"/>
        </w:rPr>
        <w:t>潭天恩等</w:t>
      </w:r>
      <w:r>
        <w:rPr>
          <w:sz w:val="24"/>
        </w:rPr>
        <w:t xml:space="preserve">. </w:t>
      </w:r>
      <w:r>
        <w:rPr>
          <w:sz w:val="24"/>
        </w:rPr>
        <w:t>化工原理</w:t>
      </w:r>
      <w:r>
        <w:rPr>
          <w:sz w:val="24"/>
        </w:rPr>
        <w:t xml:space="preserve">. </w:t>
      </w:r>
      <w:r>
        <w:rPr>
          <w:sz w:val="24"/>
        </w:rPr>
        <w:t>第二版</w:t>
      </w:r>
      <w:r>
        <w:rPr>
          <w:sz w:val="24"/>
        </w:rPr>
        <w:t xml:space="preserve">, </w:t>
      </w:r>
      <w:r>
        <w:rPr>
          <w:sz w:val="24"/>
        </w:rPr>
        <w:t>北京：</w:t>
      </w:r>
      <w:r>
        <w:rPr>
          <w:sz w:val="24"/>
        </w:rPr>
        <w:t xml:space="preserve"> </w:t>
      </w:r>
      <w:r>
        <w:rPr>
          <w:sz w:val="24"/>
        </w:rPr>
        <w:t>化学工业出版社</w:t>
      </w:r>
      <w:r>
        <w:rPr>
          <w:sz w:val="24"/>
        </w:rPr>
        <w:t>, 1990</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7.6</w:t>
      </w:r>
      <w:r>
        <w:rPr>
          <w:b/>
          <w:sz w:val="28"/>
          <w:szCs w:val="28"/>
        </w:rPr>
        <w:t>教学单元六：第三章</w:t>
      </w:r>
      <w:r>
        <w:rPr>
          <w:b/>
          <w:sz w:val="28"/>
          <w:szCs w:val="28"/>
        </w:rPr>
        <w:t xml:space="preserve"> </w:t>
      </w:r>
      <w:r>
        <w:rPr>
          <w:b/>
          <w:sz w:val="28"/>
          <w:szCs w:val="28"/>
        </w:rPr>
        <w:t>灭菌制剂与无菌制剂（第</w:t>
      </w:r>
      <w:r>
        <w:rPr>
          <w:b/>
          <w:sz w:val="28"/>
          <w:szCs w:val="28"/>
        </w:rPr>
        <w:t>4</w:t>
      </w:r>
      <w:r>
        <w:rPr>
          <w:b/>
          <w:sz w:val="28"/>
          <w:szCs w:val="28"/>
        </w:rPr>
        <w:t>、</w:t>
      </w:r>
      <w:r>
        <w:rPr>
          <w:b/>
          <w:sz w:val="28"/>
          <w:szCs w:val="28"/>
        </w:rPr>
        <w:t>5</w:t>
      </w:r>
      <w:r>
        <w:rPr>
          <w:b/>
          <w:sz w:val="28"/>
          <w:szCs w:val="28"/>
        </w:rPr>
        <w:t>节）</w:t>
      </w:r>
    </w:p>
    <w:p w:rsidR="00FE4F5D" w:rsidRDefault="00E8292D">
      <w:pPr>
        <w:autoSpaceDE w:val="0"/>
        <w:autoSpaceDN w:val="0"/>
        <w:adjustRightInd w:val="0"/>
        <w:snapToGrid w:val="0"/>
        <w:spacing w:line="360" w:lineRule="auto"/>
        <w:rPr>
          <w:sz w:val="24"/>
        </w:rPr>
      </w:pPr>
      <w:r>
        <w:rPr>
          <w:sz w:val="24"/>
        </w:rPr>
        <w:t>7.6.1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sz w:val="24"/>
        </w:rPr>
        <w:t>4</w:t>
      </w:r>
      <w:r>
        <w:rPr>
          <w:sz w:val="24"/>
        </w:rPr>
        <w:t>月</w:t>
      </w:r>
      <w:r>
        <w:rPr>
          <w:sz w:val="24"/>
        </w:rPr>
        <w:t>1</w:t>
      </w:r>
      <w:r>
        <w:rPr>
          <w:rFonts w:hint="eastAsia"/>
          <w:sz w:val="24"/>
        </w:rPr>
        <w:t>4</w:t>
      </w:r>
      <w:r>
        <w:rPr>
          <w:rFonts w:hint="eastAsia"/>
          <w:sz w:val="24"/>
        </w:rPr>
        <w:t>日，第</w:t>
      </w:r>
      <w:r>
        <w:rPr>
          <w:rFonts w:hint="eastAsia"/>
          <w:sz w:val="24"/>
        </w:rPr>
        <w:t>7</w:t>
      </w:r>
      <w:r>
        <w:rPr>
          <w:rFonts w:hint="eastAsia"/>
          <w:sz w:val="24"/>
        </w:rPr>
        <w:t>周五第</w:t>
      </w:r>
      <w:r>
        <w:rPr>
          <w:rFonts w:hint="eastAsia"/>
          <w:sz w:val="24"/>
        </w:rPr>
        <w:t>3</w:t>
      </w:r>
      <w:r>
        <w:rPr>
          <w:rFonts w:hint="eastAsia"/>
          <w:sz w:val="24"/>
        </w:rPr>
        <w:t>、</w:t>
      </w:r>
      <w:r>
        <w:rPr>
          <w:rFonts w:hint="eastAsia"/>
          <w:sz w:val="24"/>
        </w:rPr>
        <w:t>4</w:t>
      </w:r>
      <w:r>
        <w:rPr>
          <w:sz w:val="24"/>
        </w:rPr>
        <w:t>节</w:t>
      </w:r>
    </w:p>
    <w:p w:rsidR="00FE4F5D" w:rsidRDefault="00E8292D">
      <w:pPr>
        <w:autoSpaceDE w:val="0"/>
        <w:autoSpaceDN w:val="0"/>
        <w:adjustRightInd w:val="0"/>
        <w:snapToGrid w:val="0"/>
        <w:spacing w:line="360" w:lineRule="auto"/>
        <w:rPr>
          <w:sz w:val="24"/>
        </w:rPr>
      </w:pPr>
      <w:r>
        <w:rPr>
          <w:sz w:val="24"/>
        </w:rPr>
        <w:t>7.6.2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掌握输液的定义、分类，熟悉输液的制备过程和容器要求，掌握输液的质量</w:t>
      </w:r>
      <w:r>
        <w:rPr>
          <w:sz w:val="24"/>
        </w:rPr>
        <w:lastRenderedPageBreak/>
        <w:t>要求，掌握注射用无菌粉末的定义、分类，熟悉注射用无菌粉末的制备过程和容器要求，掌握注射用无菌粉末的质量要求。</w:t>
      </w:r>
    </w:p>
    <w:p w:rsidR="00FE4F5D" w:rsidRDefault="00E8292D">
      <w:pPr>
        <w:autoSpaceDE w:val="0"/>
        <w:autoSpaceDN w:val="0"/>
        <w:adjustRightInd w:val="0"/>
        <w:snapToGrid w:val="0"/>
        <w:spacing w:line="360" w:lineRule="auto"/>
        <w:rPr>
          <w:sz w:val="24"/>
        </w:rPr>
      </w:pPr>
      <w:r>
        <w:rPr>
          <w:sz w:val="24"/>
        </w:rPr>
        <w:t>7.6.3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（一）输液。</w:t>
      </w:r>
    </w:p>
    <w:p w:rsidR="00FE4F5D" w:rsidRDefault="00E8292D">
      <w:pPr>
        <w:autoSpaceDE w:val="0"/>
        <w:autoSpaceDN w:val="0"/>
        <w:adjustRightInd w:val="0"/>
        <w:snapToGrid w:val="0"/>
        <w:spacing w:line="360" w:lineRule="auto"/>
        <w:ind w:firstLineChars="200" w:firstLine="480"/>
        <w:rPr>
          <w:sz w:val="24"/>
        </w:rPr>
      </w:pPr>
      <w:r>
        <w:rPr>
          <w:sz w:val="24"/>
        </w:rPr>
        <w:t>（二）注射用无菌粉末</w:t>
      </w:r>
    </w:p>
    <w:p w:rsidR="00FE4F5D" w:rsidRDefault="00E8292D">
      <w:pPr>
        <w:autoSpaceDE w:val="0"/>
        <w:autoSpaceDN w:val="0"/>
        <w:adjustRightInd w:val="0"/>
        <w:snapToGrid w:val="0"/>
        <w:spacing w:line="360" w:lineRule="auto"/>
        <w:ind w:firstLineChars="200" w:firstLine="480"/>
        <w:rPr>
          <w:sz w:val="24"/>
        </w:rPr>
      </w:pPr>
      <w:r>
        <w:rPr>
          <w:sz w:val="24"/>
        </w:rPr>
        <w:t>重点：输液的定义、分类，输液的制备过程和容器要求，输液的质量要求，注射用无菌粉末的定义、分类，注射用无菌粉末的制备过程和容器要求，注射用无</w:t>
      </w:r>
      <w:r>
        <w:rPr>
          <w:sz w:val="24"/>
        </w:rPr>
        <w:t>菌粉末的质量要求。</w:t>
      </w:r>
    </w:p>
    <w:p w:rsidR="00FE4F5D" w:rsidRDefault="00E8292D">
      <w:pPr>
        <w:autoSpaceDE w:val="0"/>
        <w:autoSpaceDN w:val="0"/>
        <w:adjustRightInd w:val="0"/>
        <w:snapToGrid w:val="0"/>
        <w:spacing w:line="360" w:lineRule="auto"/>
        <w:ind w:firstLineChars="200" w:firstLine="480"/>
        <w:rPr>
          <w:sz w:val="24"/>
        </w:rPr>
      </w:pPr>
      <w:r>
        <w:rPr>
          <w:sz w:val="24"/>
        </w:rPr>
        <w:t>难点：输液的分类，输液的制备过程，输液的质量要求，注射用无菌粉末的制备过程，注射用无菌粉末的质量要求。</w:t>
      </w:r>
    </w:p>
    <w:p w:rsidR="00FE4F5D" w:rsidRDefault="00E8292D">
      <w:pPr>
        <w:autoSpaceDE w:val="0"/>
        <w:autoSpaceDN w:val="0"/>
        <w:adjustRightInd w:val="0"/>
        <w:snapToGrid w:val="0"/>
        <w:spacing w:line="360" w:lineRule="auto"/>
        <w:rPr>
          <w:sz w:val="24"/>
        </w:rPr>
      </w:pPr>
      <w:r>
        <w:rPr>
          <w:sz w:val="24"/>
        </w:rPr>
        <w:t>7.6.4</w:t>
      </w:r>
      <w:r>
        <w:rPr>
          <w:sz w:val="24"/>
        </w:rPr>
        <w:t>教学过程</w:t>
      </w:r>
    </w:p>
    <w:p w:rsidR="00FE4F5D" w:rsidRDefault="00E8292D">
      <w:pPr>
        <w:autoSpaceDE w:val="0"/>
        <w:autoSpaceDN w:val="0"/>
        <w:adjustRightInd w:val="0"/>
        <w:snapToGrid w:val="0"/>
        <w:spacing w:line="360" w:lineRule="auto"/>
        <w:ind w:firstLineChars="250" w:firstLine="600"/>
        <w:rPr>
          <w:sz w:val="24"/>
        </w:rPr>
      </w:pPr>
      <w:r>
        <w:rPr>
          <w:sz w:val="24"/>
        </w:rPr>
        <w:t>重点讲解输液的定义、分类，输液的制备过程和容器要求，输液的质量要求，注射用无菌粉末的定义、分类，注射用无菌粉末的制备过程和容器要求，注射用无菌粉末的质量要求。</w:t>
      </w:r>
    </w:p>
    <w:p w:rsidR="00FE4F5D" w:rsidRDefault="00E8292D">
      <w:pPr>
        <w:autoSpaceDE w:val="0"/>
        <w:autoSpaceDN w:val="0"/>
        <w:adjustRightInd w:val="0"/>
        <w:snapToGrid w:val="0"/>
        <w:spacing w:line="360" w:lineRule="auto"/>
        <w:ind w:firstLineChars="200" w:firstLine="480"/>
        <w:rPr>
          <w:sz w:val="24"/>
        </w:rPr>
      </w:pPr>
      <w:r>
        <w:rPr>
          <w:sz w:val="24"/>
        </w:rPr>
        <w:t>展开第三章灭菌制剂与无菌制剂（第</w:t>
      </w:r>
      <w:r>
        <w:rPr>
          <w:sz w:val="24"/>
        </w:rPr>
        <w:t>4</w:t>
      </w:r>
      <w:r>
        <w:rPr>
          <w:sz w:val="24"/>
        </w:rPr>
        <w:t>、</w:t>
      </w:r>
      <w:r>
        <w:rPr>
          <w:sz w:val="24"/>
        </w:rPr>
        <w:t>5</w:t>
      </w:r>
      <w:r>
        <w:rPr>
          <w:sz w:val="24"/>
        </w:rPr>
        <w:t>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7.6.5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7.6.6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）输液和注射液的质量要求有和区别</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）输液有哪些分类？生产过程中应该注意哪些问题？</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）注射用无菌粉末有哪些分类</w:t>
      </w:r>
      <w:r>
        <w:rPr>
          <w:sz w:val="24"/>
        </w:rPr>
        <w:t>?</w:t>
      </w:r>
      <w:r>
        <w:rPr>
          <w:sz w:val="24"/>
        </w:rPr>
        <w:t>简述生产过程。</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7.6.7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7.6.8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屠锡德</w:t>
      </w:r>
      <w:r>
        <w:rPr>
          <w:sz w:val="24"/>
        </w:rPr>
        <w:t xml:space="preserve">, </w:t>
      </w:r>
      <w:r>
        <w:rPr>
          <w:sz w:val="24"/>
        </w:rPr>
        <w:t>张均寿</w:t>
      </w:r>
      <w:r>
        <w:rPr>
          <w:sz w:val="24"/>
        </w:rPr>
        <w:t xml:space="preserve">, </w:t>
      </w:r>
      <w:r>
        <w:rPr>
          <w:sz w:val="24"/>
        </w:rPr>
        <w:t>朱家壁等</w:t>
      </w:r>
      <w:r>
        <w:rPr>
          <w:sz w:val="24"/>
        </w:rPr>
        <w:t xml:space="preserve">. </w:t>
      </w:r>
      <w:r>
        <w:rPr>
          <w:sz w:val="24"/>
        </w:rPr>
        <w:t>药剂学</w:t>
      </w:r>
      <w:r>
        <w:rPr>
          <w:sz w:val="24"/>
        </w:rPr>
        <w:t xml:space="preserve">. </w:t>
      </w:r>
      <w:r>
        <w:rPr>
          <w:sz w:val="24"/>
        </w:rPr>
        <w:t>第三版，北京：人民卫生出版社</w:t>
      </w:r>
      <w:r>
        <w:rPr>
          <w:sz w:val="24"/>
        </w:rPr>
        <w:t>,</w:t>
      </w:r>
      <w:r>
        <w:rPr>
          <w:sz w:val="24"/>
        </w:rPr>
        <w:t xml:space="preserve"> </w:t>
      </w:r>
      <w:r>
        <w:rPr>
          <w:sz w:val="24"/>
        </w:rPr>
        <w:lastRenderedPageBreak/>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崔福德等</w:t>
      </w:r>
      <w:r>
        <w:rPr>
          <w:sz w:val="24"/>
        </w:rPr>
        <w:t xml:space="preserve">. </w:t>
      </w:r>
      <w:r>
        <w:rPr>
          <w:sz w:val="24"/>
        </w:rPr>
        <w:t>药剂学</w:t>
      </w:r>
      <w:r>
        <w:rPr>
          <w:sz w:val="24"/>
        </w:rPr>
        <w:t xml:space="preserve">. </w:t>
      </w:r>
      <w:r>
        <w:rPr>
          <w:sz w:val="24"/>
        </w:rPr>
        <w:t>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雷岚</w:t>
      </w:r>
      <w:r>
        <w:rPr>
          <w:sz w:val="24"/>
        </w:rPr>
        <w:t>,</w:t>
      </w:r>
      <w:r>
        <w:rPr>
          <w:sz w:val="24"/>
        </w:rPr>
        <w:t>邵元福等</w:t>
      </w:r>
      <w:r>
        <w:rPr>
          <w:sz w:val="24"/>
        </w:rPr>
        <w:t xml:space="preserve">. </w:t>
      </w:r>
      <w:r>
        <w:rPr>
          <w:sz w:val="24"/>
        </w:rPr>
        <w:t>上海市医疗机构大容量注射剂使用现状分析</w:t>
      </w:r>
      <w:r>
        <w:rPr>
          <w:sz w:val="24"/>
        </w:rPr>
        <w:t xml:space="preserve">. </w:t>
      </w:r>
      <w:r>
        <w:rPr>
          <w:sz w:val="24"/>
        </w:rPr>
        <w:t>华西药学杂志</w:t>
      </w:r>
      <w:r>
        <w:rPr>
          <w:sz w:val="24"/>
        </w:rPr>
        <w:t>, 2002</w:t>
      </w:r>
      <w:r>
        <w:rPr>
          <w:sz w:val="24"/>
        </w:rPr>
        <w:t>，</w:t>
      </w:r>
      <w:r>
        <w:rPr>
          <w:sz w:val="24"/>
        </w:rPr>
        <w:t>17</w:t>
      </w:r>
      <w:r>
        <w:rPr>
          <w:sz w:val="24"/>
        </w:rPr>
        <w:t>（</w:t>
      </w:r>
      <w:r>
        <w:rPr>
          <w:sz w:val="24"/>
        </w:rPr>
        <w:t>03</w:t>
      </w:r>
      <w:r>
        <w:rPr>
          <w:sz w:val="24"/>
        </w:rPr>
        <w:t>）</w:t>
      </w:r>
      <w:r>
        <w:rPr>
          <w:sz w:val="24"/>
        </w:rPr>
        <w:t xml:space="preserve">: P226~227 </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陆敏仪</w:t>
      </w:r>
      <w:r>
        <w:rPr>
          <w:sz w:val="24"/>
        </w:rPr>
        <w:t>,</w:t>
      </w:r>
      <w:r>
        <w:rPr>
          <w:sz w:val="24"/>
        </w:rPr>
        <w:t>李梅</w:t>
      </w:r>
      <w:r>
        <w:rPr>
          <w:sz w:val="24"/>
        </w:rPr>
        <w:t xml:space="preserve">, </w:t>
      </w:r>
      <w:r>
        <w:rPr>
          <w:sz w:val="24"/>
        </w:rPr>
        <w:t>周崇煜</w:t>
      </w:r>
      <w:r>
        <w:rPr>
          <w:sz w:val="24"/>
        </w:rPr>
        <w:t xml:space="preserve">. </w:t>
      </w:r>
      <w:r>
        <w:rPr>
          <w:sz w:val="24"/>
        </w:rPr>
        <w:t>我国静脉注射剂中微粒的污染原因及控制措施</w:t>
      </w:r>
      <w:r>
        <w:rPr>
          <w:sz w:val="24"/>
        </w:rPr>
        <w:t xml:space="preserve">. </w:t>
      </w:r>
      <w:r>
        <w:rPr>
          <w:sz w:val="24"/>
        </w:rPr>
        <w:t>中成药</w:t>
      </w:r>
      <w:r>
        <w:rPr>
          <w:sz w:val="24"/>
        </w:rPr>
        <w:t>, 2001, 03</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张绪桥等</w:t>
      </w:r>
      <w:r>
        <w:rPr>
          <w:sz w:val="24"/>
        </w:rPr>
        <w:t xml:space="preserve">. </w:t>
      </w:r>
      <w:r>
        <w:rPr>
          <w:sz w:val="24"/>
        </w:rPr>
        <w:t>药物制剂设备与车间工艺设计</w:t>
      </w:r>
      <w:r>
        <w:rPr>
          <w:sz w:val="24"/>
        </w:rPr>
        <w:t xml:space="preserve">. </w:t>
      </w:r>
      <w:r>
        <w:rPr>
          <w:sz w:val="24"/>
        </w:rPr>
        <w:t>第一版，北京：中国医药科技出版社</w:t>
      </w:r>
      <w:r>
        <w:rPr>
          <w:sz w:val="24"/>
        </w:rPr>
        <w:t>, 2000</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任建新等</w:t>
      </w:r>
      <w:r>
        <w:rPr>
          <w:sz w:val="24"/>
        </w:rPr>
        <w:t xml:space="preserve">. </w:t>
      </w:r>
      <w:r>
        <w:rPr>
          <w:sz w:val="24"/>
        </w:rPr>
        <w:t>物理清洗</w:t>
      </w:r>
      <w:r>
        <w:rPr>
          <w:sz w:val="24"/>
        </w:rPr>
        <w:t xml:space="preserve">. </w:t>
      </w:r>
      <w:r>
        <w:rPr>
          <w:sz w:val="24"/>
        </w:rPr>
        <w:t>北京：化学工业出版社</w:t>
      </w:r>
      <w:r>
        <w:rPr>
          <w:sz w:val="24"/>
        </w:rPr>
        <w:t>,2000</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毕殿洲等</w:t>
      </w:r>
      <w:r>
        <w:rPr>
          <w:sz w:val="24"/>
        </w:rPr>
        <w:t xml:space="preserve">. </w:t>
      </w:r>
      <w:r>
        <w:rPr>
          <w:sz w:val="24"/>
        </w:rPr>
        <w:t>药剂学</w:t>
      </w:r>
      <w:r>
        <w:rPr>
          <w:sz w:val="24"/>
        </w:rPr>
        <w:t xml:space="preserve">. </w:t>
      </w:r>
      <w:r>
        <w:rPr>
          <w:sz w:val="24"/>
        </w:rPr>
        <w:t>第四版，</w:t>
      </w:r>
      <w:r>
        <w:rPr>
          <w:sz w:val="24"/>
        </w:rPr>
        <w:t>北京：人民卫生出版社</w:t>
      </w:r>
      <w:r>
        <w:rPr>
          <w:sz w:val="24"/>
        </w:rPr>
        <w:t xml:space="preserve">, 1999 </w:t>
      </w:r>
    </w:p>
    <w:p w:rsidR="00FE4F5D" w:rsidRDefault="00E8292D">
      <w:pPr>
        <w:autoSpaceDE w:val="0"/>
        <w:autoSpaceDN w:val="0"/>
        <w:adjustRightInd w:val="0"/>
        <w:snapToGrid w:val="0"/>
        <w:spacing w:line="360" w:lineRule="auto"/>
        <w:ind w:firstLineChars="200" w:firstLine="480"/>
        <w:rPr>
          <w:sz w:val="24"/>
        </w:rPr>
      </w:pPr>
      <w:r>
        <w:rPr>
          <w:sz w:val="24"/>
        </w:rPr>
        <w:t xml:space="preserve">[8] </w:t>
      </w:r>
      <w:r>
        <w:rPr>
          <w:sz w:val="24"/>
        </w:rPr>
        <w:t>刘丽娟</w:t>
      </w:r>
      <w:r>
        <w:rPr>
          <w:sz w:val="24"/>
        </w:rPr>
        <w:t xml:space="preserve">, </w:t>
      </w:r>
      <w:r>
        <w:rPr>
          <w:sz w:val="24"/>
        </w:rPr>
        <w:t>魏爱英等</w:t>
      </w:r>
      <w:r>
        <w:rPr>
          <w:sz w:val="24"/>
        </w:rPr>
        <w:t xml:space="preserve">.  </w:t>
      </w:r>
      <w:r>
        <w:rPr>
          <w:sz w:val="24"/>
        </w:rPr>
        <w:t>实用医院外用制剂手册</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[9] </w:t>
      </w:r>
      <w:r>
        <w:rPr>
          <w:sz w:val="24"/>
        </w:rPr>
        <w:t>平其能等</w:t>
      </w:r>
      <w:r>
        <w:rPr>
          <w:sz w:val="24"/>
        </w:rPr>
        <w:t xml:space="preserve">. </w:t>
      </w:r>
      <w:r>
        <w:rPr>
          <w:sz w:val="24"/>
        </w:rPr>
        <w:t>现代药剂学</w:t>
      </w:r>
      <w:r>
        <w:rPr>
          <w:sz w:val="24"/>
        </w:rPr>
        <w:t xml:space="preserve">. </w:t>
      </w:r>
      <w:r>
        <w:rPr>
          <w:sz w:val="24"/>
        </w:rPr>
        <w:t>北京：中国医药科技出版社</w:t>
      </w:r>
      <w:r>
        <w:rPr>
          <w:sz w:val="24"/>
        </w:rPr>
        <w:t>,1998</w:t>
      </w:r>
    </w:p>
    <w:p w:rsidR="00FE4F5D" w:rsidRDefault="00E8292D">
      <w:pPr>
        <w:autoSpaceDE w:val="0"/>
        <w:autoSpaceDN w:val="0"/>
        <w:adjustRightInd w:val="0"/>
        <w:snapToGrid w:val="0"/>
        <w:spacing w:line="360" w:lineRule="auto"/>
        <w:ind w:firstLineChars="200" w:firstLine="480"/>
        <w:rPr>
          <w:sz w:val="24"/>
        </w:rPr>
      </w:pPr>
      <w:r>
        <w:rPr>
          <w:sz w:val="24"/>
        </w:rPr>
        <w:t xml:space="preserve">[10] </w:t>
      </w:r>
      <w:r>
        <w:rPr>
          <w:sz w:val="24"/>
        </w:rPr>
        <w:t>王文俭等</w:t>
      </w:r>
      <w:r>
        <w:rPr>
          <w:sz w:val="24"/>
        </w:rPr>
        <w:t xml:space="preserve">. </w:t>
      </w:r>
      <w:r>
        <w:rPr>
          <w:sz w:val="24"/>
        </w:rPr>
        <w:t>喃氟啶植入剂的研究</w:t>
      </w:r>
      <w:r>
        <w:rPr>
          <w:sz w:val="24"/>
        </w:rPr>
        <w:t xml:space="preserve">. </w:t>
      </w:r>
      <w:r>
        <w:rPr>
          <w:sz w:val="24"/>
        </w:rPr>
        <w:t>中国药学杂志</w:t>
      </w:r>
      <w:r>
        <w:rPr>
          <w:sz w:val="24"/>
        </w:rPr>
        <w:t>, 1998, 33(12): 729~731</w:t>
      </w:r>
    </w:p>
    <w:p w:rsidR="00FE4F5D" w:rsidRDefault="00E8292D">
      <w:pPr>
        <w:autoSpaceDE w:val="0"/>
        <w:autoSpaceDN w:val="0"/>
        <w:adjustRightInd w:val="0"/>
        <w:snapToGrid w:val="0"/>
        <w:spacing w:line="360" w:lineRule="auto"/>
        <w:ind w:firstLineChars="200" w:firstLine="480"/>
        <w:rPr>
          <w:sz w:val="24"/>
        </w:rPr>
      </w:pPr>
      <w:r>
        <w:rPr>
          <w:sz w:val="24"/>
        </w:rPr>
        <w:t xml:space="preserve">[11] </w:t>
      </w:r>
      <w:r>
        <w:rPr>
          <w:sz w:val="24"/>
        </w:rPr>
        <w:t>雍德卿</w:t>
      </w:r>
      <w:r>
        <w:rPr>
          <w:sz w:val="24"/>
        </w:rPr>
        <w:t xml:space="preserve">. </w:t>
      </w:r>
      <w:r>
        <w:rPr>
          <w:sz w:val="24"/>
        </w:rPr>
        <w:t>实用医院制剂注解</w:t>
      </w:r>
      <w:r>
        <w:rPr>
          <w:sz w:val="24"/>
        </w:rPr>
        <w:t xml:space="preserve">. </w:t>
      </w:r>
      <w:r>
        <w:rPr>
          <w:sz w:val="24"/>
        </w:rPr>
        <w:t>第</w:t>
      </w:r>
      <w:r>
        <w:rPr>
          <w:sz w:val="24"/>
        </w:rPr>
        <w:t>1</w:t>
      </w:r>
      <w:r>
        <w:rPr>
          <w:sz w:val="24"/>
        </w:rPr>
        <w:t>版</w:t>
      </w:r>
      <w:r>
        <w:rPr>
          <w:sz w:val="24"/>
        </w:rPr>
        <w:t>, 1997</w:t>
      </w:r>
    </w:p>
    <w:p w:rsidR="00FE4F5D" w:rsidRDefault="00E8292D">
      <w:pPr>
        <w:autoSpaceDE w:val="0"/>
        <w:autoSpaceDN w:val="0"/>
        <w:adjustRightInd w:val="0"/>
        <w:snapToGrid w:val="0"/>
        <w:spacing w:line="360" w:lineRule="auto"/>
        <w:ind w:firstLineChars="200" w:firstLine="480"/>
        <w:rPr>
          <w:sz w:val="24"/>
        </w:rPr>
      </w:pPr>
      <w:r>
        <w:rPr>
          <w:sz w:val="24"/>
        </w:rPr>
        <w:t xml:space="preserve">[12] </w:t>
      </w:r>
      <w:r>
        <w:rPr>
          <w:sz w:val="24"/>
        </w:rPr>
        <w:t>奚念朱等</w:t>
      </w:r>
      <w:r>
        <w:rPr>
          <w:sz w:val="24"/>
        </w:rPr>
        <w:t xml:space="preserve">. </w:t>
      </w:r>
      <w:r>
        <w:rPr>
          <w:sz w:val="24"/>
        </w:rPr>
        <w:t>药剂学</w:t>
      </w:r>
      <w:r>
        <w:rPr>
          <w:sz w:val="24"/>
        </w:rPr>
        <w:t xml:space="preserve">. </w:t>
      </w:r>
      <w:r>
        <w:rPr>
          <w:sz w:val="24"/>
        </w:rPr>
        <w:t>第三版，北京：人民卫生出版社</w:t>
      </w:r>
      <w:r>
        <w:rPr>
          <w:sz w:val="24"/>
        </w:rPr>
        <w:t>,1996</w:t>
      </w:r>
    </w:p>
    <w:p w:rsidR="00FE4F5D" w:rsidRDefault="00E8292D">
      <w:pPr>
        <w:autoSpaceDE w:val="0"/>
        <w:autoSpaceDN w:val="0"/>
        <w:adjustRightInd w:val="0"/>
        <w:snapToGrid w:val="0"/>
        <w:spacing w:line="360" w:lineRule="auto"/>
        <w:ind w:firstLineChars="200" w:firstLine="480"/>
        <w:rPr>
          <w:sz w:val="24"/>
        </w:rPr>
      </w:pPr>
      <w:r>
        <w:rPr>
          <w:sz w:val="24"/>
        </w:rPr>
        <w:t xml:space="preserve">[13] </w:t>
      </w:r>
      <w:r>
        <w:rPr>
          <w:sz w:val="24"/>
        </w:rPr>
        <w:t>但菊开</w:t>
      </w:r>
      <w:r>
        <w:rPr>
          <w:sz w:val="24"/>
        </w:rPr>
        <w:t xml:space="preserve"> </w:t>
      </w:r>
      <w:r>
        <w:rPr>
          <w:sz w:val="24"/>
        </w:rPr>
        <w:t>徐定</w:t>
      </w:r>
      <w:r>
        <w:rPr>
          <w:sz w:val="24"/>
        </w:rPr>
        <w:t xml:space="preserve">. </w:t>
      </w:r>
      <w:r>
        <w:rPr>
          <w:sz w:val="24"/>
        </w:rPr>
        <w:t>使用</w:t>
      </w:r>
      <w:r>
        <w:rPr>
          <w:sz w:val="24"/>
        </w:rPr>
        <w:t>DWJ</w:t>
      </w:r>
      <w:r>
        <w:rPr>
          <w:sz w:val="24"/>
        </w:rPr>
        <w:t>－</w:t>
      </w:r>
      <w:r>
        <w:rPr>
          <w:sz w:val="24"/>
        </w:rPr>
        <w:t>1</w:t>
      </w:r>
      <w:r>
        <w:rPr>
          <w:sz w:val="24"/>
        </w:rPr>
        <w:t>型大输液微粒计数器的体会</w:t>
      </w:r>
      <w:r>
        <w:rPr>
          <w:sz w:val="24"/>
        </w:rPr>
        <w:t xml:space="preserve">. </w:t>
      </w:r>
      <w:r>
        <w:rPr>
          <w:sz w:val="24"/>
        </w:rPr>
        <w:t>中国医院药学杂志</w:t>
      </w:r>
      <w:r>
        <w:rPr>
          <w:sz w:val="24"/>
        </w:rPr>
        <w:t>, 1994,</w:t>
      </w:r>
      <w:r>
        <w:rPr>
          <w:sz w:val="24"/>
        </w:rPr>
        <w:t>（</w:t>
      </w:r>
      <w:r>
        <w:rPr>
          <w:sz w:val="24"/>
        </w:rPr>
        <w:t>12</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[14] </w:t>
      </w:r>
      <w:r>
        <w:rPr>
          <w:sz w:val="24"/>
        </w:rPr>
        <w:t>刘国诠等</w:t>
      </w:r>
      <w:r>
        <w:rPr>
          <w:sz w:val="24"/>
        </w:rPr>
        <w:t xml:space="preserve">. </w:t>
      </w:r>
      <w:r>
        <w:rPr>
          <w:sz w:val="24"/>
        </w:rPr>
        <w:t>生物工程下游技术</w:t>
      </w:r>
      <w:r>
        <w:rPr>
          <w:sz w:val="24"/>
        </w:rPr>
        <w:t xml:space="preserve">. </w:t>
      </w:r>
      <w:r>
        <w:rPr>
          <w:sz w:val="24"/>
        </w:rPr>
        <w:t>北京：化学工业出版社</w:t>
      </w:r>
      <w:r>
        <w:rPr>
          <w:sz w:val="24"/>
        </w:rPr>
        <w:t>, 1993</w:t>
      </w:r>
    </w:p>
    <w:p w:rsidR="00FE4F5D" w:rsidRDefault="00E8292D">
      <w:pPr>
        <w:autoSpaceDE w:val="0"/>
        <w:autoSpaceDN w:val="0"/>
        <w:adjustRightInd w:val="0"/>
        <w:snapToGrid w:val="0"/>
        <w:spacing w:line="360" w:lineRule="auto"/>
        <w:ind w:firstLineChars="200" w:firstLine="480"/>
        <w:rPr>
          <w:sz w:val="24"/>
        </w:rPr>
      </w:pPr>
      <w:r>
        <w:rPr>
          <w:sz w:val="24"/>
        </w:rPr>
        <w:t xml:space="preserve">[15] </w:t>
      </w:r>
      <w:r>
        <w:rPr>
          <w:sz w:val="24"/>
        </w:rPr>
        <w:t>宋春福</w:t>
      </w:r>
      <w:r>
        <w:rPr>
          <w:sz w:val="24"/>
        </w:rPr>
        <w:t xml:space="preserve">. </w:t>
      </w:r>
      <w:r>
        <w:rPr>
          <w:sz w:val="24"/>
        </w:rPr>
        <w:t>中国医院药学杂志</w:t>
      </w:r>
      <w:r>
        <w:rPr>
          <w:sz w:val="24"/>
        </w:rPr>
        <w:t>. 1990</w:t>
      </w:r>
      <w:r>
        <w:rPr>
          <w:sz w:val="24"/>
        </w:rPr>
        <w:t>（</w:t>
      </w:r>
      <w:r>
        <w:rPr>
          <w:sz w:val="24"/>
        </w:rPr>
        <w:t>10</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[16] </w:t>
      </w:r>
      <w:r>
        <w:rPr>
          <w:sz w:val="24"/>
        </w:rPr>
        <w:t>徐桂凤等</w:t>
      </w:r>
      <w:r>
        <w:rPr>
          <w:sz w:val="24"/>
        </w:rPr>
        <w:t xml:space="preserve">. </w:t>
      </w:r>
      <w:r>
        <w:rPr>
          <w:sz w:val="24"/>
        </w:rPr>
        <w:t>医药工业设计</w:t>
      </w:r>
      <w:r>
        <w:rPr>
          <w:sz w:val="24"/>
        </w:rPr>
        <w:t>. 1990</w:t>
      </w:r>
      <w:r>
        <w:rPr>
          <w:sz w:val="24"/>
        </w:rPr>
        <w:t>（</w:t>
      </w:r>
      <w:r>
        <w:rPr>
          <w:sz w:val="24"/>
        </w:rPr>
        <w:t>6</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[17] </w:t>
      </w:r>
      <w:r>
        <w:rPr>
          <w:sz w:val="24"/>
        </w:rPr>
        <w:t>潭天恩等</w:t>
      </w:r>
      <w:r>
        <w:rPr>
          <w:sz w:val="24"/>
        </w:rPr>
        <w:t xml:space="preserve">. </w:t>
      </w:r>
      <w:r>
        <w:rPr>
          <w:sz w:val="24"/>
        </w:rPr>
        <w:t>化工原理</w:t>
      </w:r>
      <w:r>
        <w:rPr>
          <w:sz w:val="24"/>
        </w:rPr>
        <w:t xml:space="preserve">. </w:t>
      </w:r>
      <w:r>
        <w:rPr>
          <w:sz w:val="24"/>
        </w:rPr>
        <w:t>第二版</w:t>
      </w:r>
      <w:r>
        <w:rPr>
          <w:sz w:val="24"/>
        </w:rPr>
        <w:t xml:space="preserve">, </w:t>
      </w:r>
      <w:r>
        <w:rPr>
          <w:sz w:val="24"/>
        </w:rPr>
        <w:t>北京：</w:t>
      </w:r>
      <w:r>
        <w:rPr>
          <w:sz w:val="24"/>
        </w:rPr>
        <w:t xml:space="preserve"> </w:t>
      </w:r>
      <w:r>
        <w:rPr>
          <w:sz w:val="24"/>
        </w:rPr>
        <w:t>化学工业出版社</w:t>
      </w:r>
      <w:r>
        <w:rPr>
          <w:sz w:val="24"/>
        </w:rPr>
        <w:t>, 1990.</w:t>
      </w:r>
    </w:p>
    <w:p w:rsidR="00FE4F5D" w:rsidRDefault="00FE4F5D">
      <w:pPr>
        <w:autoSpaceDE w:val="0"/>
        <w:autoSpaceDN w:val="0"/>
        <w:adjustRightInd w:val="0"/>
        <w:snapToGrid w:val="0"/>
        <w:spacing w:line="360" w:lineRule="auto"/>
        <w:rPr>
          <w:sz w:val="24"/>
        </w:rPr>
      </w:pPr>
    </w:p>
    <w:p w:rsidR="00FE4F5D" w:rsidRDefault="00E8292D">
      <w:pPr>
        <w:autoSpaceDE w:val="0"/>
        <w:autoSpaceDN w:val="0"/>
        <w:adjustRightInd w:val="0"/>
        <w:snapToGrid w:val="0"/>
        <w:spacing w:line="360" w:lineRule="auto"/>
        <w:rPr>
          <w:b/>
          <w:sz w:val="28"/>
          <w:szCs w:val="28"/>
        </w:rPr>
      </w:pPr>
      <w:r>
        <w:rPr>
          <w:b/>
          <w:sz w:val="28"/>
          <w:szCs w:val="28"/>
        </w:rPr>
        <w:t>7.7</w:t>
      </w:r>
      <w:r>
        <w:rPr>
          <w:b/>
          <w:sz w:val="28"/>
          <w:szCs w:val="28"/>
        </w:rPr>
        <w:t>教学单元七：第三章</w:t>
      </w:r>
      <w:r>
        <w:rPr>
          <w:b/>
          <w:sz w:val="28"/>
          <w:szCs w:val="28"/>
        </w:rPr>
        <w:t xml:space="preserve"> </w:t>
      </w:r>
      <w:r>
        <w:rPr>
          <w:b/>
          <w:sz w:val="28"/>
          <w:szCs w:val="28"/>
        </w:rPr>
        <w:t>灭菌制剂与无菌制剂（第</w:t>
      </w:r>
      <w:r>
        <w:rPr>
          <w:b/>
          <w:sz w:val="28"/>
          <w:szCs w:val="28"/>
        </w:rPr>
        <w:t>6</w:t>
      </w:r>
      <w:r>
        <w:rPr>
          <w:b/>
          <w:sz w:val="28"/>
          <w:szCs w:val="28"/>
        </w:rPr>
        <w:t>、</w:t>
      </w:r>
      <w:r>
        <w:rPr>
          <w:b/>
          <w:sz w:val="28"/>
          <w:szCs w:val="28"/>
        </w:rPr>
        <w:t>7</w:t>
      </w:r>
      <w:r>
        <w:rPr>
          <w:b/>
          <w:sz w:val="28"/>
          <w:szCs w:val="28"/>
        </w:rPr>
        <w:t>、</w:t>
      </w:r>
      <w:r>
        <w:rPr>
          <w:b/>
          <w:sz w:val="28"/>
          <w:szCs w:val="28"/>
        </w:rPr>
        <w:t>8</w:t>
      </w:r>
      <w:r>
        <w:rPr>
          <w:b/>
          <w:sz w:val="28"/>
          <w:szCs w:val="28"/>
        </w:rPr>
        <w:t>节）</w:t>
      </w:r>
    </w:p>
    <w:p w:rsidR="00FE4F5D" w:rsidRDefault="00E8292D">
      <w:pPr>
        <w:autoSpaceDE w:val="0"/>
        <w:autoSpaceDN w:val="0"/>
        <w:adjustRightInd w:val="0"/>
        <w:snapToGrid w:val="0"/>
        <w:spacing w:line="360" w:lineRule="auto"/>
        <w:rPr>
          <w:sz w:val="24"/>
        </w:rPr>
      </w:pPr>
      <w:r>
        <w:rPr>
          <w:sz w:val="24"/>
        </w:rPr>
        <w:t>7.7.1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sz w:val="24"/>
        </w:rPr>
        <w:t>4</w:t>
      </w:r>
      <w:r>
        <w:rPr>
          <w:sz w:val="24"/>
        </w:rPr>
        <w:t>月</w:t>
      </w:r>
      <w:r>
        <w:rPr>
          <w:sz w:val="24"/>
        </w:rPr>
        <w:t>1</w:t>
      </w:r>
      <w:r>
        <w:rPr>
          <w:rFonts w:hint="eastAsia"/>
          <w:sz w:val="24"/>
        </w:rPr>
        <w:t>8</w:t>
      </w:r>
      <w:r>
        <w:rPr>
          <w:rFonts w:hint="eastAsia"/>
          <w:sz w:val="24"/>
        </w:rPr>
        <w:t>日，第</w:t>
      </w:r>
      <w:r>
        <w:rPr>
          <w:rFonts w:hint="eastAsia"/>
          <w:sz w:val="24"/>
        </w:rPr>
        <w:t>8</w:t>
      </w:r>
      <w:r>
        <w:rPr>
          <w:rFonts w:hint="eastAsia"/>
          <w:sz w:val="24"/>
        </w:rPr>
        <w:t>周二第</w:t>
      </w:r>
      <w:r>
        <w:rPr>
          <w:rFonts w:hint="eastAsia"/>
          <w:sz w:val="24"/>
        </w:rPr>
        <w:t>3</w:t>
      </w:r>
      <w:r>
        <w:rPr>
          <w:rFonts w:hint="eastAsia"/>
          <w:sz w:val="24"/>
        </w:rPr>
        <w:t>、</w:t>
      </w:r>
      <w:r>
        <w:rPr>
          <w:rFonts w:hint="eastAsia"/>
          <w:sz w:val="24"/>
        </w:rPr>
        <w:t>4</w:t>
      </w:r>
      <w:r>
        <w:rPr>
          <w:sz w:val="24"/>
        </w:rPr>
        <w:t>节</w:t>
      </w:r>
    </w:p>
    <w:p w:rsidR="00FE4F5D" w:rsidRDefault="00E8292D">
      <w:pPr>
        <w:autoSpaceDE w:val="0"/>
        <w:autoSpaceDN w:val="0"/>
        <w:adjustRightInd w:val="0"/>
        <w:snapToGrid w:val="0"/>
        <w:spacing w:line="360" w:lineRule="auto"/>
        <w:rPr>
          <w:sz w:val="24"/>
        </w:rPr>
      </w:pPr>
      <w:r>
        <w:rPr>
          <w:sz w:val="24"/>
        </w:rPr>
        <w:t>7.7.2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熟悉眼用液体制剂的定义、熟悉眼用药物的吸收途径和影响吸收的因素，了解滴眼剂与洗眼剂的定义、</w:t>
      </w:r>
      <w:r>
        <w:rPr>
          <w:sz w:val="24"/>
        </w:rPr>
        <w:t>质量要求，了解眼用液体制剂的制备，了解体内植入剂、创面用制剂、手术制剂，了解灭菌制剂与无菌制剂的新进展。</w:t>
      </w:r>
    </w:p>
    <w:p w:rsidR="00FE4F5D" w:rsidRDefault="00E8292D">
      <w:pPr>
        <w:autoSpaceDE w:val="0"/>
        <w:autoSpaceDN w:val="0"/>
        <w:adjustRightInd w:val="0"/>
        <w:snapToGrid w:val="0"/>
        <w:spacing w:line="360" w:lineRule="auto"/>
        <w:rPr>
          <w:sz w:val="24"/>
        </w:rPr>
      </w:pPr>
      <w:r>
        <w:rPr>
          <w:sz w:val="24"/>
        </w:rPr>
        <w:t>7.7.3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lastRenderedPageBreak/>
        <w:t>（一）眼用液体制。</w:t>
      </w:r>
    </w:p>
    <w:p w:rsidR="00FE4F5D" w:rsidRDefault="00E8292D">
      <w:pPr>
        <w:autoSpaceDE w:val="0"/>
        <w:autoSpaceDN w:val="0"/>
        <w:adjustRightInd w:val="0"/>
        <w:snapToGrid w:val="0"/>
        <w:spacing w:line="360" w:lineRule="auto"/>
        <w:ind w:firstLineChars="200" w:firstLine="480"/>
        <w:rPr>
          <w:sz w:val="24"/>
        </w:rPr>
      </w:pPr>
      <w:r>
        <w:rPr>
          <w:sz w:val="24"/>
        </w:rPr>
        <w:t>（二）其他灭菌制剂与无菌制剂</w:t>
      </w:r>
    </w:p>
    <w:p w:rsidR="00FE4F5D" w:rsidRDefault="00E8292D">
      <w:pPr>
        <w:autoSpaceDE w:val="0"/>
        <w:autoSpaceDN w:val="0"/>
        <w:adjustRightInd w:val="0"/>
        <w:snapToGrid w:val="0"/>
        <w:spacing w:line="360" w:lineRule="auto"/>
        <w:ind w:firstLineChars="200" w:firstLine="480"/>
        <w:rPr>
          <w:sz w:val="24"/>
        </w:rPr>
      </w:pPr>
      <w:r>
        <w:rPr>
          <w:sz w:val="24"/>
        </w:rPr>
        <w:t>（三）灭菌制剂与无菌制剂新进展</w:t>
      </w:r>
    </w:p>
    <w:p w:rsidR="00FE4F5D" w:rsidRDefault="00E8292D">
      <w:pPr>
        <w:autoSpaceDE w:val="0"/>
        <w:autoSpaceDN w:val="0"/>
        <w:adjustRightInd w:val="0"/>
        <w:snapToGrid w:val="0"/>
        <w:spacing w:line="360" w:lineRule="auto"/>
        <w:ind w:firstLineChars="200" w:firstLine="480"/>
        <w:rPr>
          <w:sz w:val="24"/>
        </w:rPr>
      </w:pPr>
      <w:r>
        <w:rPr>
          <w:sz w:val="24"/>
        </w:rPr>
        <w:t>重点：眼用液体制剂的定义，眼用药物的吸收途径和影响吸收的因素，滴眼剂与洗眼剂的定义、质量要求，眼用液体制剂的制备。</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难点：眼用药物的吸收途径和影响吸收的因素，滴眼剂与洗眼剂质量要求。</w:t>
      </w:r>
    </w:p>
    <w:p w:rsidR="00FE4F5D" w:rsidRDefault="00E8292D">
      <w:pPr>
        <w:autoSpaceDE w:val="0"/>
        <w:autoSpaceDN w:val="0"/>
        <w:adjustRightInd w:val="0"/>
        <w:snapToGrid w:val="0"/>
        <w:spacing w:line="360" w:lineRule="auto"/>
        <w:rPr>
          <w:sz w:val="24"/>
        </w:rPr>
      </w:pPr>
      <w:r>
        <w:rPr>
          <w:sz w:val="24"/>
        </w:rPr>
        <w:t>7.7.4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重点讲解眼用液体制剂的定义，眼用药物的吸收途径和影响吸收的因素，滴眼剂与洗眼剂的定义、质量要求，眼用液体制剂的制备。。</w:t>
      </w:r>
    </w:p>
    <w:p w:rsidR="00FE4F5D" w:rsidRDefault="00E8292D">
      <w:pPr>
        <w:autoSpaceDE w:val="0"/>
        <w:autoSpaceDN w:val="0"/>
        <w:adjustRightInd w:val="0"/>
        <w:snapToGrid w:val="0"/>
        <w:spacing w:line="360" w:lineRule="auto"/>
        <w:ind w:firstLineChars="200" w:firstLine="480"/>
        <w:rPr>
          <w:sz w:val="24"/>
        </w:rPr>
      </w:pPr>
      <w:r>
        <w:rPr>
          <w:sz w:val="24"/>
        </w:rPr>
        <w:t>展开第三章灭菌制剂与无菌制剂（第</w:t>
      </w:r>
      <w:r>
        <w:rPr>
          <w:sz w:val="24"/>
        </w:rPr>
        <w:t>6</w:t>
      </w:r>
      <w:r>
        <w:rPr>
          <w:sz w:val="24"/>
        </w:rPr>
        <w:t>、</w:t>
      </w:r>
      <w:r>
        <w:rPr>
          <w:sz w:val="24"/>
        </w:rPr>
        <w:t>7</w:t>
      </w:r>
      <w:r>
        <w:rPr>
          <w:sz w:val="24"/>
        </w:rPr>
        <w:t>、</w:t>
      </w:r>
      <w:r>
        <w:rPr>
          <w:sz w:val="24"/>
        </w:rPr>
        <w:t>8</w:t>
      </w:r>
      <w:r>
        <w:rPr>
          <w:sz w:val="24"/>
        </w:rPr>
        <w:t>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7.7.5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7.7.6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）什么是眼用液体制剂？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）眼用药物的吸收途径和影响吸收的因素有哪些</w:t>
      </w:r>
      <w:r>
        <w:rPr>
          <w:sz w:val="24"/>
        </w:rPr>
        <w:t>?</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7.7.7</w:t>
      </w:r>
      <w:r>
        <w:rPr>
          <w:sz w:val="24"/>
        </w:rPr>
        <w:t>课前准备情况</w:t>
      </w:r>
      <w:r>
        <w:rPr>
          <w:sz w:val="24"/>
        </w:rPr>
        <w:t>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7.7.8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屠锡德</w:t>
      </w:r>
      <w:r>
        <w:rPr>
          <w:sz w:val="24"/>
        </w:rPr>
        <w:t xml:space="preserve">, </w:t>
      </w:r>
      <w:r>
        <w:rPr>
          <w:sz w:val="24"/>
        </w:rPr>
        <w:t>张均寿</w:t>
      </w:r>
      <w:r>
        <w:rPr>
          <w:sz w:val="24"/>
        </w:rPr>
        <w:t xml:space="preserve">, </w:t>
      </w:r>
      <w:r>
        <w:rPr>
          <w:sz w:val="24"/>
        </w:rPr>
        <w:t>朱家壁等</w:t>
      </w:r>
      <w:r>
        <w:rPr>
          <w:sz w:val="24"/>
        </w:rPr>
        <w:t xml:space="preserve">. </w:t>
      </w:r>
      <w:r>
        <w:rPr>
          <w:sz w:val="24"/>
        </w:rPr>
        <w:t>药剂学</w:t>
      </w:r>
      <w:r>
        <w:rPr>
          <w:sz w:val="24"/>
        </w:rPr>
        <w:t xml:space="preserve">. </w:t>
      </w:r>
      <w:r>
        <w:rPr>
          <w:sz w:val="24"/>
        </w:rPr>
        <w:t>第三版，北京：人民卫生出版社</w:t>
      </w:r>
      <w:r>
        <w:rPr>
          <w:sz w:val="24"/>
        </w:rPr>
        <w:t>, 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崔福德等</w:t>
      </w:r>
      <w:r>
        <w:rPr>
          <w:sz w:val="24"/>
        </w:rPr>
        <w:t xml:space="preserve">. </w:t>
      </w:r>
      <w:r>
        <w:rPr>
          <w:sz w:val="24"/>
        </w:rPr>
        <w:t>药剂学</w:t>
      </w:r>
      <w:r>
        <w:rPr>
          <w:sz w:val="24"/>
        </w:rPr>
        <w:t xml:space="preserve">. </w:t>
      </w:r>
      <w:r>
        <w:rPr>
          <w:sz w:val="24"/>
        </w:rPr>
        <w:t>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雷岚</w:t>
      </w:r>
      <w:r>
        <w:rPr>
          <w:sz w:val="24"/>
        </w:rPr>
        <w:t>,</w:t>
      </w:r>
      <w:r>
        <w:rPr>
          <w:sz w:val="24"/>
        </w:rPr>
        <w:t>邵元福等</w:t>
      </w:r>
      <w:r>
        <w:rPr>
          <w:sz w:val="24"/>
        </w:rPr>
        <w:t xml:space="preserve">. </w:t>
      </w:r>
      <w:r>
        <w:rPr>
          <w:sz w:val="24"/>
        </w:rPr>
        <w:t>上海市医疗机构大容量注射剂使用现状分析</w:t>
      </w:r>
      <w:r>
        <w:rPr>
          <w:sz w:val="24"/>
        </w:rPr>
        <w:t xml:space="preserve">. </w:t>
      </w:r>
      <w:r>
        <w:rPr>
          <w:sz w:val="24"/>
        </w:rPr>
        <w:t>华西药学杂志</w:t>
      </w:r>
      <w:r>
        <w:rPr>
          <w:sz w:val="24"/>
        </w:rPr>
        <w:t>, 2002</w:t>
      </w:r>
      <w:r>
        <w:rPr>
          <w:sz w:val="24"/>
        </w:rPr>
        <w:t>，</w:t>
      </w:r>
      <w:r>
        <w:rPr>
          <w:sz w:val="24"/>
        </w:rPr>
        <w:t>17</w:t>
      </w:r>
      <w:r>
        <w:rPr>
          <w:sz w:val="24"/>
        </w:rPr>
        <w:t>（</w:t>
      </w:r>
      <w:r>
        <w:rPr>
          <w:sz w:val="24"/>
        </w:rPr>
        <w:t>03</w:t>
      </w:r>
      <w:r>
        <w:rPr>
          <w:sz w:val="24"/>
        </w:rPr>
        <w:t>）</w:t>
      </w:r>
      <w:r>
        <w:rPr>
          <w:sz w:val="24"/>
        </w:rPr>
        <w:t>: P226~227</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陆敏仪</w:t>
      </w:r>
      <w:r>
        <w:rPr>
          <w:sz w:val="24"/>
        </w:rPr>
        <w:t>,</w:t>
      </w:r>
      <w:r>
        <w:rPr>
          <w:sz w:val="24"/>
        </w:rPr>
        <w:t>李梅</w:t>
      </w:r>
      <w:r>
        <w:rPr>
          <w:sz w:val="24"/>
        </w:rPr>
        <w:t xml:space="preserve">, </w:t>
      </w:r>
      <w:r>
        <w:rPr>
          <w:sz w:val="24"/>
        </w:rPr>
        <w:t>周崇煜</w:t>
      </w:r>
      <w:r>
        <w:rPr>
          <w:sz w:val="24"/>
        </w:rPr>
        <w:t xml:space="preserve">. </w:t>
      </w:r>
      <w:r>
        <w:rPr>
          <w:sz w:val="24"/>
        </w:rPr>
        <w:t>我国静脉注射剂中</w:t>
      </w:r>
      <w:r>
        <w:rPr>
          <w:sz w:val="24"/>
        </w:rPr>
        <w:t>微粒的污染原因及控制措施</w:t>
      </w:r>
      <w:r>
        <w:rPr>
          <w:sz w:val="24"/>
        </w:rPr>
        <w:t xml:space="preserve">. </w:t>
      </w:r>
      <w:r>
        <w:rPr>
          <w:sz w:val="24"/>
        </w:rPr>
        <w:t>中成药</w:t>
      </w:r>
      <w:r>
        <w:rPr>
          <w:sz w:val="24"/>
        </w:rPr>
        <w:t>, 2001, 03</w:t>
      </w:r>
    </w:p>
    <w:p w:rsidR="00FE4F5D" w:rsidRDefault="00E8292D">
      <w:pPr>
        <w:autoSpaceDE w:val="0"/>
        <w:autoSpaceDN w:val="0"/>
        <w:adjustRightInd w:val="0"/>
        <w:snapToGrid w:val="0"/>
        <w:spacing w:line="360" w:lineRule="auto"/>
        <w:ind w:firstLineChars="200" w:firstLine="480"/>
        <w:rPr>
          <w:sz w:val="24"/>
        </w:rPr>
      </w:pPr>
      <w:r>
        <w:rPr>
          <w:sz w:val="24"/>
        </w:rPr>
        <w:lastRenderedPageBreak/>
        <w:t xml:space="preserve">[5] </w:t>
      </w:r>
      <w:r>
        <w:rPr>
          <w:sz w:val="24"/>
        </w:rPr>
        <w:t>张绪桥等</w:t>
      </w:r>
      <w:r>
        <w:rPr>
          <w:sz w:val="24"/>
        </w:rPr>
        <w:t xml:space="preserve">. </w:t>
      </w:r>
      <w:r>
        <w:rPr>
          <w:sz w:val="24"/>
        </w:rPr>
        <w:t>药物制剂设备与车间工艺设计</w:t>
      </w:r>
      <w:r>
        <w:rPr>
          <w:sz w:val="24"/>
        </w:rPr>
        <w:t xml:space="preserve">. </w:t>
      </w:r>
      <w:r>
        <w:rPr>
          <w:sz w:val="24"/>
        </w:rPr>
        <w:t>第一版，北京：中国医药科技出版社</w:t>
      </w:r>
      <w:r>
        <w:rPr>
          <w:sz w:val="24"/>
        </w:rPr>
        <w:t>, 2000</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任建新等</w:t>
      </w:r>
      <w:r>
        <w:rPr>
          <w:sz w:val="24"/>
        </w:rPr>
        <w:t xml:space="preserve">. </w:t>
      </w:r>
      <w:r>
        <w:rPr>
          <w:sz w:val="24"/>
        </w:rPr>
        <w:t>物理清洗</w:t>
      </w:r>
      <w:r>
        <w:rPr>
          <w:sz w:val="24"/>
        </w:rPr>
        <w:t xml:space="preserve">. </w:t>
      </w:r>
      <w:r>
        <w:rPr>
          <w:sz w:val="24"/>
        </w:rPr>
        <w:t>北京：化学工业出版社</w:t>
      </w:r>
      <w:r>
        <w:rPr>
          <w:sz w:val="24"/>
        </w:rPr>
        <w:t>,2000</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毕殿洲等</w:t>
      </w:r>
      <w:r>
        <w:rPr>
          <w:sz w:val="24"/>
        </w:rPr>
        <w:t xml:space="preserve">. </w:t>
      </w:r>
      <w:r>
        <w:rPr>
          <w:sz w:val="24"/>
        </w:rPr>
        <w:t>药剂学</w:t>
      </w:r>
      <w:r>
        <w:rPr>
          <w:sz w:val="24"/>
        </w:rPr>
        <w:t xml:space="preserve">. </w:t>
      </w:r>
      <w:r>
        <w:rPr>
          <w:sz w:val="24"/>
        </w:rPr>
        <w:t>第四版，北京：人民卫生出版社</w:t>
      </w:r>
      <w:r>
        <w:rPr>
          <w:sz w:val="24"/>
        </w:rPr>
        <w:t xml:space="preserve">, 1999 </w:t>
      </w:r>
    </w:p>
    <w:p w:rsidR="00FE4F5D" w:rsidRDefault="00E8292D">
      <w:pPr>
        <w:autoSpaceDE w:val="0"/>
        <w:autoSpaceDN w:val="0"/>
        <w:adjustRightInd w:val="0"/>
        <w:snapToGrid w:val="0"/>
        <w:spacing w:line="360" w:lineRule="auto"/>
        <w:ind w:firstLineChars="200" w:firstLine="480"/>
        <w:rPr>
          <w:sz w:val="24"/>
        </w:rPr>
      </w:pPr>
      <w:r>
        <w:rPr>
          <w:sz w:val="24"/>
        </w:rPr>
        <w:t xml:space="preserve">[8] </w:t>
      </w:r>
      <w:r>
        <w:rPr>
          <w:sz w:val="24"/>
        </w:rPr>
        <w:t>刘丽娟</w:t>
      </w:r>
      <w:r>
        <w:rPr>
          <w:sz w:val="24"/>
        </w:rPr>
        <w:t xml:space="preserve">, </w:t>
      </w:r>
      <w:r>
        <w:rPr>
          <w:sz w:val="24"/>
        </w:rPr>
        <w:t>魏爱英等</w:t>
      </w:r>
      <w:r>
        <w:rPr>
          <w:sz w:val="24"/>
        </w:rPr>
        <w:t xml:space="preserve">.  </w:t>
      </w:r>
      <w:r>
        <w:rPr>
          <w:sz w:val="24"/>
        </w:rPr>
        <w:t>实用医院外用制剂手册</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[9] </w:t>
      </w:r>
      <w:r>
        <w:rPr>
          <w:sz w:val="24"/>
        </w:rPr>
        <w:t>平其能等</w:t>
      </w:r>
      <w:r>
        <w:rPr>
          <w:sz w:val="24"/>
        </w:rPr>
        <w:t xml:space="preserve">. </w:t>
      </w:r>
      <w:r>
        <w:rPr>
          <w:sz w:val="24"/>
        </w:rPr>
        <w:t>现代药剂学</w:t>
      </w:r>
      <w:r>
        <w:rPr>
          <w:sz w:val="24"/>
        </w:rPr>
        <w:t xml:space="preserve">. </w:t>
      </w:r>
      <w:r>
        <w:rPr>
          <w:sz w:val="24"/>
        </w:rPr>
        <w:t>北京：中国医药科技出版社</w:t>
      </w:r>
      <w:r>
        <w:rPr>
          <w:sz w:val="24"/>
        </w:rPr>
        <w:t>,1998</w:t>
      </w:r>
    </w:p>
    <w:p w:rsidR="00FE4F5D" w:rsidRDefault="00E8292D">
      <w:pPr>
        <w:autoSpaceDE w:val="0"/>
        <w:autoSpaceDN w:val="0"/>
        <w:adjustRightInd w:val="0"/>
        <w:snapToGrid w:val="0"/>
        <w:spacing w:line="360" w:lineRule="auto"/>
        <w:ind w:firstLineChars="200" w:firstLine="480"/>
        <w:rPr>
          <w:sz w:val="24"/>
        </w:rPr>
      </w:pPr>
      <w:r>
        <w:rPr>
          <w:sz w:val="24"/>
        </w:rPr>
        <w:t xml:space="preserve">[10] </w:t>
      </w:r>
      <w:r>
        <w:rPr>
          <w:sz w:val="24"/>
        </w:rPr>
        <w:t>王文俭等</w:t>
      </w:r>
      <w:r>
        <w:rPr>
          <w:sz w:val="24"/>
        </w:rPr>
        <w:t xml:space="preserve">. </w:t>
      </w:r>
      <w:r>
        <w:rPr>
          <w:sz w:val="24"/>
        </w:rPr>
        <w:t>喃氟啶植入剂的研究</w:t>
      </w:r>
      <w:r>
        <w:rPr>
          <w:sz w:val="24"/>
        </w:rPr>
        <w:t xml:space="preserve">. </w:t>
      </w:r>
      <w:r>
        <w:rPr>
          <w:sz w:val="24"/>
        </w:rPr>
        <w:t>中国药学杂志</w:t>
      </w:r>
      <w:r>
        <w:rPr>
          <w:sz w:val="24"/>
        </w:rPr>
        <w:t>, 1998, 33(12):</w:t>
      </w:r>
      <w:r>
        <w:rPr>
          <w:sz w:val="24"/>
        </w:rPr>
        <w:t xml:space="preserve"> 729~731</w:t>
      </w:r>
    </w:p>
    <w:p w:rsidR="00FE4F5D" w:rsidRDefault="00E8292D">
      <w:pPr>
        <w:autoSpaceDE w:val="0"/>
        <w:autoSpaceDN w:val="0"/>
        <w:adjustRightInd w:val="0"/>
        <w:snapToGrid w:val="0"/>
        <w:spacing w:line="360" w:lineRule="auto"/>
        <w:ind w:firstLineChars="200" w:firstLine="480"/>
        <w:rPr>
          <w:sz w:val="24"/>
        </w:rPr>
      </w:pPr>
      <w:r>
        <w:rPr>
          <w:sz w:val="24"/>
        </w:rPr>
        <w:t xml:space="preserve">[11] </w:t>
      </w:r>
      <w:r>
        <w:rPr>
          <w:sz w:val="24"/>
        </w:rPr>
        <w:t>雍德卿</w:t>
      </w:r>
      <w:r>
        <w:rPr>
          <w:sz w:val="24"/>
        </w:rPr>
        <w:t xml:space="preserve">. </w:t>
      </w:r>
      <w:r>
        <w:rPr>
          <w:sz w:val="24"/>
        </w:rPr>
        <w:t>实用医院制剂注解</w:t>
      </w:r>
      <w:r>
        <w:rPr>
          <w:sz w:val="24"/>
        </w:rPr>
        <w:t xml:space="preserve">. </w:t>
      </w:r>
      <w:r>
        <w:rPr>
          <w:sz w:val="24"/>
        </w:rPr>
        <w:t>第</w:t>
      </w:r>
      <w:r>
        <w:rPr>
          <w:sz w:val="24"/>
        </w:rPr>
        <w:t>1</w:t>
      </w:r>
      <w:r>
        <w:rPr>
          <w:sz w:val="24"/>
        </w:rPr>
        <w:t>版</w:t>
      </w:r>
      <w:r>
        <w:rPr>
          <w:sz w:val="24"/>
        </w:rPr>
        <w:t>, 1997</w:t>
      </w:r>
    </w:p>
    <w:p w:rsidR="00FE4F5D" w:rsidRDefault="00E8292D">
      <w:pPr>
        <w:autoSpaceDE w:val="0"/>
        <w:autoSpaceDN w:val="0"/>
        <w:adjustRightInd w:val="0"/>
        <w:snapToGrid w:val="0"/>
        <w:spacing w:line="360" w:lineRule="auto"/>
        <w:ind w:firstLineChars="200" w:firstLine="480"/>
        <w:rPr>
          <w:sz w:val="24"/>
        </w:rPr>
      </w:pPr>
      <w:r>
        <w:rPr>
          <w:sz w:val="24"/>
        </w:rPr>
        <w:t xml:space="preserve">[12] </w:t>
      </w:r>
      <w:r>
        <w:rPr>
          <w:sz w:val="24"/>
        </w:rPr>
        <w:t>奚念朱等</w:t>
      </w:r>
      <w:r>
        <w:rPr>
          <w:sz w:val="24"/>
        </w:rPr>
        <w:t xml:space="preserve">. </w:t>
      </w:r>
      <w:r>
        <w:rPr>
          <w:sz w:val="24"/>
        </w:rPr>
        <w:t>药剂学</w:t>
      </w:r>
      <w:r>
        <w:rPr>
          <w:sz w:val="24"/>
        </w:rPr>
        <w:t xml:space="preserve">. </w:t>
      </w:r>
      <w:r>
        <w:rPr>
          <w:sz w:val="24"/>
        </w:rPr>
        <w:t>第三版，北京：人民卫生出版社</w:t>
      </w:r>
      <w:r>
        <w:rPr>
          <w:sz w:val="24"/>
        </w:rPr>
        <w:t>,1996</w:t>
      </w:r>
    </w:p>
    <w:p w:rsidR="00FE4F5D" w:rsidRDefault="00E8292D">
      <w:pPr>
        <w:autoSpaceDE w:val="0"/>
        <w:autoSpaceDN w:val="0"/>
        <w:adjustRightInd w:val="0"/>
        <w:snapToGrid w:val="0"/>
        <w:spacing w:line="360" w:lineRule="auto"/>
        <w:ind w:firstLineChars="200" w:firstLine="480"/>
        <w:rPr>
          <w:sz w:val="24"/>
        </w:rPr>
      </w:pPr>
      <w:r>
        <w:rPr>
          <w:sz w:val="24"/>
        </w:rPr>
        <w:t xml:space="preserve">[13] </w:t>
      </w:r>
      <w:r>
        <w:rPr>
          <w:sz w:val="24"/>
        </w:rPr>
        <w:t>但菊开</w:t>
      </w:r>
      <w:r>
        <w:rPr>
          <w:sz w:val="24"/>
        </w:rPr>
        <w:t xml:space="preserve"> </w:t>
      </w:r>
      <w:r>
        <w:rPr>
          <w:sz w:val="24"/>
        </w:rPr>
        <w:t>徐定</w:t>
      </w:r>
      <w:r>
        <w:rPr>
          <w:sz w:val="24"/>
        </w:rPr>
        <w:t xml:space="preserve">. </w:t>
      </w:r>
      <w:r>
        <w:rPr>
          <w:sz w:val="24"/>
        </w:rPr>
        <w:t>使用</w:t>
      </w:r>
      <w:r>
        <w:rPr>
          <w:sz w:val="24"/>
        </w:rPr>
        <w:t>DWJ</w:t>
      </w:r>
      <w:r>
        <w:rPr>
          <w:sz w:val="24"/>
        </w:rPr>
        <w:t>－</w:t>
      </w:r>
      <w:r>
        <w:rPr>
          <w:sz w:val="24"/>
        </w:rPr>
        <w:t>1</w:t>
      </w:r>
      <w:r>
        <w:rPr>
          <w:sz w:val="24"/>
        </w:rPr>
        <w:t>型大输液微粒计数器的体会</w:t>
      </w:r>
      <w:r>
        <w:rPr>
          <w:sz w:val="24"/>
        </w:rPr>
        <w:t xml:space="preserve">. </w:t>
      </w:r>
      <w:r>
        <w:rPr>
          <w:sz w:val="24"/>
        </w:rPr>
        <w:t>中国医院药学杂志</w:t>
      </w:r>
      <w:r>
        <w:rPr>
          <w:sz w:val="24"/>
        </w:rPr>
        <w:t>, 1994,</w:t>
      </w:r>
      <w:r>
        <w:rPr>
          <w:sz w:val="24"/>
        </w:rPr>
        <w:t>（</w:t>
      </w:r>
      <w:r>
        <w:rPr>
          <w:sz w:val="24"/>
        </w:rPr>
        <w:t>12</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[14] </w:t>
      </w:r>
      <w:r>
        <w:rPr>
          <w:sz w:val="24"/>
        </w:rPr>
        <w:t>刘国诠等</w:t>
      </w:r>
      <w:r>
        <w:rPr>
          <w:sz w:val="24"/>
        </w:rPr>
        <w:t xml:space="preserve">. </w:t>
      </w:r>
      <w:r>
        <w:rPr>
          <w:sz w:val="24"/>
        </w:rPr>
        <w:t>生物工程下游技术</w:t>
      </w:r>
      <w:r>
        <w:rPr>
          <w:sz w:val="24"/>
        </w:rPr>
        <w:t xml:space="preserve">. </w:t>
      </w:r>
      <w:r>
        <w:rPr>
          <w:sz w:val="24"/>
        </w:rPr>
        <w:t>北京：化学工业出版社</w:t>
      </w:r>
      <w:r>
        <w:rPr>
          <w:sz w:val="24"/>
        </w:rPr>
        <w:t>, 1993</w:t>
      </w:r>
    </w:p>
    <w:p w:rsidR="00FE4F5D" w:rsidRDefault="00E8292D">
      <w:pPr>
        <w:autoSpaceDE w:val="0"/>
        <w:autoSpaceDN w:val="0"/>
        <w:adjustRightInd w:val="0"/>
        <w:snapToGrid w:val="0"/>
        <w:spacing w:line="360" w:lineRule="auto"/>
        <w:ind w:firstLineChars="200" w:firstLine="480"/>
        <w:rPr>
          <w:sz w:val="24"/>
        </w:rPr>
      </w:pPr>
      <w:r>
        <w:rPr>
          <w:sz w:val="24"/>
        </w:rPr>
        <w:t xml:space="preserve">[15] </w:t>
      </w:r>
      <w:r>
        <w:rPr>
          <w:sz w:val="24"/>
        </w:rPr>
        <w:t>宋春福</w:t>
      </w:r>
      <w:r>
        <w:rPr>
          <w:sz w:val="24"/>
        </w:rPr>
        <w:t xml:space="preserve">. </w:t>
      </w:r>
      <w:r>
        <w:rPr>
          <w:sz w:val="24"/>
        </w:rPr>
        <w:t>中国医院药学杂志</w:t>
      </w:r>
      <w:r>
        <w:rPr>
          <w:sz w:val="24"/>
        </w:rPr>
        <w:t>. 1990</w:t>
      </w:r>
      <w:r>
        <w:rPr>
          <w:sz w:val="24"/>
        </w:rPr>
        <w:t>（</w:t>
      </w:r>
      <w:r>
        <w:rPr>
          <w:sz w:val="24"/>
        </w:rPr>
        <w:t>10</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[16] </w:t>
      </w:r>
      <w:r>
        <w:rPr>
          <w:sz w:val="24"/>
        </w:rPr>
        <w:t>徐桂凤等</w:t>
      </w:r>
      <w:r>
        <w:rPr>
          <w:sz w:val="24"/>
        </w:rPr>
        <w:t xml:space="preserve">. </w:t>
      </w:r>
      <w:r>
        <w:rPr>
          <w:sz w:val="24"/>
        </w:rPr>
        <w:t>医药工业设计</w:t>
      </w:r>
      <w:r>
        <w:rPr>
          <w:sz w:val="24"/>
        </w:rPr>
        <w:t>. 1990</w:t>
      </w:r>
      <w:r>
        <w:rPr>
          <w:sz w:val="24"/>
        </w:rPr>
        <w:t>（</w:t>
      </w:r>
      <w:r>
        <w:rPr>
          <w:sz w:val="24"/>
        </w:rPr>
        <w:t>6</w:t>
      </w:r>
      <w:r>
        <w:rPr>
          <w:sz w:val="24"/>
        </w:rPr>
        <w:t>）</w:t>
      </w:r>
    </w:p>
    <w:p w:rsidR="00FE4F5D" w:rsidRDefault="00E8292D">
      <w:pPr>
        <w:autoSpaceDE w:val="0"/>
        <w:autoSpaceDN w:val="0"/>
        <w:adjustRightInd w:val="0"/>
        <w:snapToGrid w:val="0"/>
        <w:spacing w:line="360" w:lineRule="auto"/>
        <w:ind w:firstLineChars="200" w:firstLine="480"/>
        <w:rPr>
          <w:sz w:val="24"/>
        </w:rPr>
      </w:pPr>
      <w:r>
        <w:rPr>
          <w:sz w:val="24"/>
        </w:rPr>
        <w:t xml:space="preserve">[17] </w:t>
      </w:r>
      <w:r>
        <w:rPr>
          <w:sz w:val="24"/>
        </w:rPr>
        <w:t>潭天恩等</w:t>
      </w:r>
      <w:r>
        <w:rPr>
          <w:sz w:val="24"/>
        </w:rPr>
        <w:t xml:space="preserve">. </w:t>
      </w:r>
      <w:r>
        <w:rPr>
          <w:sz w:val="24"/>
        </w:rPr>
        <w:t>化工原理</w:t>
      </w:r>
      <w:r>
        <w:rPr>
          <w:sz w:val="24"/>
        </w:rPr>
        <w:t xml:space="preserve">. </w:t>
      </w:r>
      <w:r>
        <w:rPr>
          <w:sz w:val="24"/>
        </w:rPr>
        <w:t>第二版</w:t>
      </w:r>
      <w:r>
        <w:rPr>
          <w:sz w:val="24"/>
        </w:rPr>
        <w:t xml:space="preserve">, </w:t>
      </w:r>
      <w:r>
        <w:rPr>
          <w:sz w:val="24"/>
        </w:rPr>
        <w:t>北京：</w:t>
      </w:r>
      <w:r>
        <w:rPr>
          <w:sz w:val="24"/>
        </w:rPr>
        <w:t xml:space="preserve"> </w:t>
      </w:r>
      <w:r>
        <w:rPr>
          <w:sz w:val="24"/>
        </w:rPr>
        <w:t>化学工业出版社</w:t>
      </w:r>
      <w:r>
        <w:rPr>
          <w:sz w:val="24"/>
        </w:rPr>
        <w:t>, 1990.</w:t>
      </w:r>
    </w:p>
    <w:p w:rsidR="00FE4F5D" w:rsidRDefault="00FE4F5D">
      <w:pPr>
        <w:autoSpaceDE w:val="0"/>
        <w:autoSpaceDN w:val="0"/>
        <w:adjustRightInd w:val="0"/>
        <w:snapToGrid w:val="0"/>
        <w:spacing w:line="360" w:lineRule="auto"/>
        <w:rPr>
          <w:sz w:val="24"/>
        </w:rPr>
      </w:pPr>
    </w:p>
    <w:p w:rsidR="00FE4F5D" w:rsidRDefault="00E8292D">
      <w:pPr>
        <w:autoSpaceDE w:val="0"/>
        <w:autoSpaceDN w:val="0"/>
        <w:adjustRightInd w:val="0"/>
        <w:snapToGrid w:val="0"/>
        <w:spacing w:line="360" w:lineRule="auto"/>
        <w:rPr>
          <w:b/>
          <w:sz w:val="28"/>
          <w:szCs w:val="28"/>
        </w:rPr>
      </w:pPr>
      <w:r>
        <w:rPr>
          <w:b/>
          <w:sz w:val="28"/>
          <w:szCs w:val="28"/>
        </w:rPr>
        <w:t>7.8</w:t>
      </w:r>
      <w:r>
        <w:rPr>
          <w:b/>
          <w:sz w:val="28"/>
          <w:szCs w:val="28"/>
        </w:rPr>
        <w:t>教学单元八：第四章固体制剂</w:t>
      </w:r>
      <w:r>
        <w:rPr>
          <w:b/>
          <w:sz w:val="28"/>
          <w:szCs w:val="28"/>
        </w:rPr>
        <w:t>-Ⅰ</w:t>
      </w:r>
      <w:r>
        <w:rPr>
          <w:b/>
          <w:sz w:val="28"/>
          <w:szCs w:val="28"/>
        </w:rPr>
        <w:t>（第</w:t>
      </w:r>
      <w:r>
        <w:rPr>
          <w:b/>
          <w:sz w:val="28"/>
          <w:szCs w:val="28"/>
        </w:rPr>
        <w:t>1</w:t>
      </w:r>
      <w:r>
        <w:rPr>
          <w:b/>
          <w:sz w:val="28"/>
          <w:szCs w:val="28"/>
        </w:rPr>
        <w:t>、</w:t>
      </w:r>
      <w:r>
        <w:rPr>
          <w:b/>
          <w:sz w:val="28"/>
          <w:szCs w:val="28"/>
        </w:rPr>
        <w:t>2</w:t>
      </w:r>
      <w:r>
        <w:rPr>
          <w:b/>
          <w:sz w:val="28"/>
          <w:szCs w:val="28"/>
        </w:rPr>
        <w:t>节）</w:t>
      </w:r>
    </w:p>
    <w:p w:rsidR="00FE4F5D" w:rsidRDefault="00E8292D">
      <w:pPr>
        <w:autoSpaceDE w:val="0"/>
        <w:autoSpaceDN w:val="0"/>
        <w:adjustRightInd w:val="0"/>
        <w:snapToGrid w:val="0"/>
        <w:spacing w:line="360" w:lineRule="auto"/>
        <w:rPr>
          <w:sz w:val="24"/>
        </w:rPr>
      </w:pPr>
      <w:r>
        <w:rPr>
          <w:sz w:val="24"/>
        </w:rPr>
        <w:t>7.8.1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sz w:val="24"/>
        </w:rPr>
        <w:t>4</w:t>
      </w:r>
      <w:r>
        <w:rPr>
          <w:sz w:val="24"/>
        </w:rPr>
        <w:t>月</w:t>
      </w:r>
      <w:r>
        <w:rPr>
          <w:rFonts w:hint="eastAsia"/>
          <w:sz w:val="24"/>
        </w:rPr>
        <w:t>21</w:t>
      </w:r>
      <w:r>
        <w:rPr>
          <w:rFonts w:hint="eastAsia"/>
          <w:sz w:val="24"/>
        </w:rPr>
        <w:t>日，第</w:t>
      </w:r>
      <w:r>
        <w:rPr>
          <w:rFonts w:hint="eastAsia"/>
          <w:sz w:val="24"/>
        </w:rPr>
        <w:t>8</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7.8.2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掌握固体制剂的定义，熟悉固体制剂的体内吸收，熟悉固体制剂的分类、共性、质量要求和制备工艺，熟悉散剂的定义、分类、特点、制备、质量检查，熟悉粉碎和混合定义。</w:t>
      </w:r>
    </w:p>
    <w:p w:rsidR="00FE4F5D" w:rsidRDefault="00E8292D">
      <w:pPr>
        <w:autoSpaceDE w:val="0"/>
        <w:autoSpaceDN w:val="0"/>
        <w:adjustRightInd w:val="0"/>
        <w:snapToGrid w:val="0"/>
        <w:spacing w:line="360" w:lineRule="auto"/>
        <w:rPr>
          <w:sz w:val="24"/>
        </w:rPr>
      </w:pPr>
      <w:r>
        <w:rPr>
          <w:sz w:val="24"/>
        </w:rPr>
        <w:t>7.8.3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（一）固体制剂概念。</w:t>
      </w:r>
    </w:p>
    <w:p w:rsidR="00FE4F5D" w:rsidRDefault="00E8292D">
      <w:pPr>
        <w:autoSpaceDE w:val="0"/>
        <w:autoSpaceDN w:val="0"/>
        <w:adjustRightInd w:val="0"/>
        <w:snapToGrid w:val="0"/>
        <w:spacing w:line="360" w:lineRule="auto"/>
        <w:ind w:firstLineChars="200" w:firstLine="480"/>
        <w:rPr>
          <w:sz w:val="24"/>
        </w:rPr>
      </w:pPr>
      <w:r>
        <w:rPr>
          <w:sz w:val="24"/>
        </w:rPr>
        <w:t>（二）散剂</w:t>
      </w:r>
    </w:p>
    <w:p w:rsidR="00FE4F5D" w:rsidRDefault="00E8292D">
      <w:pPr>
        <w:autoSpaceDE w:val="0"/>
        <w:autoSpaceDN w:val="0"/>
        <w:adjustRightInd w:val="0"/>
        <w:snapToGrid w:val="0"/>
        <w:spacing w:line="360" w:lineRule="auto"/>
        <w:ind w:firstLineChars="200" w:firstLine="480"/>
        <w:rPr>
          <w:sz w:val="24"/>
        </w:rPr>
      </w:pPr>
      <w:r>
        <w:rPr>
          <w:sz w:val="24"/>
        </w:rPr>
        <w:t>重点：固体制剂的定义，固体制剂的体内吸收，固体制剂的分类、共性、质量要求和制备工艺，散剂的定义、分类、特点、制备、质量检查，粉碎和混合定义。</w:t>
      </w:r>
    </w:p>
    <w:p w:rsidR="00FE4F5D" w:rsidRDefault="00E8292D">
      <w:pPr>
        <w:autoSpaceDE w:val="0"/>
        <w:autoSpaceDN w:val="0"/>
        <w:adjustRightInd w:val="0"/>
        <w:snapToGrid w:val="0"/>
        <w:spacing w:line="360" w:lineRule="auto"/>
        <w:ind w:firstLineChars="200" w:firstLine="480"/>
        <w:rPr>
          <w:sz w:val="24"/>
        </w:rPr>
      </w:pPr>
      <w:r>
        <w:rPr>
          <w:sz w:val="24"/>
        </w:rPr>
        <w:t>难点：固</w:t>
      </w:r>
      <w:r>
        <w:rPr>
          <w:sz w:val="24"/>
        </w:rPr>
        <w:t>体制剂的体内吸收，固体制剂共性、质量要求和制备工艺。</w:t>
      </w:r>
    </w:p>
    <w:p w:rsidR="00FE4F5D" w:rsidRDefault="00E8292D">
      <w:pPr>
        <w:autoSpaceDE w:val="0"/>
        <w:autoSpaceDN w:val="0"/>
        <w:adjustRightInd w:val="0"/>
        <w:snapToGrid w:val="0"/>
        <w:spacing w:line="360" w:lineRule="auto"/>
        <w:rPr>
          <w:sz w:val="24"/>
        </w:rPr>
      </w:pPr>
      <w:r>
        <w:rPr>
          <w:sz w:val="24"/>
        </w:rPr>
        <w:lastRenderedPageBreak/>
        <w:t>7.8.4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重点讲解固体制剂的定义，固体制剂的体内吸收，固体制剂的分类、共性、质量要求和制备工艺，散剂的定义、分类、特点、制备、质量检查，粉碎和混合定义。</w:t>
      </w:r>
    </w:p>
    <w:p w:rsidR="00FE4F5D" w:rsidRDefault="00E8292D">
      <w:pPr>
        <w:autoSpaceDE w:val="0"/>
        <w:autoSpaceDN w:val="0"/>
        <w:adjustRightInd w:val="0"/>
        <w:snapToGrid w:val="0"/>
        <w:spacing w:line="360" w:lineRule="auto"/>
        <w:ind w:firstLineChars="200" w:firstLine="480"/>
        <w:rPr>
          <w:sz w:val="24"/>
        </w:rPr>
      </w:pPr>
      <w:r>
        <w:rPr>
          <w:sz w:val="24"/>
        </w:rPr>
        <w:t>展开第四章固体制剂</w:t>
      </w:r>
      <w:r>
        <w:rPr>
          <w:sz w:val="24"/>
        </w:rPr>
        <w:t>-I</w:t>
      </w:r>
      <w:r>
        <w:rPr>
          <w:sz w:val="24"/>
        </w:rPr>
        <w:t>（第</w:t>
      </w:r>
      <w:r>
        <w:rPr>
          <w:sz w:val="24"/>
        </w:rPr>
        <w:t>1</w:t>
      </w:r>
      <w:r>
        <w:rPr>
          <w:sz w:val="24"/>
        </w:rPr>
        <w:t>、</w:t>
      </w:r>
      <w:r>
        <w:rPr>
          <w:sz w:val="24"/>
        </w:rPr>
        <w:t>2</w:t>
      </w:r>
      <w:r>
        <w:rPr>
          <w:sz w:val="24"/>
        </w:rPr>
        <w:t>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7.8.5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7.8.6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）简述固体制剂的制备，有何共性？</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）简述固体制剂的吸收途径。</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）例举粉碎和混合的设备。</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7.8.7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7.8.8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w:t>
      </w:r>
      <w:r>
        <w:rPr>
          <w:sz w:val="24"/>
        </w:rPr>
        <w:t xml:space="preserve">. </w:t>
      </w:r>
      <w:r>
        <w:rPr>
          <w:sz w:val="24"/>
        </w:rPr>
        <w:t>药剂学</w:t>
      </w:r>
      <w:r>
        <w:rPr>
          <w:sz w:val="24"/>
        </w:rPr>
        <w:t xml:space="preserve">. </w:t>
      </w:r>
      <w:r>
        <w:rPr>
          <w:sz w:val="24"/>
        </w:rPr>
        <w:t>北京：中国医药科技出版社</w:t>
      </w:r>
      <w:r>
        <w:rPr>
          <w:sz w:val="24"/>
        </w:rPr>
        <w:t>, 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毕殿洲主编</w:t>
      </w:r>
      <w:r>
        <w:rPr>
          <w:sz w:val="24"/>
        </w:rPr>
        <w:t xml:space="preserve">. </w:t>
      </w:r>
      <w:r>
        <w:rPr>
          <w:sz w:val="24"/>
        </w:rPr>
        <w:t>药剂学</w:t>
      </w:r>
      <w:r>
        <w:rPr>
          <w:sz w:val="24"/>
        </w:rPr>
        <w:t xml:space="preserve">. </w:t>
      </w:r>
      <w:r>
        <w:rPr>
          <w:sz w:val="24"/>
        </w:rPr>
        <w:t>第四版，北京：人民卫生出版社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张汝华主编</w:t>
      </w:r>
      <w:r>
        <w:rPr>
          <w:sz w:val="24"/>
        </w:rPr>
        <w:t xml:space="preserve">. </w:t>
      </w:r>
      <w:r>
        <w:rPr>
          <w:sz w:val="24"/>
        </w:rPr>
        <w:t>工业药剂学</w:t>
      </w:r>
      <w:r>
        <w:rPr>
          <w:sz w:val="24"/>
        </w:rPr>
        <w:t xml:space="preserve">. </w:t>
      </w:r>
      <w:r>
        <w:rPr>
          <w:sz w:val="24"/>
        </w:rPr>
        <w:t>北京：中国医药科技出版社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 xml:space="preserve">4] </w:t>
      </w:r>
      <w:r>
        <w:rPr>
          <w:sz w:val="24"/>
        </w:rPr>
        <w:t>庄越主编</w:t>
      </w:r>
      <w:r>
        <w:rPr>
          <w:sz w:val="24"/>
        </w:rPr>
        <w:t xml:space="preserve">. </w:t>
      </w:r>
      <w:r>
        <w:rPr>
          <w:sz w:val="24"/>
        </w:rPr>
        <w:t>药物制剂技术</w:t>
      </w:r>
      <w:r>
        <w:rPr>
          <w:sz w:val="24"/>
        </w:rPr>
        <w:t xml:space="preserve">. </w:t>
      </w:r>
      <w:r>
        <w:rPr>
          <w:sz w:val="24"/>
        </w:rPr>
        <w:t>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平其能主编</w:t>
      </w:r>
      <w:r>
        <w:rPr>
          <w:sz w:val="24"/>
        </w:rPr>
        <w:t xml:space="preserve">. </w:t>
      </w:r>
      <w:r>
        <w:rPr>
          <w:sz w:val="24"/>
        </w:rPr>
        <w:t>现代药剂学</w:t>
      </w:r>
      <w:r>
        <w:rPr>
          <w:sz w:val="24"/>
        </w:rPr>
        <w:t xml:space="preserve">. </w:t>
      </w:r>
      <w:r>
        <w:rPr>
          <w:sz w:val="24"/>
        </w:rPr>
        <w:t>北京：中国医药科技出版社</w:t>
      </w:r>
      <w:r>
        <w:rPr>
          <w:sz w:val="24"/>
        </w:rPr>
        <w:t>, 1998</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bCs/>
          <w:sz w:val="28"/>
          <w:szCs w:val="28"/>
        </w:rPr>
      </w:pPr>
      <w:r>
        <w:rPr>
          <w:b/>
          <w:sz w:val="28"/>
          <w:szCs w:val="28"/>
        </w:rPr>
        <w:t>7.9</w:t>
      </w:r>
      <w:r>
        <w:rPr>
          <w:b/>
          <w:sz w:val="28"/>
          <w:szCs w:val="28"/>
        </w:rPr>
        <w:t>教学单元九：</w:t>
      </w:r>
      <w:r>
        <w:rPr>
          <w:b/>
          <w:bCs/>
          <w:sz w:val="28"/>
          <w:szCs w:val="28"/>
        </w:rPr>
        <w:t>第四章固体制剂</w:t>
      </w:r>
      <w:r>
        <w:rPr>
          <w:b/>
          <w:bCs/>
          <w:sz w:val="28"/>
          <w:szCs w:val="28"/>
        </w:rPr>
        <w:t>-Ⅰ</w:t>
      </w:r>
      <w:r>
        <w:rPr>
          <w:b/>
          <w:bCs/>
          <w:sz w:val="28"/>
          <w:szCs w:val="28"/>
        </w:rPr>
        <w:t>（第</w:t>
      </w:r>
      <w:r>
        <w:rPr>
          <w:b/>
          <w:bCs/>
          <w:sz w:val="28"/>
          <w:szCs w:val="28"/>
        </w:rPr>
        <w:t>3</w:t>
      </w:r>
      <w:r>
        <w:rPr>
          <w:b/>
          <w:bCs/>
          <w:sz w:val="28"/>
          <w:szCs w:val="28"/>
        </w:rPr>
        <w:t>、</w:t>
      </w:r>
      <w:r>
        <w:rPr>
          <w:b/>
          <w:bCs/>
          <w:sz w:val="28"/>
          <w:szCs w:val="28"/>
        </w:rPr>
        <w:t>4</w:t>
      </w:r>
      <w:r>
        <w:rPr>
          <w:b/>
          <w:bCs/>
          <w:sz w:val="28"/>
          <w:szCs w:val="28"/>
        </w:rPr>
        <w:t>节）</w:t>
      </w:r>
    </w:p>
    <w:p w:rsidR="00FE4F5D" w:rsidRDefault="00E8292D">
      <w:pPr>
        <w:autoSpaceDE w:val="0"/>
        <w:autoSpaceDN w:val="0"/>
        <w:adjustRightInd w:val="0"/>
        <w:snapToGrid w:val="0"/>
        <w:spacing w:line="360" w:lineRule="auto"/>
        <w:rPr>
          <w:bCs/>
          <w:sz w:val="24"/>
        </w:rPr>
      </w:pPr>
      <w:r>
        <w:rPr>
          <w:bCs/>
          <w:sz w:val="24"/>
        </w:rPr>
        <w:t>7.9.1</w:t>
      </w:r>
      <w:r>
        <w:rPr>
          <w:bCs/>
          <w:sz w:val="24"/>
        </w:rPr>
        <w:t>教学日期</w:t>
      </w:r>
    </w:p>
    <w:p w:rsidR="00FE4F5D" w:rsidRDefault="00E8292D">
      <w:pPr>
        <w:autoSpaceDE w:val="0"/>
        <w:autoSpaceDN w:val="0"/>
        <w:adjustRightInd w:val="0"/>
        <w:snapToGrid w:val="0"/>
        <w:spacing w:line="360" w:lineRule="auto"/>
        <w:ind w:firstLineChars="200" w:firstLine="480"/>
        <w:rPr>
          <w:bCs/>
          <w:sz w:val="24"/>
        </w:rPr>
      </w:pPr>
      <w:r>
        <w:rPr>
          <w:bCs/>
          <w:sz w:val="24"/>
        </w:rPr>
        <w:t>2017</w:t>
      </w:r>
      <w:r>
        <w:rPr>
          <w:bCs/>
          <w:sz w:val="24"/>
        </w:rPr>
        <w:t>年</w:t>
      </w:r>
      <w:r>
        <w:rPr>
          <w:bCs/>
          <w:sz w:val="24"/>
        </w:rPr>
        <w:t>4</w:t>
      </w:r>
      <w:r>
        <w:rPr>
          <w:bCs/>
          <w:sz w:val="24"/>
        </w:rPr>
        <w:t>月</w:t>
      </w:r>
      <w:r>
        <w:rPr>
          <w:rFonts w:hint="eastAsia"/>
          <w:bCs/>
          <w:sz w:val="24"/>
        </w:rPr>
        <w:t>25</w:t>
      </w:r>
      <w:r>
        <w:rPr>
          <w:rFonts w:hint="eastAsia"/>
          <w:bCs/>
          <w:sz w:val="24"/>
        </w:rPr>
        <w:t>日，第</w:t>
      </w:r>
      <w:r>
        <w:rPr>
          <w:rFonts w:hint="eastAsia"/>
          <w:bCs/>
          <w:sz w:val="24"/>
        </w:rPr>
        <w:t>9</w:t>
      </w:r>
      <w:r>
        <w:rPr>
          <w:rFonts w:hint="eastAsia"/>
          <w:bCs/>
          <w:sz w:val="24"/>
        </w:rPr>
        <w:t>周二第</w:t>
      </w:r>
      <w:r>
        <w:rPr>
          <w:rFonts w:hint="eastAsia"/>
          <w:bCs/>
          <w:sz w:val="24"/>
        </w:rPr>
        <w:t>3</w:t>
      </w:r>
      <w:r>
        <w:rPr>
          <w:rFonts w:hint="eastAsia"/>
          <w:bCs/>
          <w:sz w:val="24"/>
        </w:rPr>
        <w:t>、</w:t>
      </w:r>
      <w:r>
        <w:rPr>
          <w:rFonts w:hint="eastAsia"/>
          <w:bCs/>
          <w:sz w:val="24"/>
        </w:rPr>
        <w:t>4</w:t>
      </w:r>
      <w:r>
        <w:rPr>
          <w:rFonts w:hint="eastAsia"/>
          <w:bCs/>
          <w:sz w:val="24"/>
        </w:rPr>
        <w:t>节</w:t>
      </w:r>
    </w:p>
    <w:p w:rsidR="00FE4F5D" w:rsidRDefault="00E8292D">
      <w:pPr>
        <w:autoSpaceDE w:val="0"/>
        <w:autoSpaceDN w:val="0"/>
        <w:adjustRightInd w:val="0"/>
        <w:snapToGrid w:val="0"/>
        <w:spacing w:line="360" w:lineRule="auto"/>
        <w:rPr>
          <w:bCs/>
          <w:sz w:val="24"/>
        </w:rPr>
      </w:pPr>
      <w:r>
        <w:rPr>
          <w:bCs/>
          <w:sz w:val="24"/>
        </w:rPr>
        <w:t>7.9.2</w:t>
      </w:r>
      <w:r>
        <w:rPr>
          <w:bCs/>
          <w:sz w:val="24"/>
        </w:rPr>
        <w:t>教学目标</w:t>
      </w:r>
    </w:p>
    <w:p w:rsidR="00FE4F5D" w:rsidRDefault="00E8292D">
      <w:pPr>
        <w:autoSpaceDE w:val="0"/>
        <w:autoSpaceDN w:val="0"/>
        <w:adjustRightInd w:val="0"/>
        <w:snapToGrid w:val="0"/>
        <w:spacing w:line="360" w:lineRule="auto"/>
        <w:ind w:firstLineChars="200" w:firstLine="480"/>
        <w:rPr>
          <w:bCs/>
          <w:sz w:val="24"/>
        </w:rPr>
      </w:pPr>
      <w:r>
        <w:rPr>
          <w:bCs/>
          <w:sz w:val="24"/>
        </w:rPr>
        <w:t>掌握颗粒剂的定义、分类、特点、制备、质量检查，掌握制粒的目的和原理，</w:t>
      </w:r>
      <w:r>
        <w:rPr>
          <w:bCs/>
          <w:sz w:val="24"/>
        </w:rPr>
        <w:lastRenderedPageBreak/>
        <w:t>熟悉制粒的方法，掌握片剂的定义、分类、特点、制备、质量检查，掌握片剂辅料的分类和应用。</w:t>
      </w:r>
    </w:p>
    <w:p w:rsidR="00FE4F5D" w:rsidRDefault="00E8292D">
      <w:pPr>
        <w:autoSpaceDE w:val="0"/>
        <w:autoSpaceDN w:val="0"/>
        <w:adjustRightInd w:val="0"/>
        <w:snapToGrid w:val="0"/>
        <w:spacing w:line="360" w:lineRule="auto"/>
        <w:rPr>
          <w:bCs/>
          <w:sz w:val="24"/>
        </w:rPr>
      </w:pPr>
      <w:r>
        <w:rPr>
          <w:bCs/>
          <w:sz w:val="24"/>
        </w:rPr>
        <w:t>7.9.3</w:t>
      </w:r>
      <w:r>
        <w:rPr>
          <w:bCs/>
          <w:sz w:val="24"/>
        </w:rPr>
        <w:t>教学内容</w:t>
      </w:r>
    </w:p>
    <w:p w:rsidR="00FE4F5D" w:rsidRDefault="00E8292D">
      <w:pPr>
        <w:autoSpaceDE w:val="0"/>
        <w:autoSpaceDN w:val="0"/>
        <w:adjustRightInd w:val="0"/>
        <w:snapToGrid w:val="0"/>
        <w:spacing w:line="360" w:lineRule="auto"/>
        <w:ind w:firstLineChars="200" w:firstLine="480"/>
        <w:rPr>
          <w:bCs/>
          <w:sz w:val="24"/>
        </w:rPr>
      </w:pPr>
      <w:r>
        <w:rPr>
          <w:bCs/>
          <w:sz w:val="24"/>
        </w:rPr>
        <w:t>（一）颗粒剂</w:t>
      </w:r>
    </w:p>
    <w:p w:rsidR="00FE4F5D" w:rsidRDefault="00E8292D">
      <w:pPr>
        <w:autoSpaceDE w:val="0"/>
        <w:autoSpaceDN w:val="0"/>
        <w:adjustRightInd w:val="0"/>
        <w:snapToGrid w:val="0"/>
        <w:spacing w:line="360" w:lineRule="auto"/>
        <w:ind w:firstLineChars="200" w:firstLine="480"/>
        <w:rPr>
          <w:bCs/>
          <w:sz w:val="24"/>
        </w:rPr>
      </w:pPr>
      <w:r>
        <w:rPr>
          <w:bCs/>
          <w:sz w:val="24"/>
        </w:rPr>
        <w:t>（二）片剂</w:t>
      </w:r>
    </w:p>
    <w:p w:rsidR="00FE4F5D" w:rsidRDefault="00E8292D">
      <w:pPr>
        <w:autoSpaceDE w:val="0"/>
        <w:autoSpaceDN w:val="0"/>
        <w:adjustRightInd w:val="0"/>
        <w:snapToGrid w:val="0"/>
        <w:spacing w:line="360" w:lineRule="auto"/>
        <w:ind w:firstLineChars="200" w:firstLine="480"/>
        <w:rPr>
          <w:bCs/>
          <w:sz w:val="24"/>
        </w:rPr>
      </w:pPr>
      <w:r>
        <w:rPr>
          <w:bCs/>
          <w:sz w:val="24"/>
        </w:rPr>
        <w:t>重点：颗粒剂的定义、分类、特点、</w:t>
      </w:r>
      <w:r>
        <w:rPr>
          <w:bCs/>
          <w:sz w:val="24"/>
        </w:rPr>
        <w:t>制备、质量检查，制粒的目的和原理，制粒的方法，片剂的定义、分类、特点、制备、质量检查，片剂辅料的分类和应用。</w:t>
      </w:r>
    </w:p>
    <w:p w:rsidR="00FE4F5D" w:rsidRDefault="00E8292D">
      <w:pPr>
        <w:autoSpaceDE w:val="0"/>
        <w:autoSpaceDN w:val="0"/>
        <w:adjustRightInd w:val="0"/>
        <w:snapToGrid w:val="0"/>
        <w:spacing w:line="360" w:lineRule="auto"/>
        <w:ind w:firstLineChars="200" w:firstLine="480"/>
        <w:rPr>
          <w:bCs/>
          <w:sz w:val="24"/>
        </w:rPr>
      </w:pPr>
      <w:r>
        <w:rPr>
          <w:bCs/>
          <w:sz w:val="24"/>
        </w:rPr>
        <w:t>难点：制粒的目的和原理，制粒的方法，片剂的特点、制备，片剂辅料的分类和应用。</w:t>
      </w:r>
    </w:p>
    <w:p w:rsidR="00FE4F5D" w:rsidRDefault="00E8292D">
      <w:pPr>
        <w:autoSpaceDE w:val="0"/>
        <w:autoSpaceDN w:val="0"/>
        <w:adjustRightInd w:val="0"/>
        <w:snapToGrid w:val="0"/>
        <w:spacing w:line="360" w:lineRule="auto"/>
        <w:rPr>
          <w:bCs/>
          <w:sz w:val="24"/>
        </w:rPr>
      </w:pPr>
      <w:r>
        <w:rPr>
          <w:bCs/>
          <w:sz w:val="24"/>
        </w:rPr>
        <w:t>7.9.4</w:t>
      </w:r>
      <w:r>
        <w:rPr>
          <w:bCs/>
          <w:sz w:val="24"/>
        </w:rPr>
        <w:t>教学过程</w:t>
      </w:r>
    </w:p>
    <w:p w:rsidR="00FE4F5D" w:rsidRDefault="00E8292D">
      <w:pPr>
        <w:autoSpaceDE w:val="0"/>
        <w:autoSpaceDN w:val="0"/>
        <w:adjustRightInd w:val="0"/>
        <w:snapToGrid w:val="0"/>
        <w:spacing w:line="360" w:lineRule="auto"/>
        <w:ind w:firstLineChars="200" w:firstLine="480"/>
        <w:rPr>
          <w:bCs/>
          <w:sz w:val="24"/>
        </w:rPr>
      </w:pPr>
      <w:r>
        <w:rPr>
          <w:bCs/>
          <w:sz w:val="24"/>
        </w:rPr>
        <w:t>重点讲解颗粒剂的定义、分类、特点、制备、质量检查，制粒的目的和原理，制粒的方法，片剂的定义、分类、特点、制备、质量检查，片剂辅料的分类和应用。</w:t>
      </w:r>
    </w:p>
    <w:p w:rsidR="00FE4F5D" w:rsidRDefault="00E8292D">
      <w:pPr>
        <w:autoSpaceDE w:val="0"/>
        <w:autoSpaceDN w:val="0"/>
        <w:adjustRightInd w:val="0"/>
        <w:snapToGrid w:val="0"/>
        <w:spacing w:line="360" w:lineRule="auto"/>
        <w:ind w:firstLineChars="200" w:firstLine="480"/>
        <w:rPr>
          <w:bCs/>
          <w:sz w:val="24"/>
        </w:rPr>
      </w:pPr>
      <w:r>
        <w:rPr>
          <w:bCs/>
          <w:sz w:val="24"/>
        </w:rPr>
        <w:t>展开第四章固体制剂</w:t>
      </w:r>
      <w:r>
        <w:rPr>
          <w:bCs/>
          <w:sz w:val="24"/>
        </w:rPr>
        <w:t>-I</w:t>
      </w:r>
      <w:r>
        <w:rPr>
          <w:bCs/>
          <w:sz w:val="24"/>
        </w:rPr>
        <w:t>（第</w:t>
      </w:r>
      <w:r>
        <w:rPr>
          <w:bCs/>
          <w:sz w:val="24"/>
        </w:rPr>
        <w:t>3</w:t>
      </w:r>
      <w:r>
        <w:rPr>
          <w:bCs/>
          <w:sz w:val="24"/>
        </w:rPr>
        <w:t>、</w:t>
      </w:r>
      <w:r>
        <w:rPr>
          <w:bCs/>
          <w:sz w:val="24"/>
        </w:rPr>
        <w:t>4</w:t>
      </w:r>
      <w:r>
        <w:rPr>
          <w:bCs/>
          <w:sz w:val="24"/>
        </w:rPr>
        <w:t>节）的讲解，共</w:t>
      </w:r>
      <w:r>
        <w:rPr>
          <w:bCs/>
          <w:sz w:val="24"/>
        </w:rPr>
        <w:t>2</w:t>
      </w:r>
      <w:r>
        <w:rPr>
          <w:bCs/>
          <w:sz w:val="24"/>
        </w:rPr>
        <w:t>学时。</w:t>
      </w:r>
    </w:p>
    <w:p w:rsidR="00FE4F5D" w:rsidRDefault="00E8292D">
      <w:pPr>
        <w:autoSpaceDE w:val="0"/>
        <w:autoSpaceDN w:val="0"/>
        <w:adjustRightInd w:val="0"/>
        <w:snapToGrid w:val="0"/>
        <w:spacing w:line="360" w:lineRule="auto"/>
        <w:rPr>
          <w:bCs/>
          <w:sz w:val="24"/>
        </w:rPr>
      </w:pPr>
      <w:r>
        <w:rPr>
          <w:bCs/>
          <w:sz w:val="24"/>
        </w:rPr>
        <w:t>7.9.5</w:t>
      </w:r>
      <w:r>
        <w:rPr>
          <w:bCs/>
          <w:sz w:val="24"/>
        </w:rPr>
        <w:t>教学方法</w:t>
      </w:r>
    </w:p>
    <w:p w:rsidR="00FE4F5D" w:rsidRDefault="00E8292D">
      <w:pPr>
        <w:autoSpaceDE w:val="0"/>
        <w:autoSpaceDN w:val="0"/>
        <w:adjustRightInd w:val="0"/>
        <w:snapToGrid w:val="0"/>
        <w:spacing w:line="360" w:lineRule="auto"/>
        <w:ind w:firstLineChars="200" w:firstLine="480"/>
        <w:rPr>
          <w:bCs/>
          <w:sz w:val="24"/>
        </w:rPr>
      </w:pPr>
      <w:r>
        <w:rPr>
          <w:bCs/>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bCs/>
          <w:sz w:val="24"/>
        </w:rPr>
      </w:pPr>
      <w:r>
        <w:rPr>
          <w:bCs/>
          <w:sz w:val="24"/>
        </w:rPr>
        <w:t>7.9.6</w:t>
      </w:r>
      <w:r>
        <w:rPr>
          <w:bCs/>
          <w:sz w:val="24"/>
        </w:rPr>
        <w:t>作业安排及课后反思</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1</w:t>
      </w:r>
      <w:r>
        <w:rPr>
          <w:bCs/>
          <w:sz w:val="24"/>
        </w:rPr>
        <w:t>）简述片剂的制备工艺。</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2</w:t>
      </w:r>
      <w:r>
        <w:rPr>
          <w:bCs/>
          <w:sz w:val="24"/>
        </w:rPr>
        <w:t>）制粒的目的和原理，制粒的方法。</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3</w:t>
      </w:r>
      <w:r>
        <w:rPr>
          <w:bCs/>
          <w:sz w:val="24"/>
        </w:rPr>
        <w:t>）简述片剂辅料的分类。</w:t>
      </w:r>
    </w:p>
    <w:p w:rsidR="00FE4F5D" w:rsidRDefault="00E8292D">
      <w:pPr>
        <w:autoSpaceDE w:val="0"/>
        <w:autoSpaceDN w:val="0"/>
        <w:adjustRightInd w:val="0"/>
        <w:snapToGrid w:val="0"/>
        <w:spacing w:line="360" w:lineRule="auto"/>
        <w:ind w:firstLineChars="200" w:firstLine="480"/>
        <w:rPr>
          <w:bCs/>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bCs/>
          <w:sz w:val="24"/>
        </w:rPr>
      </w:pPr>
      <w:r>
        <w:rPr>
          <w:bCs/>
          <w:sz w:val="24"/>
        </w:rPr>
        <w:t>7.9.7</w:t>
      </w:r>
      <w:r>
        <w:rPr>
          <w:bCs/>
          <w:sz w:val="24"/>
        </w:rPr>
        <w:t>课前准备情况及其他相关特殊要求</w:t>
      </w:r>
    </w:p>
    <w:p w:rsidR="00FE4F5D" w:rsidRDefault="00E8292D">
      <w:pPr>
        <w:autoSpaceDE w:val="0"/>
        <w:autoSpaceDN w:val="0"/>
        <w:adjustRightInd w:val="0"/>
        <w:snapToGrid w:val="0"/>
        <w:spacing w:line="360" w:lineRule="auto"/>
        <w:ind w:firstLineChars="200" w:firstLine="480"/>
        <w:rPr>
          <w:bCs/>
          <w:sz w:val="24"/>
        </w:rPr>
      </w:pPr>
      <w:r>
        <w:rPr>
          <w:bCs/>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bCs/>
          <w:sz w:val="24"/>
        </w:rPr>
      </w:pPr>
      <w:r>
        <w:rPr>
          <w:bCs/>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bCs/>
          <w:sz w:val="24"/>
        </w:rPr>
      </w:pPr>
      <w:r>
        <w:rPr>
          <w:bCs/>
          <w:sz w:val="24"/>
        </w:rPr>
        <w:t>7.9.8</w:t>
      </w:r>
      <w:r>
        <w:rPr>
          <w:bCs/>
          <w:sz w:val="24"/>
        </w:rPr>
        <w:t>参考资料</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[1] </w:t>
      </w:r>
      <w:r>
        <w:rPr>
          <w:bCs/>
          <w:sz w:val="24"/>
        </w:rPr>
        <w:t>崔福德主编</w:t>
      </w:r>
      <w:r>
        <w:rPr>
          <w:bCs/>
          <w:sz w:val="24"/>
        </w:rPr>
        <w:t xml:space="preserve">. </w:t>
      </w:r>
      <w:r>
        <w:rPr>
          <w:bCs/>
          <w:sz w:val="24"/>
        </w:rPr>
        <w:t>药剂学</w:t>
      </w:r>
      <w:r>
        <w:rPr>
          <w:bCs/>
          <w:sz w:val="24"/>
        </w:rPr>
        <w:t xml:space="preserve">. </w:t>
      </w:r>
      <w:r>
        <w:rPr>
          <w:bCs/>
          <w:sz w:val="24"/>
        </w:rPr>
        <w:t>北京：中国医药科技出版社</w:t>
      </w:r>
      <w:r>
        <w:rPr>
          <w:bCs/>
          <w:sz w:val="24"/>
        </w:rPr>
        <w:t>, 2002</w:t>
      </w:r>
    </w:p>
    <w:p w:rsidR="00FE4F5D" w:rsidRDefault="00E8292D">
      <w:pPr>
        <w:autoSpaceDE w:val="0"/>
        <w:autoSpaceDN w:val="0"/>
        <w:adjustRightInd w:val="0"/>
        <w:snapToGrid w:val="0"/>
        <w:spacing w:line="360" w:lineRule="auto"/>
        <w:ind w:firstLineChars="200" w:firstLine="480"/>
        <w:rPr>
          <w:bCs/>
          <w:sz w:val="24"/>
        </w:rPr>
      </w:pPr>
      <w:r>
        <w:rPr>
          <w:bCs/>
          <w:sz w:val="24"/>
        </w:rPr>
        <w:lastRenderedPageBreak/>
        <w:t xml:space="preserve">[2] </w:t>
      </w:r>
      <w:r>
        <w:rPr>
          <w:bCs/>
          <w:sz w:val="24"/>
        </w:rPr>
        <w:t>毕殿洲主编</w:t>
      </w:r>
      <w:r>
        <w:rPr>
          <w:bCs/>
          <w:sz w:val="24"/>
        </w:rPr>
        <w:t xml:space="preserve">. </w:t>
      </w:r>
      <w:r>
        <w:rPr>
          <w:bCs/>
          <w:sz w:val="24"/>
        </w:rPr>
        <w:t>药剂</w:t>
      </w:r>
      <w:r>
        <w:rPr>
          <w:bCs/>
          <w:sz w:val="24"/>
        </w:rPr>
        <w:t>学</w:t>
      </w:r>
      <w:r>
        <w:rPr>
          <w:bCs/>
          <w:sz w:val="24"/>
        </w:rPr>
        <w:t xml:space="preserve">. </w:t>
      </w:r>
      <w:r>
        <w:rPr>
          <w:bCs/>
          <w:sz w:val="24"/>
        </w:rPr>
        <w:t>第四版，北京：人民卫生出版社</w:t>
      </w:r>
      <w:r>
        <w:rPr>
          <w:bCs/>
          <w:sz w:val="24"/>
        </w:rPr>
        <w:t>, 1999</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[3] </w:t>
      </w:r>
      <w:r>
        <w:rPr>
          <w:bCs/>
          <w:sz w:val="24"/>
        </w:rPr>
        <w:t>张汝华主编</w:t>
      </w:r>
      <w:r>
        <w:rPr>
          <w:bCs/>
          <w:sz w:val="24"/>
        </w:rPr>
        <w:t xml:space="preserve">. </w:t>
      </w:r>
      <w:r>
        <w:rPr>
          <w:bCs/>
          <w:sz w:val="24"/>
        </w:rPr>
        <w:t>工业药剂学</w:t>
      </w:r>
      <w:r>
        <w:rPr>
          <w:bCs/>
          <w:sz w:val="24"/>
        </w:rPr>
        <w:t xml:space="preserve">. </w:t>
      </w:r>
      <w:r>
        <w:rPr>
          <w:bCs/>
          <w:sz w:val="24"/>
        </w:rPr>
        <w:t>北京：中国医药科技出版社</w:t>
      </w:r>
      <w:r>
        <w:rPr>
          <w:bCs/>
          <w:sz w:val="24"/>
        </w:rPr>
        <w:t>, 1999</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[4] </w:t>
      </w:r>
      <w:r>
        <w:rPr>
          <w:bCs/>
          <w:sz w:val="24"/>
        </w:rPr>
        <w:t>庄越主编</w:t>
      </w:r>
      <w:r>
        <w:rPr>
          <w:bCs/>
          <w:sz w:val="24"/>
        </w:rPr>
        <w:t xml:space="preserve">. </w:t>
      </w:r>
      <w:r>
        <w:rPr>
          <w:bCs/>
          <w:sz w:val="24"/>
        </w:rPr>
        <w:t>药物制剂技术</w:t>
      </w:r>
      <w:r>
        <w:rPr>
          <w:bCs/>
          <w:sz w:val="24"/>
        </w:rPr>
        <w:t xml:space="preserve">. </w:t>
      </w:r>
      <w:r>
        <w:rPr>
          <w:bCs/>
          <w:sz w:val="24"/>
        </w:rPr>
        <w:t>北京：人民卫生出版社</w:t>
      </w:r>
      <w:r>
        <w:rPr>
          <w:bCs/>
          <w:sz w:val="24"/>
        </w:rPr>
        <w:t>, 1999</w:t>
      </w:r>
    </w:p>
    <w:p w:rsidR="00FE4F5D" w:rsidRDefault="00E8292D">
      <w:pPr>
        <w:autoSpaceDE w:val="0"/>
        <w:autoSpaceDN w:val="0"/>
        <w:adjustRightInd w:val="0"/>
        <w:snapToGrid w:val="0"/>
        <w:spacing w:line="360" w:lineRule="auto"/>
        <w:ind w:firstLineChars="200" w:firstLine="480"/>
        <w:rPr>
          <w:sz w:val="24"/>
        </w:rPr>
      </w:pPr>
      <w:r>
        <w:rPr>
          <w:bCs/>
          <w:sz w:val="24"/>
        </w:rPr>
        <w:t xml:space="preserve">[5] </w:t>
      </w:r>
      <w:r>
        <w:rPr>
          <w:bCs/>
          <w:sz w:val="24"/>
        </w:rPr>
        <w:t>平其能主编</w:t>
      </w:r>
      <w:r>
        <w:rPr>
          <w:bCs/>
          <w:sz w:val="24"/>
        </w:rPr>
        <w:t xml:space="preserve">. </w:t>
      </w:r>
      <w:r>
        <w:rPr>
          <w:bCs/>
          <w:sz w:val="24"/>
        </w:rPr>
        <w:t>现代药剂学</w:t>
      </w:r>
      <w:r>
        <w:rPr>
          <w:bCs/>
          <w:sz w:val="24"/>
        </w:rPr>
        <w:t xml:space="preserve">. </w:t>
      </w:r>
      <w:r>
        <w:rPr>
          <w:bCs/>
          <w:sz w:val="24"/>
        </w:rPr>
        <w:t>北京：中国医药科技出版社</w:t>
      </w:r>
      <w:r>
        <w:rPr>
          <w:bCs/>
          <w:sz w:val="24"/>
        </w:rPr>
        <w:t>, 1998</w:t>
      </w:r>
    </w:p>
    <w:p w:rsidR="00FE4F5D" w:rsidRDefault="00FE4F5D">
      <w:pPr>
        <w:autoSpaceDE w:val="0"/>
        <w:autoSpaceDN w:val="0"/>
        <w:adjustRightInd w:val="0"/>
        <w:snapToGrid w:val="0"/>
        <w:spacing w:line="360" w:lineRule="auto"/>
        <w:ind w:firstLineChars="400" w:firstLine="960"/>
        <w:rPr>
          <w:sz w:val="24"/>
        </w:rPr>
      </w:pPr>
    </w:p>
    <w:p w:rsidR="00FE4F5D" w:rsidRDefault="00E8292D">
      <w:pPr>
        <w:autoSpaceDE w:val="0"/>
        <w:autoSpaceDN w:val="0"/>
        <w:adjustRightInd w:val="0"/>
        <w:snapToGrid w:val="0"/>
        <w:spacing w:line="360" w:lineRule="auto"/>
        <w:rPr>
          <w:b/>
          <w:sz w:val="28"/>
          <w:szCs w:val="28"/>
        </w:rPr>
      </w:pPr>
      <w:r>
        <w:rPr>
          <w:b/>
          <w:sz w:val="28"/>
          <w:szCs w:val="28"/>
        </w:rPr>
        <w:t>7.10</w:t>
      </w:r>
      <w:r>
        <w:rPr>
          <w:b/>
          <w:sz w:val="28"/>
          <w:szCs w:val="28"/>
        </w:rPr>
        <w:t>教学单元十：第四章固体制剂</w:t>
      </w:r>
      <w:r>
        <w:rPr>
          <w:b/>
          <w:sz w:val="28"/>
          <w:szCs w:val="28"/>
        </w:rPr>
        <w:t>-Ⅰ</w:t>
      </w:r>
      <w:r>
        <w:rPr>
          <w:b/>
          <w:sz w:val="28"/>
          <w:szCs w:val="28"/>
        </w:rPr>
        <w:t>（第</w:t>
      </w:r>
      <w:r>
        <w:rPr>
          <w:b/>
          <w:sz w:val="28"/>
          <w:szCs w:val="28"/>
        </w:rPr>
        <w:t>5</w:t>
      </w:r>
      <w:r>
        <w:rPr>
          <w:b/>
          <w:sz w:val="28"/>
          <w:szCs w:val="28"/>
        </w:rPr>
        <w:t>节）</w:t>
      </w:r>
    </w:p>
    <w:p w:rsidR="00FE4F5D" w:rsidRDefault="00E8292D">
      <w:pPr>
        <w:autoSpaceDE w:val="0"/>
        <w:autoSpaceDN w:val="0"/>
        <w:adjustRightInd w:val="0"/>
        <w:snapToGrid w:val="0"/>
        <w:spacing w:line="360" w:lineRule="auto"/>
        <w:rPr>
          <w:sz w:val="24"/>
        </w:rPr>
      </w:pPr>
      <w:r>
        <w:rPr>
          <w:sz w:val="24"/>
        </w:rPr>
        <w:t>7.10.1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sz w:val="24"/>
        </w:rPr>
        <w:t>4</w:t>
      </w:r>
      <w:r>
        <w:rPr>
          <w:sz w:val="24"/>
        </w:rPr>
        <w:t>月</w:t>
      </w:r>
      <w:r>
        <w:rPr>
          <w:sz w:val="24"/>
        </w:rPr>
        <w:t>28</w:t>
      </w:r>
      <w:r>
        <w:rPr>
          <w:sz w:val="24"/>
        </w:rPr>
        <w:t>日，第</w:t>
      </w:r>
      <w:r>
        <w:rPr>
          <w:sz w:val="24"/>
        </w:rPr>
        <w:t>9</w:t>
      </w:r>
      <w:r>
        <w:rPr>
          <w:sz w:val="24"/>
        </w:rPr>
        <w:t>周五第</w:t>
      </w:r>
      <w:r>
        <w:rPr>
          <w:rFonts w:hint="eastAsia"/>
          <w:sz w:val="24"/>
        </w:rPr>
        <w:t>3</w:t>
      </w:r>
      <w:r>
        <w:rPr>
          <w:sz w:val="24"/>
        </w:rPr>
        <w:t>、</w:t>
      </w:r>
      <w:r>
        <w:rPr>
          <w:rFonts w:hint="eastAsia"/>
          <w:sz w:val="24"/>
        </w:rPr>
        <w:t>4</w:t>
      </w:r>
      <w:r>
        <w:rPr>
          <w:sz w:val="24"/>
        </w:rPr>
        <w:t>节</w:t>
      </w:r>
    </w:p>
    <w:p w:rsidR="00FE4F5D" w:rsidRDefault="00E8292D">
      <w:pPr>
        <w:autoSpaceDE w:val="0"/>
        <w:autoSpaceDN w:val="0"/>
        <w:adjustRightInd w:val="0"/>
        <w:snapToGrid w:val="0"/>
        <w:spacing w:line="360" w:lineRule="auto"/>
        <w:rPr>
          <w:sz w:val="24"/>
        </w:rPr>
      </w:pPr>
      <w:r>
        <w:rPr>
          <w:sz w:val="24"/>
        </w:rPr>
        <w:t>7.10.2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掌握包衣的定义、目的、基本类型，熟悉糖包衣工艺与材料，熟悉薄膜包衣工艺与材料，熟悉包衣的方法与设备。</w:t>
      </w:r>
    </w:p>
    <w:p w:rsidR="00FE4F5D" w:rsidRDefault="00E8292D">
      <w:pPr>
        <w:autoSpaceDE w:val="0"/>
        <w:autoSpaceDN w:val="0"/>
        <w:adjustRightInd w:val="0"/>
        <w:snapToGrid w:val="0"/>
        <w:spacing w:line="360" w:lineRule="auto"/>
        <w:rPr>
          <w:sz w:val="24"/>
        </w:rPr>
      </w:pPr>
      <w:r>
        <w:rPr>
          <w:sz w:val="24"/>
        </w:rPr>
        <w:t>7.1</w:t>
      </w:r>
      <w:r>
        <w:rPr>
          <w:sz w:val="24"/>
        </w:rPr>
        <w:t>0.3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重点：包衣的定义、目的、基本类型，糖包衣工艺与材料，薄膜包衣工艺与材料，包衣的方法与设备。</w:t>
      </w:r>
    </w:p>
    <w:p w:rsidR="00FE4F5D" w:rsidRDefault="00E8292D">
      <w:pPr>
        <w:autoSpaceDE w:val="0"/>
        <w:autoSpaceDN w:val="0"/>
        <w:adjustRightInd w:val="0"/>
        <w:snapToGrid w:val="0"/>
        <w:spacing w:line="360" w:lineRule="auto"/>
        <w:ind w:firstLineChars="200" w:firstLine="480"/>
        <w:rPr>
          <w:sz w:val="24"/>
        </w:rPr>
      </w:pPr>
      <w:r>
        <w:rPr>
          <w:sz w:val="24"/>
        </w:rPr>
        <w:t>难点：包衣的基本类型，糖包衣工艺与材料，薄膜包衣工艺与材料。</w:t>
      </w:r>
    </w:p>
    <w:p w:rsidR="00FE4F5D" w:rsidRDefault="00E8292D">
      <w:pPr>
        <w:autoSpaceDE w:val="0"/>
        <w:autoSpaceDN w:val="0"/>
        <w:adjustRightInd w:val="0"/>
        <w:snapToGrid w:val="0"/>
        <w:spacing w:line="360" w:lineRule="auto"/>
        <w:rPr>
          <w:sz w:val="24"/>
        </w:rPr>
      </w:pPr>
      <w:r>
        <w:rPr>
          <w:sz w:val="24"/>
        </w:rPr>
        <w:t>7.10.4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重点讲解包衣的定义、目的、基本类型，糖包衣工艺与材料，薄膜包衣工艺与材料，包衣的方法与设备。</w:t>
      </w:r>
    </w:p>
    <w:p w:rsidR="00FE4F5D" w:rsidRDefault="00E8292D">
      <w:pPr>
        <w:autoSpaceDE w:val="0"/>
        <w:autoSpaceDN w:val="0"/>
        <w:adjustRightInd w:val="0"/>
        <w:snapToGrid w:val="0"/>
        <w:spacing w:line="360" w:lineRule="auto"/>
        <w:ind w:firstLineChars="200" w:firstLine="480"/>
        <w:rPr>
          <w:sz w:val="24"/>
        </w:rPr>
      </w:pPr>
      <w:r>
        <w:rPr>
          <w:sz w:val="24"/>
        </w:rPr>
        <w:t>展开第四章固体制剂</w:t>
      </w:r>
      <w:r>
        <w:rPr>
          <w:sz w:val="24"/>
        </w:rPr>
        <w:t>-I</w:t>
      </w:r>
      <w:r>
        <w:rPr>
          <w:sz w:val="24"/>
        </w:rPr>
        <w:t>（第</w:t>
      </w:r>
      <w:r>
        <w:rPr>
          <w:sz w:val="24"/>
        </w:rPr>
        <w:t>5</w:t>
      </w:r>
      <w:r>
        <w:rPr>
          <w:sz w:val="24"/>
        </w:rPr>
        <w:t>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7.10.5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7.10.6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）简述片剂糖包衣的制备工艺。</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）包衣的目的是什么？</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）薄膜包衣有什么有点？</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r>
        <w:rPr>
          <w:rFonts w:hint="eastAsia"/>
          <w:sz w:val="24"/>
        </w:rPr>
        <w:t>.</w:t>
      </w:r>
    </w:p>
    <w:p w:rsidR="00FE4F5D" w:rsidRDefault="00E8292D">
      <w:pPr>
        <w:autoSpaceDE w:val="0"/>
        <w:autoSpaceDN w:val="0"/>
        <w:adjustRightInd w:val="0"/>
        <w:snapToGrid w:val="0"/>
        <w:spacing w:line="360" w:lineRule="auto"/>
        <w:rPr>
          <w:sz w:val="24"/>
        </w:rPr>
      </w:pPr>
      <w:r>
        <w:rPr>
          <w:sz w:val="24"/>
        </w:rPr>
        <w:t>7.10.7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lastRenderedPageBreak/>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7.10.8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w:t>
      </w:r>
      <w:r>
        <w:rPr>
          <w:sz w:val="24"/>
        </w:rPr>
        <w:t xml:space="preserve">. </w:t>
      </w:r>
      <w:r>
        <w:rPr>
          <w:sz w:val="24"/>
        </w:rPr>
        <w:t>药剂学</w:t>
      </w:r>
      <w:r>
        <w:rPr>
          <w:sz w:val="24"/>
        </w:rPr>
        <w:t xml:space="preserve">. </w:t>
      </w:r>
      <w:r>
        <w:rPr>
          <w:sz w:val="24"/>
        </w:rPr>
        <w:t>北京：中国医药科技出版社</w:t>
      </w:r>
      <w:r>
        <w:rPr>
          <w:sz w:val="24"/>
        </w:rPr>
        <w:t>, 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毕殿洲主编</w:t>
      </w:r>
      <w:r>
        <w:rPr>
          <w:sz w:val="24"/>
        </w:rPr>
        <w:t xml:space="preserve">. </w:t>
      </w:r>
      <w:r>
        <w:rPr>
          <w:sz w:val="24"/>
        </w:rPr>
        <w:t>药剂学</w:t>
      </w:r>
      <w:r>
        <w:rPr>
          <w:sz w:val="24"/>
        </w:rPr>
        <w:t xml:space="preserve">. </w:t>
      </w:r>
      <w:r>
        <w:rPr>
          <w:sz w:val="24"/>
        </w:rPr>
        <w:t>第四版，北京：人民卫生出版社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张汝华主编</w:t>
      </w:r>
      <w:r>
        <w:rPr>
          <w:sz w:val="24"/>
        </w:rPr>
        <w:t xml:space="preserve">. </w:t>
      </w:r>
      <w:r>
        <w:rPr>
          <w:sz w:val="24"/>
        </w:rPr>
        <w:t>工业药剂学</w:t>
      </w:r>
      <w:r>
        <w:rPr>
          <w:sz w:val="24"/>
        </w:rPr>
        <w:t xml:space="preserve">. </w:t>
      </w:r>
      <w:r>
        <w:rPr>
          <w:sz w:val="24"/>
        </w:rPr>
        <w:t>北京：中国医药科技出版社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庄越主编</w:t>
      </w:r>
      <w:r>
        <w:rPr>
          <w:sz w:val="24"/>
        </w:rPr>
        <w:t xml:space="preserve">. </w:t>
      </w:r>
      <w:r>
        <w:rPr>
          <w:sz w:val="24"/>
        </w:rPr>
        <w:t>药物制剂技术</w:t>
      </w:r>
      <w:r>
        <w:rPr>
          <w:sz w:val="24"/>
        </w:rPr>
        <w:t xml:space="preserve">. </w:t>
      </w:r>
      <w:r>
        <w:rPr>
          <w:sz w:val="24"/>
        </w:rPr>
        <w:t>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平其能主编</w:t>
      </w:r>
      <w:r>
        <w:rPr>
          <w:sz w:val="24"/>
        </w:rPr>
        <w:t xml:space="preserve">. </w:t>
      </w:r>
      <w:r>
        <w:rPr>
          <w:sz w:val="24"/>
        </w:rPr>
        <w:t>现代药剂学</w:t>
      </w:r>
      <w:r>
        <w:rPr>
          <w:sz w:val="24"/>
        </w:rPr>
        <w:t xml:space="preserve">. </w:t>
      </w:r>
      <w:r>
        <w:rPr>
          <w:sz w:val="24"/>
        </w:rPr>
        <w:t>北京：中国医药科技出版社</w:t>
      </w:r>
      <w:r>
        <w:rPr>
          <w:sz w:val="24"/>
        </w:rPr>
        <w:t>, 1998</w:t>
      </w:r>
    </w:p>
    <w:p w:rsidR="00FE4F5D" w:rsidRDefault="00FE4F5D">
      <w:pPr>
        <w:autoSpaceDE w:val="0"/>
        <w:autoSpaceDN w:val="0"/>
        <w:adjustRightInd w:val="0"/>
        <w:snapToGrid w:val="0"/>
        <w:spacing w:line="360" w:lineRule="auto"/>
        <w:ind w:firstLineChars="396" w:firstLine="950"/>
        <w:rPr>
          <w:sz w:val="24"/>
        </w:rPr>
      </w:pPr>
    </w:p>
    <w:p w:rsidR="00FE4F5D" w:rsidRDefault="00E8292D">
      <w:pPr>
        <w:autoSpaceDE w:val="0"/>
        <w:autoSpaceDN w:val="0"/>
        <w:adjustRightInd w:val="0"/>
        <w:snapToGrid w:val="0"/>
        <w:spacing w:line="360" w:lineRule="auto"/>
        <w:rPr>
          <w:b/>
          <w:sz w:val="28"/>
          <w:szCs w:val="28"/>
        </w:rPr>
      </w:pPr>
      <w:r>
        <w:rPr>
          <w:b/>
          <w:sz w:val="28"/>
          <w:szCs w:val="28"/>
        </w:rPr>
        <w:t>7.11</w:t>
      </w:r>
      <w:r>
        <w:rPr>
          <w:b/>
          <w:sz w:val="28"/>
          <w:szCs w:val="28"/>
        </w:rPr>
        <w:t>教学单元十一：第五章固体制剂</w:t>
      </w:r>
      <w:r>
        <w:rPr>
          <w:b/>
          <w:sz w:val="28"/>
          <w:szCs w:val="28"/>
        </w:rPr>
        <w:t>-Ⅱ</w:t>
      </w:r>
    </w:p>
    <w:p w:rsidR="00FE4F5D" w:rsidRDefault="00E8292D">
      <w:pPr>
        <w:autoSpaceDE w:val="0"/>
        <w:autoSpaceDN w:val="0"/>
        <w:adjustRightInd w:val="0"/>
        <w:snapToGrid w:val="0"/>
        <w:spacing w:line="360" w:lineRule="auto"/>
        <w:rPr>
          <w:sz w:val="24"/>
        </w:rPr>
      </w:pPr>
      <w:r>
        <w:rPr>
          <w:sz w:val="24"/>
        </w:rPr>
        <w:t>7.11.1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5</w:t>
      </w:r>
      <w:r>
        <w:rPr>
          <w:rFonts w:hint="eastAsia"/>
          <w:sz w:val="24"/>
        </w:rPr>
        <w:t>日，第</w:t>
      </w:r>
      <w:r>
        <w:rPr>
          <w:rFonts w:hint="eastAsia"/>
          <w:sz w:val="24"/>
        </w:rPr>
        <w:t>10</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7.11.2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掌握硬胶囊的定义、目的、基本类型，熟悉硬胶囊工艺与材料，掌握软胶囊的定义、目的、基本类型，熟悉软胶囊工艺与材料，熟悉滴丸的定义、目的、方法与设备，了解膜剂的定义、目的、方法与设备。</w:t>
      </w:r>
    </w:p>
    <w:p w:rsidR="00FE4F5D" w:rsidRDefault="00E8292D">
      <w:pPr>
        <w:autoSpaceDE w:val="0"/>
        <w:autoSpaceDN w:val="0"/>
        <w:adjustRightInd w:val="0"/>
        <w:snapToGrid w:val="0"/>
        <w:spacing w:line="360" w:lineRule="auto"/>
        <w:rPr>
          <w:sz w:val="24"/>
        </w:rPr>
      </w:pPr>
      <w:r>
        <w:rPr>
          <w:sz w:val="24"/>
        </w:rPr>
        <w:t>7.11.3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重点：硬胶囊的定义、目的、基本类型，硬胶囊工艺与材料，软胶囊的定义、目的、基本类型，软胶囊工艺与材料，滴丸的定义、目的、方法与设备。</w:t>
      </w:r>
    </w:p>
    <w:p w:rsidR="00FE4F5D" w:rsidRDefault="00E8292D">
      <w:pPr>
        <w:autoSpaceDE w:val="0"/>
        <w:autoSpaceDN w:val="0"/>
        <w:adjustRightInd w:val="0"/>
        <w:snapToGrid w:val="0"/>
        <w:spacing w:line="360" w:lineRule="auto"/>
        <w:ind w:firstLineChars="200" w:firstLine="480"/>
        <w:rPr>
          <w:sz w:val="24"/>
        </w:rPr>
      </w:pPr>
      <w:r>
        <w:rPr>
          <w:sz w:val="24"/>
        </w:rPr>
        <w:t>难点：硬胶囊工艺与材料，软胶囊工艺与材料，滴丸的定义。</w:t>
      </w:r>
    </w:p>
    <w:p w:rsidR="00FE4F5D" w:rsidRDefault="00E8292D">
      <w:pPr>
        <w:autoSpaceDE w:val="0"/>
        <w:autoSpaceDN w:val="0"/>
        <w:adjustRightInd w:val="0"/>
        <w:snapToGrid w:val="0"/>
        <w:spacing w:line="360" w:lineRule="auto"/>
        <w:rPr>
          <w:sz w:val="24"/>
        </w:rPr>
      </w:pPr>
      <w:r>
        <w:rPr>
          <w:sz w:val="24"/>
        </w:rPr>
        <w:t>7.11.4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重点讲解硬胶囊的定义、目的、基本类型，硬胶囊工艺与材料，软胶囊的定义、目的、基本类型，软胶囊工艺</w:t>
      </w:r>
      <w:r>
        <w:rPr>
          <w:sz w:val="24"/>
        </w:rPr>
        <w:t>与材料，滴丸的定义、目的、方法与设备。</w:t>
      </w:r>
    </w:p>
    <w:p w:rsidR="00FE4F5D" w:rsidRDefault="00E8292D">
      <w:pPr>
        <w:autoSpaceDE w:val="0"/>
        <w:autoSpaceDN w:val="0"/>
        <w:adjustRightInd w:val="0"/>
        <w:snapToGrid w:val="0"/>
        <w:spacing w:line="360" w:lineRule="auto"/>
        <w:ind w:firstLineChars="200" w:firstLine="480"/>
        <w:rPr>
          <w:sz w:val="24"/>
        </w:rPr>
      </w:pPr>
      <w:r>
        <w:rPr>
          <w:sz w:val="24"/>
        </w:rPr>
        <w:t>展开第五章固体制剂</w:t>
      </w:r>
      <w:r>
        <w:rPr>
          <w:sz w:val="24"/>
        </w:rPr>
        <w:t>-Ⅱ</w:t>
      </w:r>
      <w:r>
        <w:rPr>
          <w:sz w:val="24"/>
        </w:rPr>
        <w:t>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7.11.5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7.11.6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）简述空芯硬胶囊的制备过程。</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）适合做胶囊剂的药物有何特点？</w:t>
      </w:r>
    </w:p>
    <w:p w:rsidR="00FE4F5D" w:rsidRDefault="00E8292D">
      <w:pPr>
        <w:autoSpaceDE w:val="0"/>
        <w:autoSpaceDN w:val="0"/>
        <w:adjustRightInd w:val="0"/>
        <w:snapToGrid w:val="0"/>
        <w:spacing w:line="360" w:lineRule="auto"/>
        <w:ind w:firstLineChars="200" w:firstLine="480"/>
        <w:rPr>
          <w:sz w:val="24"/>
        </w:rPr>
      </w:pPr>
      <w:r>
        <w:rPr>
          <w:sz w:val="24"/>
        </w:rPr>
        <w:lastRenderedPageBreak/>
        <w:t>（</w:t>
      </w:r>
      <w:r>
        <w:rPr>
          <w:sz w:val="24"/>
        </w:rPr>
        <w:t>3</w:t>
      </w:r>
      <w:r>
        <w:rPr>
          <w:sz w:val="24"/>
        </w:rPr>
        <w:t>）简述软胶囊制备方法的分类？</w:t>
      </w: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7.11.7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w:t>
      </w:r>
      <w:r>
        <w:rPr>
          <w:sz w:val="24"/>
        </w:rPr>
        <w:t>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7.11.8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w:t>
      </w:r>
      <w:r>
        <w:rPr>
          <w:sz w:val="24"/>
        </w:rPr>
        <w:t xml:space="preserve">. </w:t>
      </w:r>
      <w:r>
        <w:rPr>
          <w:sz w:val="24"/>
        </w:rPr>
        <w:t>药剂学</w:t>
      </w:r>
      <w:r>
        <w:rPr>
          <w:sz w:val="24"/>
        </w:rPr>
        <w:t xml:space="preserve">. </w:t>
      </w:r>
      <w:r>
        <w:rPr>
          <w:sz w:val="24"/>
        </w:rPr>
        <w:t>北京：中国医药科技出版社</w:t>
      </w:r>
      <w:r>
        <w:rPr>
          <w:sz w:val="24"/>
        </w:rPr>
        <w:t>, 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毕殿洲主编</w:t>
      </w:r>
      <w:r>
        <w:rPr>
          <w:sz w:val="24"/>
        </w:rPr>
        <w:t xml:space="preserve">. </w:t>
      </w:r>
      <w:r>
        <w:rPr>
          <w:sz w:val="24"/>
        </w:rPr>
        <w:t>药剂学</w:t>
      </w:r>
      <w:r>
        <w:rPr>
          <w:sz w:val="24"/>
        </w:rPr>
        <w:t xml:space="preserve">. </w:t>
      </w:r>
      <w:r>
        <w:rPr>
          <w:sz w:val="24"/>
        </w:rPr>
        <w:t>第四版，北京：人民卫生出版社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张汝华主编</w:t>
      </w:r>
      <w:r>
        <w:rPr>
          <w:sz w:val="24"/>
        </w:rPr>
        <w:t xml:space="preserve">. </w:t>
      </w:r>
      <w:r>
        <w:rPr>
          <w:sz w:val="24"/>
        </w:rPr>
        <w:t>工业药剂学</w:t>
      </w:r>
      <w:r>
        <w:rPr>
          <w:sz w:val="24"/>
        </w:rPr>
        <w:t xml:space="preserve">. </w:t>
      </w:r>
      <w:r>
        <w:rPr>
          <w:sz w:val="24"/>
        </w:rPr>
        <w:t>北京：中国医药科技出版社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庄越主编</w:t>
      </w:r>
      <w:r>
        <w:rPr>
          <w:sz w:val="24"/>
        </w:rPr>
        <w:t xml:space="preserve">. </w:t>
      </w:r>
      <w:r>
        <w:rPr>
          <w:sz w:val="24"/>
        </w:rPr>
        <w:t>药物制剂技术</w:t>
      </w:r>
      <w:r>
        <w:rPr>
          <w:sz w:val="24"/>
        </w:rPr>
        <w:t xml:space="preserve">. </w:t>
      </w:r>
      <w:r>
        <w:rPr>
          <w:sz w:val="24"/>
        </w:rPr>
        <w:t>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平其能主编</w:t>
      </w:r>
      <w:r>
        <w:rPr>
          <w:sz w:val="24"/>
        </w:rPr>
        <w:t xml:space="preserve">. </w:t>
      </w:r>
      <w:r>
        <w:rPr>
          <w:sz w:val="24"/>
        </w:rPr>
        <w:t>现代药剂学</w:t>
      </w:r>
      <w:r>
        <w:rPr>
          <w:sz w:val="24"/>
        </w:rPr>
        <w:t xml:space="preserve">. </w:t>
      </w:r>
      <w:r>
        <w:rPr>
          <w:sz w:val="24"/>
        </w:rPr>
        <w:t>北京：中国医药科技出版社</w:t>
      </w:r>
      <w:r>
        <w:rPr>
          <w:sz w:val="24"/>
        </w:rPr>
        <w:t>, 1998</w:t>
      </w:r>
    </w:p>
    <w:p w:rsidR="00FE4F5D" w:rsidRDefault="00FE4F5D">
      <w:pPr>
        <w:autoSpaceDE w:val="0"/>
        <w:autoSpaceDN w:val="0"/>
        <w:adjustRightInd w:val="0"/>
        <w:snapToGrid w:val="0"/>
        <w:spacing w:line="360" w:lineRule="auto"/>
        <w:ind w:firstLineChars="396" w:firstLine="950"/>
        <w:rPr>
          <w:sz w:val="24"/>
        </w:rPr>
      </w:pPr>
    </w:p>
    <w:p w:rsidR="00FE4F5D" w:rsidRDefault="00E8292D">
      <w:pPr>
        <w:autoSpaceDE w:val="0"/>
        <w:autoSpaceDN w:val="0"/>
        <w:adjustRightInd w:val="0"/>
        <w:snapToGrid w:val="0"/>
        <w:spacing w:line="360" w:lineRule="auto"/>
        <w:rPr>
          <w:b/>
          <w:sz w:val="28"/>
          <w:szCs w:val="28"/>
        </w:rPr>
      </w:pPr>
      <w:r>
        <w:rPr>
          <w:b/>
          <w:sz w:val="28"/>
          <w:szCs w:val="28"/>
        </w:rPr>
        <w:t>7.12</w:t>
      </w:r>
      <w:r>
        <w:rPr>
          <w:b/>
          <w:sz w:val="28"/>
          <w:szCs w:val="28"/>
        </w:rPr>
        <w:t>教学单元十二：第六章</w:t>
      </w:r>
      <w:r>
        <w:rPr>
          <w:b/>
          <w:sz w:val="28"/>
          <w:szCs w:val="28"/>
        </w:rPr>
        <w:t xml:space="preserve"> </w:t>
      </w:r>
      <w:r>
        <w:rPr>
          <w:b/>
          <w:sz w:val="28"/>
          <w:szCs w:val="28"/>
        </w:rPr>
        <w:t>半固体制剂</w:t>
      </w:r>
    </w:p>
    <w:p w:rsidR="00FE4F5D" w:rsidRDefault="00E8292D">
      <w:pPr>
        <w:autoSpaceDE w:val="0"/>
        <w:autoSpaceDN w:val="0"/>
        <w:adjustRightInd w:val="0"/>
        <w:snapToGrid w:val="0"/>
        <w:spacing w:line="360" w:lineRule="auto"/>
        <w:rPr>
          <w:sz w:val="24"/>
        </w:rPr>
      </w:pPr>
      <w:r>
        <w:rPr>
          <w:sz w:val="24"/>
        </w:rPr>
        <w:t>7.12.1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9</w:t>
      </w:r>
      <w:r>
        <w:rPr>
          <w:rFonts w:hint="eastAsia"/>
          <w:sz w:val="24"/>
        </w:rPr>
        <w:t>日，第</w:t>
      </w:r>
      <w:r>
        <w:rPr>
          <w:rFonts w:hint="eastAsia"/>
          <w:sz w:val="24"/>
        </w:rPr>
        <w:t>11</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7.12.2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软膏剂的概念、种类及特点，熟悉软膏剂常用的基质，熟悉软膏剂的制备方法，药物的加入方法，了解软膏剂的附加剂，了解软膏剂的质量检查，了解眼膏剂的概念及特点，了解眼膏剂的制备及其质量检查，熟悉凝胶剂的特点，熟悉常用水性凝胶基质种类及特性，了解水凝胶剂的制备及处方举例，掌握栓剂的概念、种类及质量要求，熟悉栓剂的处方组成，熟悉栓剂的制备及处方分析，熟悉栓剂的治疗作用（局部及全身）及临床应用，了解栓剂的质量评价</w:t>
      </w:r>
    </w:p>
    <w:p w:rsidR="00FE4F5D" w:rsidRDefault="00E8292D">
      <w:pPr>
        <w:autoSpaceDE w:val="0"/>
        <w:autoSpaceDN w:val="0"/>
        <w:adjustRightInd w:val="0"/>
        <w:snapToGrid w:val="0"/>
        <w:spacing w:line="360" w:lineRule="auto"/>
        <w:rPr>
          <w:sz w:val="24"/>
        </w:rPr>
      </w:pPr>
      <w:r>
        <w:rPr>
          <w:sz w:val="24"/>
        </w:rPr>
        <w:t>7.12.3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）软膏剂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）眼膏剂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）凝胶剂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）栓剂</w:t>
      </w:r>
    </w:p>
    <w:p w:rsidR="00FE4F5D" w:rsidRDefault="00E8292D">
      <w:pPr>
        <w:autoSpaceDE w:val="0"/>
        <w:autoSpaceDN w:val="0"/>
        <w:adjustRightInd w:val="0"/>
        <w:snapToGrid w:val="0"/>
        <w:spacing w:line="360" w:lineRule="auto"/>
        <w:ind w:firstLineChars="200" w:firstLine="480"/>
        <w:rPr>
          <w:sz w:val="24"/>
        </w:rPr>
      </w:pPr>
      <w:r>
        <w:rPr>
          <w:sz w:val="24"/>
        </w:rPr>
        <w:t>重点：软膏剂的概念、种类及特点，软膏剂常用的基质，软膏剂的制备方法，药物的加入方法，凝胶剂的特点，常用水性凝胶基质种类及特性，栓剂的概念、</w:t>
      </w:r>
      <w:r>
        <w:rPr>
          <w:sz w:val="24"/>
        </w:rPr>
        <w:lastRenderedPageBreak/>
        <w:t>种类及质量要求，栓剂的处方组成，栓剂的制备及处方分析，栓剂的治疗作用（局部及全身）及临床应用。</w:t>
      </w:r>
    </w:p>
    <w:p w:rsidR="00FE4F5D" w:rsidRDefault="00E8292D">
      <w:pPr>
        <w:autoSpaceDE w:val="0"/>
        <w:autoSpaceDN w:val="0"/>
        <w:adjustRightInd w:val="0"/>
        <w:snapToGrid w:val="0"/>
        <w:spacing w:line="360" w:lineRule="auto"/>
        <w:ind w:firstLineChars="200" w:firstLine="480"/>
        <w:rPr>
          <w:sz w:val="24"/>
        </w:rPr>
      </w:pPr>
      <w:r>
        <w:rPr>
          <w:sz w:val="24"/>
        </w:rPr>
        <w:t>难点：软膏剂常用的基质，软膏剂的制备方法，药物的加入方法，常用水性凝胶基质种类及特性，栓剂的治疗作用（局部及全身）及临床应用。</w:t>
      </w:r>
    </w:p>
    <w:p w:rsidR="00FE4F5D" w:rsidRDefault="00E8292D">
      <w:pPr>
        <w:autoSpaceDE w:val="0"/>
        <w:autoSpaceDN w:val="0"/>
        <w:adjustRightInd w:val="0"/>
        <w:snapToGrid w:val="0"/>
        <w:spacing w:line="360" w:lineRule="auto"/>
        <w:rPr>
          <w:sz w:val="24"/>
        </w:rPr>
      </w:pPr>
      <w:r>
        <w:rPr>
          <w:sz w:val="24"/>
        </w:rPr>
        <w:t>7.12.4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重点讲解软膏剂的概念、种类及特点，软膏剂常用的基质，</w:t>
      </w:r>
      <w:r>
        <w:rPr>
          <w:sz w:val="24"/>
        </w:rPr>
        <w:t>软膏剂的制备方法，药物的加入方法，凝胶剂的特点，常用水性凝胶基质种类及特性，栓剂的概念、种类及质量要求，栓剂的处方组成，栓剂的制备及处方分析，栓剂的治疗作用（局部及全身）及临床应用。</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展开第六章半固体制剂的讲解，共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7.12.5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7.12.6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）简述软膏剂的基质分类。</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）简述的治疗作用（局部及全身）及临床应用。</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w:t>
      </w:r>
      <w:r>
        <w:rPr>
          <w:rFonts w:hint="eastAsia"/>
          <w:sz w:val="24"/>
        </w:rPr>
        <w:t>，尽力做好教学相长。</w:t>
      </w:r>
    </w:p>
    <w:p w:rsidR="00FE4F5D" w:rsidRDefault="00E8292D">
      <w:pPr>
        <w:autoSpaceDE w:val="0"/>
        <w:autoSpaceDN w:val="0"/>
        <w:adjustRightInd w:val="0"/>
        <w:snapToGrid w:val="0"/>
        <w:spacing w:line="360" w:lineRule="auto"/>
        <w:rPr>
          <w:sz w:val="24"/>
        </w:rPr>
      </w:pPr>
      <w:r>
        <w:rPr>
          <w:sz w:val="24"/>
        </w:rPr>
        <w:t>7.12.7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7.12.8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崔福德主编．药剂学．北京：中国医药科技出版社</w:t>
      </w:r>
      <w:r>
        <w:rPr>
          <w:sz w:val="24"/>
        </w:rPr>
        <w:t xml:space="preserve">,2002 </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郑俊民主编．经皮给药新剂型．北京：人民卫生出版社</w:t>
      </w:r>
      <w:r>
        <w:rPr>
          <w:sz w:val="24"/>
        </w:rPr>
        <w:t>,1997</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戈顺梯等．用高效液相色谱法测定吡罗喜康栓剂的含量．药学学报</w:t>
      </w:r>
      <w:r>
        <w:rPr>
          <w:sz w:val="24"/>
        </w:rPr>
        <w:t>,1988,23(1)</w:t>
      </w:r>
      <w:r>
        <w:rPr>
          <w:sz w:val="24"/>
        </w:rPr>
        <w:t>：</w:t>
      </w:r>
      <w:r>
        <w:rPr>
          <w:sz w:val="24"/>
        </w:rPr>
        <w:t>38</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黄崇智．双层栓剂处方设计．国外医学</w:t>
      </w:r>
      <w:r>
        <w:rPr>
          <w:sz w:val="24"/>
        </w:rPr>
        <w:t>(</w:t>
      </w:r>
      <w:r>
        <w:rPr>
          <w:sz w:val="24"/>
        </w:rPr>
        <w:t>药学分册</w:t>
      </w:r>
      <w:r>
        <w:rPr>
          <w:sz w:val="24"/>
        </w:rPr>
        <w:t>),1988,</w:t>
      </w:r>
      <w:r>
        <w:rPr>
          <w:sz w:val="24"/>
        </w:rPr>
        <w:t>（</w:t>
      </w:r>
      <w:r>
        <w:rPr>
          <w:sz w:val="24"/>
        </w:rPr>
        <w:t>2</w:t>
      </w:r>
      <w:r>
        <w:rPr>
          <w:sz w:val="24"/>
        </w:rPr>
        <w:t>）：</w:t>
      </w:r>
      <w:r>
        <w:rPr>
          <w:sz w:val="24"/>
        </w:rPr>
        <w:t xml:space="preserve">125 </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李黎．宫颈炎栓剂的制备及应用．药学通报</w:t>
      </w:r>
      <w:r>
        <w:rPr>
          <w:sz w:val="24"/>
        </w:rPr>
        <w:t>,1988,23(12)</w:t>
      </w:r>
      <w:r>
        <w:rPr>
          <w:sz w:val="24"/>
        </w:rPr>
        <w:t>：</w:t>
      </w:r>
      <w:r>
        <w:rPr>
          <w:sz w:val="24"/>
        </w:rPr>
        <w:t xml:space="preserve">734 </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陈雪玲等．吡罗喜康栓剂的生物药剂学及药物动力学．中国药理学</w:t>
      </w:r>
      <w:r>
        <w:rPr>
          <w:sz w:val="24"/>
        </w:rPr>
        <w:lastRenderedPageBreak/>
        <w:t>报</w:t>
      </w:r>
      <w:r>
        <w:rPr>
          <w:sz w:val="24"/>
        </w:rPr>
        <w:t>,1986, 7(6)</w:t>
      </w:r>
      <w:r>
        <w:rPr>
          <w:sz w:val="24"/>
        </w:rPr>
        <w:t>：</w:t>
      </w:r>
      <w:r>
        <w:rPr>
          <w:sz w:val="24"/>
        </w:rPr>
        <w:t>560</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谢星辉等．阿司匹林栓剂直肠吸收生物利用度试验．药学通报</w:t>
      </w:r>
      <w:r>
        <w:rPr>
          <w:sz w:val="24"/>
        </w:rPr>
        <w:t>,1980,15</w:t>
      </w:r>
      <w:r>
        <w:rPr>
          <w:sz w:val="24"/>
        </w:rPr>
        <w:t>：</w:t>
      </w:r>
      <w:r>
        <w:rPr>
          <w:sz w:val="24"/>
        </w:rPr>
        <w:t xml:space="preserve">43 </w:t>
      </w:r>
    </w:p>
    <w:p w:rsidR="00FE4F5D" w:rsidRDefault="00E8292D">
      <w:pPr>
        <w:autoSpaceDE w:val="0"/>
        <w:autoSpaceDN w:val="0"/>
        <w:adjustRightInd w:val="0"/>
        <w:snapToGrid w:val="0"/>
        <w:spacing w:line="360" w:lineRule="auto"/>
        <w:ind w:firstLineChars="200" w:firstLine="480"/>
        <w:rPr>
          <w:sz w:val="24"/>
        </w:rPr>
      </w:pPr>
      <w:r>
        <w:rPr>
          <w:sz w:val="24"/>
        </w:rPr>
        <w:t>[8] Maghraby</w:t>
      </w:r>
      <w:r>
        <w:rPr>
          <w:sz w:val="24"/>
        </w:rPr>
        <w:t>，</w:t>
      </w:r>
      <w:r>
        <w:rPr>
          <w:sz w:val="24"/>
        </w:rPr>
        <w:t>Gamal M</w:t>
      </w:r>
      <w:r>
        <w:rPr>
          <w:sz w:val="24"/>
        </w:rPr>
        <w:t>．</w:t>
      </w:r>
      <w:r>
        <w:rPr>
          <w:sz w:val="24"/>
        </w:rPr>
        <w:t>M</w:t>
      </w:r>
      <w:r>
        <w:rPr>
          <w:sz w:val="24"/>
        </w:rPr>
        <w:t>．</w:t>
      </w:r>
      <w:r>
        <w:rPr>
          <w:sz w:val="24"/>
        </w:rPr>
        <w:t>E1</w:t>
      </w:r>
      <w:r>
        <w:rPr>
          <w:sz w:val="24"/>
        </w:rPr>
        <w:t>，</w:t>
      </w:r>
      <w:r>
        <w:rPr>
          <w:sz w:val="24"/>
        </w:rPr>
        <w:t>Williams</w:t>
      </w:r>
      <w:r>
        <w:rPr>
          <w:sz w:val="24"/>
        </w:rPr>
        <w:t>，</w:t>
      </w:r>
      <w:r>
        <w:rPr>
          <w:sz w:val="24"/>
        </w:rPr>
        <w:t xml:space="preserve">  AC and Barry</w:t>
      </w:r>
      <w:r>
        <w:rPr>
          <w:sz w:val="24"/>
        </w:rPr>
        <w:t>，</w:t>
      </w:r>
      <w:r>
        <w:rPr>
          <w:sz w:val="24"/>
        </w:rPr>
        <w:t xml:space="preserve">  B</w:t>
      </w:r>
      <w:r>
        <w:rPr>
          <w:sz w:val="24"/>
        </w:rPr>
        <w:t>．</w:t>
      </w:r>
      <w:r>
        <w:rPr>
          <w:sz w:val="24"/>
        </w:rPr>
        <w:t xml:space="preserve"> W</w:t>
      </w:r>
      <w:r>
        <w:rPr>
          <w:sz w:val="24"/>
        </w:rPr>
        <w:t>．</w:t>
      </w:r>
      <w:r>
        <w:rPr>
          <w:sz w:val="24"/>
        </w:rPr>
        <w:t xml:space="preserve">  Skin delivery of oes</w:t>
      </w:r>
      <w:r>
        <w:rPr>
          <w:sz w:val="24"/>
        </w:rPr>
        <w:t>tradiol from deformable and traditional liposomes</w:t>
      </w:r>
      <w:r>
        <w:rPr>
          <w:sz w:val="24"/>
        </w:rPr>
        <w:t>：</w:t>
      </w:r>
      <w:r>
        <w:rPr>
          <w:sz w:val="24"/>
        </w:rPr>
        <w:t xml:space="preserve"> Mechanistio studies</w:t>
      </w:r>
      <w:r>
        <w:rPr>
          <w:sz w:val="24"/>
        </w:rPr>
        <w:t>．</w:t>
      </w:r>
      <w:r>
        <w:rPr>
          <w:sz w:val="24"/>
        </w:rPr>
        <w:t>J Pharm</w:t>
      </w:r>
      <w:r>
        <w:rPr>
          <w:sz w:val="24"/>
        </w:rPr>
        <w:t>．</w:t>
      </w:r>
      <w:r>
        <w:rPr>
          <w:sz w:val="24"/>
        </w:rPr>
        <w:t xml:space="preserve"> Pharmacol ,1999,51</w:t>
      </w:r>
      <w:r>
        <w:rPr>
          <w:sz w:val="24"/>
        </w:rPr>
        <w:t>：</w:t>
      </w:r>
      <w:r>
        <w:rPr>
          <w:sz w:val="24"/>
        </w:rPr>
        <w:t>1123~1134</w:t>
      </w:r>
    </w:p>
    <w:p w:rsidR="00FE4F5D" w:rsidRDefault="00E8292D">
      <w:pPr>
        <w:autoSpaceDE w:val="0"/>
        <w:autoSpaceDN w:val="0"/>
        <w:adjustRightInd w:val="0"/>
        <w:snapToGrid w:val="0"/>
        <w:spacing w:line="360" w:lineRule="auto"/>
        <w:rPr>
          <w:sz w:val="24"/>
        </w:rPr>
      </w:pPr>
      <w:r>
        <w:rPr>
          <w:sz w:val="24"/>
        </w:rPr>
        <w:t>[9] Chung JH</w:t>
      </w:r>
      <w:r>
        <w:rPr>
          <w:sz w:val="24"/>
        </w:rPr>
        <w:t>，</w:t>
      </w:r>
      <w:r>
        <w:rPr>
          <w:sz w:val="24"/>
        </w:rPr>
        <w:t xml:space="preserve"> Rhie  JY</w:t>
      </w:r>
      <w:r>
        <w:rPr>
          <w:sz w:val="24"/>
        </w:rPr>
        <w:t>，</w:t>
      </w:r>
      <w:r>
        <w:rPr>
          <w:sz w:val="24"/>
        </w:rPr>
        <w:t xml:space="preserve"> Ku YS</w:t>
      </w:r>
      <w:r>
        <w:rPr>
          <w:sz w:val="24"/>
        </w:rPr>
        <w:t>．</w:t>
      </w:r>
      <w:r>
        <w:rPr>
          <w:sz w:val="24"/>
        </w:rPr>
        <w:t>et a1</w:t>
      </w:r>
      <w:r>
        <w:rPr>
          <w:sz w:val="24"/>
        </w:rPr>
        <w:t>．</w:t>
      </w:r>
      <w:r>
        <w:rPr>
          <w:sz w:val="24"/>
        </w:rPr>
        <w:t xml:space="preserve">  Controlled-releaxe of  propranolol hydrochloride  (PPH)  from PPH-solid dispersion system polyvinylal coholhy</w:t>
      </w:r>
      <w:r>
        <w:rPr>
          <w:sz w:val="24"/>
        </w:rPr>
        <w:t>drogel hollow type suppository</w:t>
      </w:r>
      <w:r>
        <w:rPr>
          <w:sz w:val="24"/>
        </w:rPr>
        <w:t>．</w:t>
      </w:r>
      <w:r>
        <w:rPr>
          <w:sz w:val="24"/>
        </w:rPr>
        <w:t xml:space="preserve"> Yakche  Hakhoechi</w:t>
      </w:r>
      <w:r>
        <w:rPr>
          <w:sz w:val="24"/>
        </w:rPr>
        <w:t>，</w:t>
      </w:r>
      <w:r>
        <w:rPr>
          <w:sz w:val="24"/>
        </w:rPr>
        <w:t>1996,26 (4)</w:t>
      </w:r>
      <w:r>
        <w:rPr>
          <w:sz w:val="24"/>
        </w:rPr>
        <w:t>：</w:t>
      </w:r>
      <w:r>
        <w:rPr>
          <w:sz w:val="24"/>
        </w:rPr>
        <w:t xml:space="preserve"> 299</w:t>
      </w:r>
    </w:p>
    <w:p w:rsidR="00FE4F5D" w:rsidRDefault="00E8292D">
      <w:pPr>
        <w:autoSpaceDE w:val="0"/>
        <w:autoSpaceDN w:val="0"/>
        <w:adjustRightInd w:val="0"/>
        <w:snapToGrid w:val="0"/>
        <w:spacing w:line="360" w:lineRule="auto"/>
        <w:ind w:firstLineChars="200" w:firstLine="480"/>
        <w:rPr>
          <w:sz w:val="24"/>
        </w:rPr>
      </w:pPr>
      <w:r>
        <w:rPr>
          <w:sz w:val="24"/>
        </w:rPr>
        <w:t>[10] Kaneto U</w:t>
      </w:r>
      <w:r>
        <w:rPr>
          <w:sz w:val="24"/>
        </w:rPr>
        <w:t>，</w:t>
      </w:r>
      <w:r>
        <w:rPr>
          <w:sz w:val="24"/>
        </w:rPr>
        <w:t>Takashi K</w:t>
      </w:r>
      <w:r>
        <w:rPr>
          <w:sz w:val="24"/>
        </w:rPr>
        <w:t>，</w:t>
      </w:r>
      <w:r>
        <w:rPr>
          <w:sz w:val="24"/>
        </w:rPr>
        <w:t>Kiyotomo N</w:t>
      </w:r>
      <w:r>
        <w:rPr>
          <w:sz w:val="24"/>
        </w:rPr>
        <w:t>，</w:t>
      </w:r>
      <w:r>
        <w:rPr>
          <w:sz w:val="24"/>
        </w:rPr>
        <w:t>et a1</w:t>
      </w:r>
      <w:r>
        <w:rPr>
          <w:sz w:val="24"/>
        </w:rPr>
        <w:t>．</w:t>
      </w:r>
      <w:r>
        <w:rPr>
          <w:sz w:val="24"/>
        </w:rPr>
        <w:t>Modification of rectal absorption of  morphine from hollow-type suppositories with a combination of α-cyclodextrin  and  viscosity-enhancing polysac</w:t>
      </w:r>
      <w:r>
        <w:rPr>
          <w:sz w:val="24"/>
        </w:rPr>
        <w:t>charide</w:t>
      </w:r>
      <w:r>
        <w:rPr>
          <w:sz w:val="24"/>
        </w:rPr>
        <w:t>．</w:t>
      </w:r>
      <w:r>
        <w:rPr>
          <w:sz w:val="24"/>
        </w:rPr>
        <w:t>J Pharm Sci,1995,84 (1)</w:t>
      </w:r>
      <w:r>
        <w:rPr>
          <w:sz w:val="24"/>
        </w:rPr>
        <w:t>：</w:t>
      </w:r>
      <w:r>
        <w:rPr>
          <w:sz w:val="24"/>
        </w:rPr>
        <w:t>15</w:t>
      </w:r>
    </w:p>
    <w:p w:rsidR="00FE4F5D" w:rsidRDefault="00E8292D">
      <w:pPr>
        <w:autoSpaceDE w:val="0"/>
        <w:autoSpaceDN w:val="0"/>
        <w:adjustRightInd w:val="0"/>
        <w:snapToGrid w:val="0"/>
        <w:spacing w:line="360" w:lineRule="auto"/>
        <w:ind w:firstLineChars="200" w:firstLine="480"/>
        <w:rPr>
          <w:sz w:val="24"/>
        </w:rPr>
      </w:pPr>
      <w:r>
        <w:rPr>
          <w:sz w:val="24"/>
        </w:rPr>
        <w:t>[11] Mooleanaar F</w:t>
      </w:r>
      <w:r>
        <w:rPr>
          <w:sz w:val="24"/>
        </w:rPr>
        <w:t>，</w:t>
      </w:r>
      <w:r>
        <w:rPr>
          <w:sz w:val="24"/>
        </w:rPr>
        <w:t>et al</w:t>
      </w:r>
      <w:r>
        <w:rPr>
          <w:sz w:val="24"/>
        </w:rPr>
        <w:t>．</w:t>
      </w:r>
      <w:r>
        <w:rPr>
          <w:sz w:val="24"/>
        </w:rPr>
        <w:t>Int J Pharm</w:t>
      </w:r>
      <w:r>
        <w:rPr>
          <w:sz w:val="24"/>
        </w:rPr>
        <w:t>，</w:t>
      </w:r>
      <w:r>
        <w:rPr>
          <w:sz w:val="24"/>
        </w:rPr>
        <w:t>1995,114</w:t>
      </w:r>
      <w:r>
        <w:rPr>
          <w:sz w:val="24"/>
        </w:rPr>
        <w:t>：</w:t>
      </w:r>
      <w:r>
        <w:rPr>
          <w:sz w:val="24"/>
        </w:rPr>
        <w:t>117</w:t>
      </w:r>
    </w:p>
    <w:p w:rsidR="00FE4F5D" w:rsidRDefault="00E8292D">
      <w:pPr>
        <w:autoSpaceDE w:val="0"/>
        <w:autoSpaceDN w:val="0"/>
        <w:adjustRightInd w:val="0"/>
        <w:snapToGrid w:val="0"/>
        <w:spacing w:line="360" w:lineRule="auto"/>
        <w:ind w:firstLineChars="200" w:firstLine="480"/>
        <w:rPr>
          <w:sz w:val="24"/>
        </w:rPr>
      </w:pPr>
      <w:r>
        <w:rPr>
          <w:sz w:val="24"/>
        </w:rPr>
        <w:t>[12] Schreier, H</w:t>
      </w:r>
      <w:r>
        <w:rPr>
          <w:sz w:val="24"/>
        </w:rPr>
        <w:t>，</w:t>
      </w:r>
      <w:r>
        <w:rPr>
          <w:sz w:val="24"/>
        </w:rPr>
        <w:t>Bouwstra</w:t>
      </w:r>
      <w:r>
        <w:rPr>
          <w:sz w:val="24"/>
        </w:rPr>
        <w:t>，</w:t>
      </w:r>
      <w:r>
        <w:rPr>
          <w:sz w:val="24"/>
        </w:rPr>
        <w:t xml:space="preserve"> J</w:t>
      </w:r>
      <w:r>
        <w:rPr>
          <w:sz w:val="24"/>
        </w:rPr>
        <w:t>．</w:t>
      </w:r>
      <w:r>
        <w:rPr>
          <w:sz w:val="24"/>
        </w:rPr>
        <w:t xml:space="preserve"> Liposome and niosomes as topical drug carrier dermal and transdermal drug delivery</w:t>
      </w:r>
      <w:r>
        <w:rPr>
          <w:sz w:val="24"/>
        </w:rPr>
        <w:t>．</w:t>
      </w:r>
      <w:r>
        <w:rPr>
          <w:sz w:val="24"/>
        </w:rPr>
        <w:t>J Controlled Release,1994,30</w:t>
      </w:r>
      <w:r>
        <w:rPr>
          <w:sz w:val="24"/>
        </w:rPr>
        <w:t>：</w:t>
      </w:r>
      <w:r>
        <w:rPr>
          <w:sz w:val="24"/>
        </w:rPr>
        <w:t>1</w:t>
      </w:r>
    </w:p>
    <w:p w:rsidR="00FE4F5D" w:rsidRDefault="00E8292D">
      <w:pPr>
        <w:autoSpaceDE w:val="0"/>
        <w:autoSpaceDN w:val="0"/>
        <w:adjustRightInd w:val="0"/>
        <w:snapToGrid w:val="0"/>
        <w:spacing w:line="360" w:lineRule="auto"/>
        <w:ind w:firstLineChars="200" w:firstLine="480"/>
        <w:rPr>
          <w:sz w:val="24"/>
        </w:rPr>
      </w:pPr>
      <w:r>
        <w:rPr>
          <w:sz w:val="24"/>
        </w:rPr>
        <w:t>[13] Bronaugh</w:t>
      </w:r>
      <w:r>
        <w:rPr>
          <w:sz w:val="24"/>
        </w:rPr>
        <w:t>，</w:t>
      </w:r>
      <w:r>
        <w:rPr>
          <w:sz w:val="24"/>
        </w:rPr>
        <w:t>RL</w:t>
      </w:r>
      <w:r>
        <w:rPr>
          <w:sz w:val="24"/>
        </w:rPr>
        <w:t>．，</w:t>
      </w:r>
      <w:r>
        <w:rPr>
          <w:sz w:val="24"/>
        </w:rPr>
        <w:t>Maibach</w:t>
      </w:r>
      <w:r>
        <w:rPr>
          <w:sz w:val="24"/>
        </w:rPr>
        <w:t>，</w:t>
      </w:r>
      <w:r>
        <w:rPr>
          <w:sz w:val="24"/>
        </w:rPr>
        <w:t>HI</w:t>
      </w:r>
      <w:r>
        <w:rPr>
          <w:sz w:val="24"/>
        </w:rPr>
        <w:t>，</w:t>
      </w:r>
      <w:r>
        <w:rPr>
          <w:sz w:val="24"/>
        </w:rPr>
        <w:t>Percutaneous absorption</w:t>
      </w:r>
      <w:r>
        <w:rPr>
          <w:sz w:val="24"/>
        </w:rPr>
        <w:t>，</w:t>
      </w:r>
      <w:r>
        <w:rPr>
          <w:sz w:val="24"/>
        </w:rPr>
        <w:t>2nd ed.New York</w:t>
      </w:r>
      <w:r>
        <w:rPr>
          <w:sz w:val="24"/>
        </w:rPr>
        <w:t>：</w:t>
      </w:r>
      <w:r>
        <w:rPr>
          <w:sz w:val="24"/>
        </w:rPr>
        <w:t>Marcel Dekker,1989</w:t>
      </w:r>
    </w:p>
    <w:p w:rsidR="00FE4F5D" w:rsidRDefault="00E8292D">
      <w:pPr>
        <w:autoSpaceDE w:val="0"/>
        <w:autoSpaceDN w:val="0"/>
        <w:adjustRightInd w:val="0"/>
        <w:snapToGrid w:val="0"/>
        <w:spacing w:line="360" w:lineRule="auto"/>
        <w:ind w:firstLineChars="200" w:firstLine="480"/>
        <w:rPr>
          <w:sz w:val="24"/>
        </w:rPr>
      </w:pPr>
      <w:r>
        <w:rPr>
          <w:sz w:val="24"/>
        </w:rPr>
        <w:t>[14] Nakagawa T et al</w:t>
      </w:r>
      <w:r>
        <w:rPr>
          <w:sz w:val="24"/>
        </w:rPr>
        <w:t>．</w:t>
      </w:r>
      <w:r>
        <w:rPr>
          <w:sz w:val="24"/>
        </w:rPr>
        <w:t>Chem Pharm Bull,1987,35(3)</w:t>
      </w:r>
      <w:r>
        <w:rPr>
          <w:sz w:val="24"/>
        </w:rPr>
        <w:t>：</w:t>
      </w:r>
      <w:r>
        <w:rPr>
          <w:sz w:val="24"/>
        </w:rPr>
        <w:t>1201</w:t>
      </w:r>
    </w:p>
    <w:p w:rsidR="00FE4F5D" w:rsidRDefault="00E8292D">
      <w:pPr>
        <w:autoSpaceDE w:val="0"/>
        <w:autoSpaceDN w:val="0"/>
        <w:adjustRightInd w:val="0"/>
        <w:snapToGrid w:val="0"/>
        <w:spacing w:line="360" w:lineRule="auto"/>
        <w:ind w:firstLineChars="200" w:firstLine="480"/>
        <w:rPr>
          <w:sz w:val="24"/>
        </w:rPr>
      </w:pPr>
      <w:r>
        <w:rPr>
          <w:sz w:val="24"/>
        </w:rPr>
        <w:t>[15] HONFH</w:t>
      </w:r>
      <w:r>
        <w:rPr>
          <w:sz w:val="24"/>
        </w:rPr>
        <w:t>，</w:t>
      </w:r>
      <w:r>
        <w:rPr>
          <w:sz w:val="24"/>
        </w:rPr>
        <w:t xml:space="preserve"> Ganesan  Mg</w:t>
      </w:r>
      <w:r>
        <w:rPr>
          <w:sz w:val="24"/>
        </w:rPr>
        <w:t>，</w:t>
      </w:r>
      <w:r>
        <w:rPr>
          <w:sz w:val="24"/>
        </w:rPr>
        <w:t xml:space="preserve">  Weiner ND</w:t>
      </w:r>
      <w:r>
        <w:rPr>
          <w:sz w:val="24"/>
        </w:rPr>
        <w:t>，</w:t>
      </w:r>
      <w:r>
        <w:rPr>
          <w:sz w:val="24"/>
        </w:rPr>
        <w:t xml:space="preserve"> et a1</w:t>
      </w:r>
      <w:r>
        <w:rPr>
          <w:sz w:val="24"/>
        </w:rPr>
        <w:t>．</w:t>
      </w:r>
      <w:r>
        <w:rPr>
          <w:sz w:val="24"/>
        </w:rPr>
        <w:t xml:space="preserve">  Mechanisms of lipsomally entrapped drugs</w:t>
      </w:r>
      <w:r>
        <w:rPr>
          <w:sz w:val="24"/>
        </w:rPr>
        <w:t>．</w:t>
      </w:r>
      <w:r>
        <w:rPr>
          <w:sz w:val="24"/>
        </w:rPr>
        <w:t>J Controlled Release,1985,2</w:t>
      </w:r>
      <w:r>
        <w:rPr>
          <w:sz w:val="24"/>
        </w:rPr>
        <w:t>：</w:t>
      </w:r>
      <w:r>
        <w:rPr>
          <w:sz w:val="24"/>
        </w:rPr>
        <w:t>16</w:t>
      </w:r>
    </w:p>
    <w:p w:rsidR="00FE4F5D" w:rsidRDefault="00E8292D">
      <w:pPr>
        <w:autoSpaceDE w:val="0"/>
        <w:autoSpaceDN w:val="0"/>
        <w:adjustRightInd w:val="0"/>
        <w:snapToGrid w:val="0"/>
        <w:spacing w:line="360" w:lineRule="auto"/>
        <w:ind w:firstLineChars="200" w:firstLine="480"/>
        <w:rPr>
          <w:sz w:val="24"/>
        </w:rPr>
      </w:pPr>
      <w:r>
        <w:rPr>
          <w:sz w:val="24"/>
        </w:rPr>
        <w:t>[16] Barry</w:t>
      </w:r>
      <w:r>
        <w:rPr>
          <w:sz w:val="24"/>
        </w:rPr>
        <w:t>．</w:t>
      </w:r>
      <w:r>
        <w:rPr>
          <w:sz w:val="24"/>
        </w:rPr>
        <w:t>BW</w:t>
      </w:r>
      <w:r>
        <w:rPr>
          <w:sz w:val="24"/>
        </w:rPr>
        <w:t>．，</w:t>
      </w:r>
      <w:r>
        <w:rPr>
          <w:sz w:val="24"/>
        </w:rPr>
        <w:t xml:space="preserve"> Dermatolo</w:t>
      </w:r>
      <w:r>
        <w:rPr>
          <w:sz w:val="24"/>
        </w:rPr>
        <w:t>gical</w:t>
      </w:r>
      <w:r>
        <w:rPr>
          <w:sz w:val="24"/>
        </w:rPr>
        <w:t>．</w:t>
      </w:r>
      <w:r>
        <w:rPr>
          <w:sz w:val="24"/>
        </w:rPr>
        <w:t>Formulations</w:t>
      </w:r>
      <w:r>
        <w:rPr>
          <w:sz w:val="24"/>
        </w:rPr>
        <w:t>．</w:t>
      </w:r>
      <w:r>
        <w:rPr>
          <w:sz w:val="24"/>
        </w:rPr>
        <w:t>New York</w:t>
      </w:r>
      <w:r>
        <w:rPr>
          <w:sz w:val="24"/>
        </w:rPr>
        <w:t>：</w:t>
      </w:r>
      <w:r>
        <w:rPr>
          <w:sz w:val="24"/>
        </w:rPr>
        <w:t>Marcel Dekker,1983</w:t>
      </w:r>
    </w:p>
    <w:p w:rsidR="00FE4F5D" w:rsidRDefault="00FE4F5D">
      <w:pPr>
        <w:autoSpaceDE w:val="0"/>
        <w:autoSpaceDN w:val="0"/>
        <w:adjustRightInd w:val="0"/>
        <w:snapToGrid w:val="0"/>
        <w:spacing w:line="360" w:lineRule="auto"/>
        <w:ind w:firstLineChars="396" w:firstLine="950"/>
        <w:rPr>
          <w:sz w:val="24"/>
        </w:rPr>
      </w:pPr>
    </w:p>
    <w:p w:rsidR="00FE4F5D" w:rsidRDefault="00E8292D">
      <w:pPr>
        <w:autoSpaceDE w:val="0"/>
        <w:autoSpaceDN w:val="0"/>
        <w:adjustRightInd w:val="0"/>
        <w:snapToGrid w:val="0"/>
        <w:spacing w:line="360" w:lineRule="auto"/>
        <w:rPr>
          <w:b/>
          <w:sz w:val="28"/>
          <w:szCs w:val="28"/>
        </w:rPr>
      </w:pPr>
      <w:r>
        <w:rPr>
          <w:b/>
          <w:sz w:val="28"/>
          <w:szCs w:val="28"/>
        </w:rPr>
        <w:t>7.13</w:t>
      </w:r>
      <w:r>
        <w:rPr>
          <w:b/>
          <w:sz w:val="28"/>
          <w:szCs w:val="28"/>
        </w:rPr>
        <w:t>教学单元十三：第七章</w:t>
      </w:r>
      <w:r>
        <w:rPr>
          <w:b/>
          <w:sz w:val="28"/>
          <w:szCs w:val="28"/>
        </w:rPr>
        <w:t xml:space="preserve"> </w:t>
      </w:r>
      <w:r>
        <w:rPr>
          <w:b/>
          <w:sz w:val="28"/>
          <w:szCs w:val="28"/>
        </w:rPr>
        <w:t>气雾剂、喷雾剂与粉雾剂</w:t>
      </w:r>
    </w:p>
    <w:p w:rsidR="00FE4F5D" w:rsidRDefault="00E8292D">
      <w:pPr>
        <w:autoSpaceDE w:val="0"/>
        <w:autoSpaceDN w:val="0"/>
        <w:adjustRightInd w:val="0"/>
        <w:snapToGrid w:val="0"/>
        <w:spacing w:line="360" w:lineRule="auto"/>
        <w:rPr>
          <w:sz w:val="24"/>
        </w:rPr>
      </w:pPr>
      <w:r>
        <w:rPr>
          <w:sz w:val="24"/>
        </w:rPr>
        <w:t>7.13.1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12</w:t>
      </w:r>
      <w:r>
        <w:rPr>
          <w:rFonts w:hint="eastAsia"/>
          <w:sz w:val="24"/>
        </w:rPr>
        <w:t>日，第</w:t>
      </w:r>
      <w:r>
        <w:rPr>
          <w:rFonts w:hint="eastAsia"/>
          <w:sz w:val="24"/>
        </w:rPr>
        <w:t>11</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7.13.2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气雾剂的特点、气雾剂的分类，熟悉气雾剂的吸收特点，熟悉抛射剂种类、命名原则，熟悉气雾剂中药物与附加剂要求，了解耐压容器及阀门系统的特点，熟悉气雾剂的处方并举例，了解气雾剂的制备工艺，了解气雾剂的质量评定，</w:t>
      </w:r>
      <w:r>
        <w:rPr>
          <w:sz w:val="24"/>
        </w:rPr>
        <w:lastRenderedPageBreak/>
        <w:t>熟悉喷雾剂的概念及特点，了解喷雾剂的装置，了解喷雾剂的质量评价，了解吸入粉雾剂概念、特点，了解粉末雾化器构造</w:t>
      </w:r>
    </w:p>
    <w:p w:rsidR="00FE4F5D" w:rsidRDefault="00E8292D">
      <w:pPr>
        <w:autoSpaceDE w:val="0"/>
        <w:autoSpaceDN w:val="0"/>
        <w:adjustRightInd w:val="0"/>
        <w:snapToGrid w:val="0"/>
        <w:spacing w:line="360" w:lineRule="auto"/>
        <w:rPr>
          <w:sz w:val="24"/>
        </w:rPr>
      </w:pPr>
      <w:r>
        <w:rPr>
          <w:sz w:val="24"/>
        </w:rPr>
        <w:t>7.13.3</w:t>
      </w:r>
      <w:r>
        <w:rPr>
          <w:sz w:val="24"/>
        </w:rPr>
        <w:t>教学内容</w:t>
      </w:r>
    </w:p>
    <w:p w:rsidR="00FE4F5D" w:rsidRDefault="00E8292D">
      <w:pPr>
        <w:autoSpaceDE w:val="0"/>
        <w:autoSpaceDN w:val="0"/>
        <w:adjustRightInd w:val="0"/>
        <w:snapToGrid w:val="0"/>
        <w:spacing w:line="360" w:lineRule="auto"/>
        <w:ind w:firstLineChars="300" w:firstLine="72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 xml:space="preserve">  </w:t>
      </w:r>
      <w:r>
        <w:rPr>
          <w:sz w:val="24"/>
        </w:rPr>
        <w:t>（</w:t>
      </w:r>
      <w:r>
        <w:rPr>
          <w:sz w:val="24"/>
        </w:rPr>
        <w:t>2</w:t>
      </w:r>
      <w:r>
        <w:rPr>
          <w:sz w:val="24"/>
        </w:rPr>
        <w:t>）气雾剂</w:t>
      </w:r>
    </w:p>
    <w:p w:rsidR="00FE4F5D" w:rsidRDefault="00E8292D">
      <w:pPr>
        <w:autoSpaceDE w:val="0"/>
        <w:autoSpaceDN w:val="0"/>
        <w:adjustRightInd w:val="0"/>
        <w:snapToGrid w:val="0"/>
        <w:spacing w:line="360" w:lineRule="auto"/>
        <w:ind w:firstLineChars="300" w:firstLine="720"/>
        <w:rPr>
          <w:sz w:val="24"/>
        </w:rPr>
      </w:pPr>
      <w:r>
        <w:rPr>
          <w:sz w:val="24"/>
        </w:rPr>
        <w:t>（</w:t>
      </w:r>
      <w:r>
        <w:rPr>
          <w:sz w:val="24"/>
        </w:rPr>
        <w:t>3</w:t>
      </w:r>
      <w:r>
        <w:rPr>
          <w:sz w:val="24"/>
        </w:rPr>
        <w:t>）喷雾剂</w:t>
      </w:r>
    </w:p>
    <w:p w:rsidR="00FE4F5D" w:rsidRDefault="00E8292D">
      <w:pPr>
        <w:autoSpaceDE w:val="0"/>
        <w:autoSpaceDN w:val="0"/>
        <w:adjustRightInd w:val="0"/>
        <w:snapToGrid w:val="0"/>
        <w:spacing w:line="360" w:lineRule="auto"/>
        <w:ind w:firstLineChars="200" w:firstLine="480"/>
        <w:rPr>
          <w:sz w:val="24"/>
        </w:rPr>
      </w:pPr>
      <w:r>
        <w:rPr>
          <w:sz w:val="24"/>
        </w:rPr>
        <w:t xml:space="preserve">  </w:t>
      </w:r>
      <w:r>
        <w:rPr>
          <w:sz w:val="24"/>
        </w:rPr>
        <w:t>（</w:t>
      </w:r>
      <w:r>
        <w:rPr>
          <w:sz w:val="24"/>
        </w:rPr>
        <w:t>4</w:t>
      </w:r>
      <w:r>
        <w:rPr>
          <w:sz w:val="24"/>
        </w:rPr>
        <w:t>）吸入粉雾剂</w:t>
      </w:r>
    </w:p>
    <w:p w:rsidR="00FE4F5D" w:rsidRDefault="00E8292D">
      <w:pPr>
        <w:autoSpaceDE w:val="0"/>
        <w:autoSpaceDN w:val="0"/>
        <w:adjustRightInd w:val="0"/>
        <w:snapToGrid w:val="0"/>
        <w:spacing w:line="360" w:lineRule="auto"/>
        <w:ind w:firstLineChars="200" w:firstLine="480"/>
        <w:rPr>
          <w:sz w:val="24"/>
        </w:rPr>
      </w:pPr>
      <w:r>
        <w:rPr>
          <w:sz w:val="24"/>
        </w:rPr>
        <w:t>重点：气雾剂的特点、气雾剂的分类，气雾剂的吸收特点，抛射剂种类、命名原则，气雾剂中药物与附加剂要求，气雾剂的处方并举例，气雾剂的制备工艺，喷雾剂的概念及特点。</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难点：气雾剂的分类，气雾剂的吸收特点，抛射剂种类，气雾剂的处方并举例，气雾剂的制备工艺，喷雾剂的概念及特点。</w:t>
      </w:r>
    </w:p>
    <w:p w:rsidR="00FE4F5D" w:rsidRDefault="00E8292D">
      <w:pPr>
        <w:autoSpaceDE w:val="0"/>
        <w:autoSpaceDN w:val="0"/>
        <w:adjustRightInd w:val="0"/>
        <w:snapToGrid w:val="0"/>
        <w:spacing w:line="360" w:lineRule="auto"/>
        <w:rPr>
          <w:sz w:val="24"/>
        </w:rPr>
      </w:pPr>
      <w:r>
        <w:rPr>
          <w:sz w:val="24"/>
        </w:rPr>
        <w:t>7.13.4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重点讲解气雾剂的特点、气雾剂的分类，气雾剂的吸收特点，抛射剂种类、命名原则，气雾剂中药物与附加剂要求，气雾剂的处方并举例，气雾剂的制备工艺，喷雾剂的概念及特点。</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展开第七章气雾剂、喷雾剂与粉雾剂的讲解，共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w:t>
      </w:r>
      <w:r>
        <w:rPr>
          <w:sz w:val="24"/>
        </w:rPr>
        <w:t>.13.5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7.13.6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）简述气雾剂抛射剂种类。</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）气雾剂有哪些分类？</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7.13.7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7.13.8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lastRenderedPageBreak/>
        <w:t xml:space="preserve">[1] </w:t>
      </w:r>
      <w:r>
        <w:rPr>
          <w:sz w:val="24"/>
        </w:rPr>
        <w:t>崔福德主编</w:t>
      </w:r>
      <w:r>
        <w:rPr>
          <w:sz w:val="24"/>
        </w:rPr>
        <w:t xml:space="preserve">. </w:t>
      </w:r>
      <w:r>
        <w:rPr>
          <w:sz w:val="24"/>
        </w:rPr>
        <w:t>药剂</w:t>
      </w:r>
      <w:r>
        <w:rPr>
          <w:sz w:val="24"/>
        </w:rPr>
        <w:t>学</w:t>
      </w:r>
      <w:r>
        <w:rPr>
          <w:sz w:val="24"/>
        </w:rPr>
        <w:t xml:space="preserve">. </w:t>
      </w:r>
      <w:r>
        <w:rPr>
          <w:sz w:val="24"/>
        </w:rPr>
        <w:t>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毕殿洲主编</w:t>
      </w:r>
      <w:r>
        <w:rPr>
          <w:sz w:val="24"/>
        </w:rPr>
        <w:t xml:space="preserve">. </w:t>
      </w:r>
      <w:r>
        <w:rPr>
          <w:sz w:val="24"/>
        </w:rPr>
        <w:t>药剂学</w:t>
      </w:r>
      <w:r>
        <w:rPr>
          <w:sz w:val="24"/>
        </w:rPr>
        <w:t xml:space="preserve">. </w:t>
      </w:r>
      <w:r>
        <w:rPr>
          <w:sz w:val="24"/>
        </w:rPr>
        <w:t>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曹春林主编</w:t>
      </w:r>
      <w:r>
        <w:rPr>
          <w:sz w:val="24"/>
        </w:rPr>
        <w:t xml:space="preserve">. </w:t>
      </w:r>
      <w:r>
        <w:rPr>
          <w:sz w:val="24"/>
        </w:rPr>
        <w:t>中药药剂学</w:t>
      </w:r>
      <w:r>
        <w:rPr>
          <w:sz w:val="24"/>
        </w:rPr>
        <w:t xml:space="preserve">. </w:t>
      </w:r>
      <w:r>
        <w:rPr>
          <w:sz w:val="24"/>
        </w:rPr>
        <w:t>上海：上海科技出版社</w:t>
      </w:r>
      <w:r>
        <w:rPr>
          <w:sz w:val="24"/>
        </w:rPr>
        <w:t>, 1991</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王明远</w:t>
      </w:r>
      <w:r>
        <w:rPr>
          <w:sz w:val="24"/>
        </w:rPr>
        <w:t xml:space="preserve">. </w:t>
      </w:r>
      <w:r>
        <w:rPr>
          <w:sz w:val="24"/>
        </w:rPr>
        <w:t>激光全息方法测定气雾剂雾滴</w:t>
      </w:r>
      <w:r>
        <w:rPr>
          <w:sz w:val="24"/>
        </w:rPr>
        <w:t xml:space="preserve">. </w:t>
      </w:r>
      <w:r>
        <w:rPr>
          <w:sz w:val="24"/>
        </w:rPr>
        <w:t>药学通报</w:t>
      </w:r>
      <w:r>
        <w:rPr>
          <w:sz w:val="24"/>
        </w:rPr>
        <w:t>, 1983,18(4):55</w:t>
      </w:r>
    </w:p>
    <w:p w:rsidR="00FE4F5D" w:rsidRDefault="00E8292D">
      <w:pPr>
        <w:autoSpaceDE w:val="0"/>
        <w:autoSpaceDN w:val="0"/>
        <w:adjustRightInd w:val="0"/>
        <w:snapToGrid w:val="0"/>
        <w:spacing w:line="360" w:lineRule="auto"/>
        <w:ind w:firstLineChars="200" w:firstLine="480"/>
        <w:rPr>
          <w:sz w:val="24"/>
        </w:rPr>
      </w:pPr>
      <w:r>
        <w:rPr>
          <w:sz w:val="24"/>
        </w:rPr>
        <w:t>[5] Banker G S. Modern Pharmaceutics. 3rd Ed. Now York; Marcel Dekker Inc. 1996,564</w:t>
      </w:r>
    </w:p>
    <w:p w:rsidR="00FE4F5D" w:rsidRDefault="00E8292D">
      <w:pPr>
        <w:autoSpaceDE w:val="0"/>
        <w:autoSpaceDN w:val="0"/>
        <w:adjustRightInd w:val="0"/>
        <w:snapToGrid w:val="0"/>
        <w:spacing w:line="360" w:lineRule="auto"/>
        <w:ind w:firstLineChars="200" w:firstLine="480"/>
        <w:rPr>
          <w:sz w:val="24"/>
        </w:rPr>
      </w:pPr>
      <w:r>
        <w:rPr>
          <w:sz w:val="24"/>
        </w:rPr>
        <w:t xml:space="preserve">[6] Jenkle JH, Karlberg BE. </w:t>
      </w:r>
      <w:r>
        <w:rPr>
          <w:sz w:val="24"/>
        </w:rPr>
        <w:t>Intrapulmonany administration of insulin to healthy volunteers. J. Intern. Med. 1996, 240</w:t>
      </w:r>
      <w:r>
        <w:rPr>
          <w:sz w:val="24"/>
        </w:rPr>
        <w:t>：</w:t>
      </w:r>
      <w:r>
        <w:rPr>
          <w:sz w:val="24"/>
        </w:rPr>
        <w:t>93</w:t>
      </w:r>
    </w:p>
    <w:p w:rsidR="00FE4F5D" w:rsidRDefault="00E8292D">
      <w:pPr>
        <w:autoSpaceDE w:val="0"/>
        <w:autoSpaceDN w:val="0"/>
        <w:adjustRightInd w:val="0"/>
        <w:snapToGrid w:val="0"/>
        <w:spacing w:line="360" w:lineRule="auto"/>
        <w:ind w:firstLineChars="200" w:firstLine="480"/>
        <w:rPr>
          <w:sz w:val="24"/>
        </w:rPr>
      </w:pPr>
      <w:r>
        <w:rPr>
          <w:sz w:val="24"/>
        </w:rPr>
        <w:t>[7] Lachman L, et al. The Therory and practice Industrial pharmacy. 2nd Ed, Philadelphia: Lea Feliger, 1976</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7.14</w:t>
      </w:r>
      <w:r>
        <w:rPr>
          <w:b/>
          <w:sz w:val="28"/>
          <w:szCs w:val="28"/>
        </w:rPr>
        <w:t>教学单元十四：第八章</w:t>
      </w:r>
      <w:r>
        <w:rPr>
          <w:b/>
          <w:sz w:val="28"/>
          <w:szCs w:val="28"/>
        </w:rPr>
        <w:t xml:space="preserve"> </w:t>
      </w:r>
      <w:r>
        <w:rPr>
          <w:b/>
          <w:sz w:val="28"/>
          <w:szCs w:val="28"/>
        </w:rPr>
        <w:t>浸出技术与中药制剂</w:t>
      </w:r>
    </w:p>
    <w:p w:rsidR="00FE4F5D" w:rsidRDefault="00E8292D">
      <w:pPr>
        <w:autoSpaceDE w:val="0"/>
        <w:autoSpaceDN w:val="0"/>
        <w:adjustRightInd w:val="0"/>
        <w:snapToGrid w:val="0"/>
        <w:spacing w:line="360" w:lineRule="auto"/>
        <w:rPr>
          <w:sz w:val="24"/>
        </w:rPr>
      </w:pPr>
      <w:r>
        <w:rPr>
          <w:sz w:val="24"/>
        </w:rPr>
        <w:t>7.14.1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16</w:t>
      </w:r>
      <w:r>
        <w:rPr>
          <w:rFonts w:hint="eastAsia"/>
          <w:sz w:val="24"/>
        </w:rPr>
        <w:t>日，第</w:t>
      </w:r>
      <w:r>
        <w:rPr>
          <w:rFonts w:hint="eastAsia"/>
          <w:sz w:val="24"/>
        </w:rPr>
        <w:t>12</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7.14.2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熟悉浸出技术及中药制剂的概念，熟悉浸出制剂的种类及特点，了解中药剂型的改革，熟悉药材的预处理、浸出过程、影响浸出的因素、浸出方法，了解浸出设备，了解浸出液的蒸发与干燥过程，熟悉汤剂、酒剂、酊剂、流浸膏剂与浸膏剂的概念与特点，熟悉煎膏剂的制备方法，熟悉颗粒剂</w:t>
      </w:r>
      <w:r>
        <w:rPr>
          <w:sz w:val="24"/>
        </w:rPr>
        <w:t>(</w:t>
      </w:r>
      <w:r>
        <w:rPr>
          <w:sz w:val="24"/>
        </w:rPr>
        <w:t>冲剂）的概念与制备方法，了解控制药材的质量、控制提取过程方法和控制浸出制剂的理化指标，了解中药成方制剂的制备工艺与质量控制，熟悉中药注射剂概念，了解眼用制剂、软膏剂、中药片剂、中药胶囊剂、中药栓剂等剂型的特点。</w:t>
      </w:r>
    </w:p>
    <w:p w:rsidR="00FE4F5D" w:rsidRDefault="00E8292D">
      <w:pPr>
        <w:autoSpaceDE w:val="0"/>
        <w:autoSpaceDN w:val="0"/>
        <w:adjustRightInd w:val="0"/>
        <w:snapToGrid w:val="0"/>
        <w:spacing w:line="360" w:lineRule="auto"/>
        <w:rPr>
          <w:sz w:val="24"/>
        </w:rPr>
      </w:pPr>
      <w:r>
        <w:rPr>
          <w:sz w:val="24"/>
        </w:rPr>
        <w:t>7.14.3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）浸出操作与设备</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）常用的浸出制剂</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）浸出制剂的质量</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5</w:t>
      </w:r>
      <w:r>
        <w:rPr>
          <w:sz w:val="24"/>
        </w:rPr>
        <w:t>）中药成方制剂的制备工艺与质量控制</w:t>
      </w:r>
    </w:p>
    <w:p w:rsidR="00FE4F5D" w:rsidRDefault="00E8292D">
      <w:pPr>
        <w:autoSpaceDE w:val="0"/>
        <w:autoSpaceDN w:val="0"/>
        <w:adjustRightInd w:val="0"/>
        <w:snapToGrid w:val="0"/>
        <w:spacing w:line="360" w:lineRule="auto"/>
        <w:ind w:firstLineChars="200" w:firstLine="480"/>
        <w:rPr>
          <w:sz w:val="24"/>
        </w:rPr>
      </w:pPr>
      <w:r>
        <w:rPr>
          <w:sz w:val="24"/>
        </w:rPr>
        <w:t>重点：浸出技术及中药制剂的概念，浸出制剂的种类及特点，药材的预处理、浸出过程、影响浸出的因素、浸出方法，汤剂、酒剂、酊剂、流浸膏剂与浸膏剂</w:t>
      </w:r>
      <w:r>
        <w:rPr>
          <w:sz w:val="24"/>
        </w:rPr>
        <w:lastRenderedPageBreak/>
        <w:t>的概念与特点，煎膏剂的制备方法，颗粒剂</w:t>
      </w:r>
      <w:r>
        <w:rPr>
          <w:sz w:val="24"/>
        </w:rPr>
        <w:t>(</w:t>
      </w:r>
      <w:r>
        <w:rPr>
          <w:sz w:val="24"/>
        </w:rPr>
        <w:t>冲剂）的概念与制备方法，中药注射剂概念。</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难点：浸出制剂的种类及特点，药材的预处理、浸出过程、影响浸出的因素、浸出方法。</w:t>
      </w:r>
      <w:r>
        <w:rPr>
          <w:sz w:val="24"/>
        </w:rPr>
        <w:t xml:space="preserve"> </w:t>
      </w:r>
    </w:p>
    <w:p w:rsidR="00FE4F5D" w:rsidRDefault="00E8292D">
      <w:pPr>
        <w:autoSpaceDE w:val="0"/>
        <w:autoSpaceDN w:val="0"/>
        <w:adjustRightInd w:val="0"/>
        <w:snapToGrid w:val="0"/>
        <w:spacing w:line="360" w:lineRule="auto"/>
        <w:rPr>
          <w:sz w:val="24"/>
        </w:rPr>
      </w:pPr>
      <w:r>
        <w:rPr>
          <w:sz w:val="24"/>
        </w:rPr>
        <w:t>7.14.4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重点讲解浸出技术及中药制剂的概念，浸出制剂的种类及特点，药材的预处理、浸出过程、影响浸出的因素、浸出方法，汤剂、酒剂、酊剂、流浸膏剂与浸膏剂的概念与特点，煎膏剂的制备方法，颗粒剂</w:t>
      </w:r>
      <w:r>
        <w:rPr>
          <w:sz w:val="24"/>
        </w:rPr>
        <w:t>(</w:t>
      </w:r>
      <w:r>
        <w:rPr>
          <w:sz w:val="24"/>
        </w:rPr>
        <w:t>冲剂）的概念制备方法中药注射剂概念。</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展开第八章浸出技术与中药制剂的讲解，共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7.14.5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7.14.6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）简述药材的浸出过程。</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）影响药材浸出效果的因素有哪些？</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w:t>
      </w:r>
      <w:r>
        <w:rPr>
          <w:rFonts w:hint="eastAsia"/>
          <w:sz w:val="24"/>
        </w:rPr>
        <w:t>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7.14.7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7.14.8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周兴挺</w:t>
      </w:r>
      <w:r>
        <w:rPr>
          <w:sz w:val="24"/>
        </w:rPr>
        <w:t xml:space="preserve">. </w:t>
      </w:r>
      <w:r>
        <w:rPr>
          <w:sz w:val="24"/>
        </w:rPr>
        <w:t>中药工业化提取中新技术的应用进展</w:t>
      </w:r>
      <w:r>
        <w:rPr>
          <w:sz w:val="24"/>
        </w:rPr>
        <w:t xml:space="preserve">. </w:t>
      </w:r>
      <w:r>
        <w:rPr>
          <w:sz w:val="24"/>
        </w:rPr>
        <w:t>中药新药与临床药理</w:t>
      </w:r>
      <w:r>
        <w:rPr>
          <w:sz w:val="24"/>
        </w:rPr>
        <w:t>, 2002</w:t>
      </w:r>
      <w:r>
        <w:rPr>
          <w:sz w:val="24"/>
        </w:rPr>
        <w:t>，</w:t>
      </w:r>
      <w:r>
        <w:rPr>
          <w:sz w:val="24"/>
        </w:rPr>
        <w:t>13</w:t>
      </w:r>
      <w:r>
        <w:rPr>
          <w:sz w:val="24"/>
        </w:rPr>
        <w:t>（</w:t>
      </w:r>
      <w:r>
        <w:rPr>
          <w:sz w:val="24"/>
        </w:rPr>
        <w:t>3</w:t>
      </w:r>
      <w:r>
        <w:rPr>
          <w:sz w:val="24"/>
        </w:rPr>
        <w:t>）：</w:t>
      </w:r>
      <w:r>
        <w:rPr>
          <w:sz w:val="24"/>
        </w:rPr>
        <w:t>189</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萧效良等</w:t>
      </w:r>
      <w:r>
        <w:rPr>
          <w:sz w:val="24"/>
        </w:rPr>
        <w:t>. CO2</w:t>
      </w:r>
      <w:r>
        <w:rPr>
          <w:sz w:val="24"/>
        </w:rPr>
        <w:t>超临界萃取技术提取中药有效成分</w:t>
      </w:r>
      <w:r>
        <w:rPr>
          <w:sz w:val="24"/>
        </w:rPr>
        <w:t>.</w:t>
      </w:r>
      <w:r>
        <w:rPr>
          <w:sz w:val="24"/>
        </w:rPr>
        <w:t>化工进展</w:t>
      </w:r>
      <w:r>
        <w:rPr>
          <w:sz w:val="24"/>
        </w:rPr>
        <w:t>, 2001,5</w:t>
      </w:r>
      <w:r>
        <w:rPr>
          <w:sz w:val="24"/>
        </w:rPr>
        <w:t>：</w:t>
      </w:r>
      <w:r>
        <w:rPr>
          <w:sz w:val="24"/>
        </w:rPr>
        <w:t>7</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刘新</w:t>
      </w:r>
      <w:r>
        <w:rPr>
          <w:sz w:val="24"/>
        </w:rPr>
        <w:t>,</w:t>
      </w:r>
      <w:r>
        <w:rPr>
          <w:sz w:val="24"/>
        </w:rPr>
        <w:t>林於</w:t>
      </w:r>
      <w:r>
        <w:rPr>
          <w:sz w:val="24"/>
        </w:rPr>
        <w:t>,</w:t>
      </w:r>
      <w:r>
        <w:rPr>
          <w:sz w:val="24"/>
        </w:rPr>
        <w:t>喻灵蓉</w:t>
      </w:r>
      <w:r>
        <w:rPr>
          <w:sz w:val="24"/>
        </w:rPr>
        <w:t xml:space="preserve">. </w:t>
      </w:r>
      <w:r>
        <w:rPr>
          <w:sz w:val="24"/>
        </w:rPr>
        <w:t>小金丹漂浮缓释制剂的研究</w:t>
      </w:r>
      <w:r>
        <w:rPr>
          <w:sz w:val="24"/>
        </w:rPr>
        <w:t>.</w:t>
      </w:r>
      <w:r>
        <w:rPr>
          <w:sz w:val="24"/>
        </w:rPr>
        <w:t>中成药</w:t>
      </w:r>
      <w:r>
        <w:rPr>
          <w:sz w:val="24"/>
        </w:rPr>
        <w:t>, 2001, 23</w:t>
      </w:r>
      <w:r>
        <w:rPr>
          <w:sz w:val="24"/>
        </w:rPr>
        <w:t>（</w:t>
      </w:r>
      <w:r>
        <w:rPr>
          <w:sz w:val="24"/>
        </w:rPr>
        <w:t>2</w:t>
      </w:r>
      <w:r>
        <w:rPr>
          <w:sz w:val="24"/>
        </w:rPr>
        <w:t>）：</w:t>
      </w:r>
      <w:r>
        <w:rPr>
          <w:sz w:val="24"/>
        </w:rPr>
        <w:t>87</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盛祖英</w:t>
      </w:r>
      <w:r>
        <w:rPr>
          <w:sz w:val="24"/>
        </w:rPr>
        <w:t>,</w:t>
      </w:r>
      <w:r>
        <w:rPr>
          <w:sz w:val="24"/>
        </w:rPr>
        <w:t>黄绳武</w:t>
      </w:r>
      <w:r>
        <w:rPr>
          <w:sz w:val="24"/>
        </w:rPr>
        <w:t xml:space="preserve">. </w:t>
      </w:r>
      <w:r>
        <w:rPr>
          <w:sz w:val="24"/>
        </w:rPr>
        <w:t>妇炎康泡腾片的研制</w:t>
      </w:r>
      <w:r>
        <w:rPr>
          <w:sz w:val="24"/>
        </w:rPr>
        <w:t xml:space="preserve">, </w:t>
      </w:r>
      <w:r>
        <w:rPr>
          <w:sz w:val="24"/>
        </w:rPr>
        <w:t>浙江中医学院学报</w:t>
      </w:r>
      <w:r>
        <w:rPr>
          <w:sz w:val="24"/>
        </w:rPr>
        <w:t>. 2000,24</w:t>
      </w:r>
      <w:r>
        <w:rPr>
          <w:sz w:val="24"/>
        </w:rPr>
        <w:t>（</w:t>
      </w:r>
      <w:r>
        <w:rPr>
          <w:sz w:val="24"/>
        </w:rPr>
        <w:t>5</w:t>
      </w:r>
      <w:r>
        <w:rPr>
          <w:sz w:val="24"/>
        </w:rPr>
        <w:t>）：</w:t>
      </w:r>
      <w:r>
        <w:rPr>
          <w:sz w:val="24"/>
        </w:rPr>
        <w:t>68</w:t>
      </w:r>
    </w:p>
    <w:p w:rsidR="00FE4F5D" w:rsidRDefault="00E8292D">
      <w:pPr>
        <w:autoSpaceDE w:val="0"/>
        <w:autoSpaceDN w:val="0"/>
        <w:adjustRightInd w:val="0"/>
        <w:snapToGrid w:val="0"/>
        <w:spacing w:line="360" w:lineRule="auto"/>
        <w:ind w:firstLineChars="200" w:firstLine="480"/>
        <w:rPr>
          <w:sz w:val="24"/>
        </w:rPr>
      </w:pPr>
      <w:r>
        <w:rPr>
          <w:sz w:val="24"/>
        </w:rPr>
        <w:lastRenderedPageBreak/>
        <w:t xml:space="preserve">[5] </w:t>
      </w:r>
      <w:r>
        <w:rPr>
          <w:sz w:val="24"/>
        </w:rPr>
        <w:t>李淑芝</w:t>
      </w:r>
      <w:r>
        <w:rPr>
          <w:sz w:val="24"/>
        </w:rPr>
        <w:t>,</w:t>
      </w:r>
      <w:r>
        <w:rPr>
          <w:sz w:val="24"/>
        </w:rPr>
        <w:t>郭亚健</w:t>
      </w:r>
      <w:r>
        <w:rPr>
          <w:sz w:val="24"/>
        </w:rPr>
        <w:t>,</w:t>
      </w:r>
      <w:r>
        <w:rPr>
          <w:sz w:val="24"/>
        </w:rPr>
        <w:t>徐艳春</w:t>
      </w:r>
      <w:r>
        <w:rPr>
          <w:sz w:val="24"/>
        </w:rPr>
        <w:t xml:space="preserve">. </w:t>
      </w:r>
      <w:r>
        <w:rPr>
          <w:sz w:val="24"/>
        </w:rPr>
        <w:t>不同煎煮条件下对芍药煎出量的影响</w:t>
      </w:r>
      <w:r>
        <w:rPr>
          <w:sz w:val="24"/>
        </w:rPr>
        <w:t xml:space="preserve">. </w:t>
      </w:r>
      <w:r>
        <w:rPr>
          <w:sz w:val="24"/>
        </w:rPr>
        <w:t>中成药</w:t>
      </w:r>
      <w:r>
        <w:rPr>
          <w:sz w:val="24"/>
        </w:rPr>
        <w:t>, 1999,21</w:t>
      </w:r>
      <w:r>
        <w:rPr>
          <w:sz w:val="24"/>
        </w:rPr>
        <w:t>（</w:t>
      </w:r>
      <w:r>
        <w:rPr>
          <w:sz w:val="24"/>
        </w:rPr>
        <w:t>3</w:t>
      </w:r>
      <w:r>
        <w:rPr>
          <w:sz w:val="24"/>
        </w:rPr>
        <w:t>）：</w:t>
      </w:r>
      <w:r>
        <w:rPr>
          <w:sz w:val="24"/>
        </w:rPr>
        <w:t>115</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毕殿洲</w:t>
      </w:r>
      <w:r>
        <w:rPr>
          <w:sz w:val="24"/>
        </w:rPr>
        <w:t>.</w:t>
      </w:r>
      <w:r>
        <w:rPr>
          <w:sz w:val="24"/>
        </w:rPr>
        <w:t>药剂学</w:t>
      </w:r>
      <w:r>
        <w:rPr>
          <w:sz w:val="24"/>
        </w:rPr>
        <w:t xml:space="preserve">. </w:t>
      </w:r>
      <w:r>
        <w:rPr>
          <w:sz w:val="24"/>
        </w:rPr>
        <w:t>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李益福</w:t>
      </w:r>
      <w:r>
        <w:rPr>
          <w:sz w:val="24"/>
        </w:rPr>
        <w:t>,</w:t>
      </w:r>
      <w:r>
        <w:rPr>
          <w:sz w:val="24"/>
        </w:rPr>
        <w:t>张美玲</w:t>
      </w:r>
      <w:r>
        <w:rPr>
          <w:sz w:val="24"/>
        </w:rPr>
        <w:t>,</w:t>
      </w:r>
      <w:r>
        <w:rPr>
          <w:sz w:val="24"/>
        </w:rPr>
        <w:t>金茶琴</w:t>
      </w:r>
      <w:r>
        <w:rPr>
          <w:sz w:val="24"/>
        </w:rPr>
        <w:t xml:space="preserve">. </w:t>
      </w:r>
      <w:r>
        <w:rPr>
          <w:sz w:val="24"/>
        </w:rPr>
        <w:t>长效眼用缓释药膜的试制</w:t>
      </w:r>
      <w:r>
        <w:rPr>
          <w:sz w:val="24"/>
        </w:rPr>
        <w:t xml:space="preserve">, </w:t>
      </w:r>
      <w:r>
        <w:rPr>
          <w:sz w:val="24"/>
        </w:rPr>
        <w:t>中草药</w:t>
      </w:r>
      <w:r>
        <w:rPr>
          <w:sz w:val="24"/>
        </w:rPr>
        <w:t>. 1998</w:t>
      </w:r>
      <w:r>
        <w:rPr>
          <w:sz w:val="24"/>
        </w:rPr>
        <w:t>，</w:t>
      </w:r>
      <w:r>
        <w:rPr>
          <w:sz w:val="24"/>
        </w:rPr>
        <w:t>29</w:t>
      </w:r>
      <w:r>
        <w:rPr>
          <w:sz w:val="24"/>
        </w:rPr>
        <w:t>（</w:t>
      </w:r>
      <w:r>
        <w:rPr>
          <w:sz w:val="24"/>
        </w:rPr>
        <w:t>4</w:t>
      </w:r>
      <w:r>
        <w:rPr>
          <w:sz w:val="24"/>
        </w:rPr>
        <w:t>）：</w:t>
      </w:r>
      <w:r>
        <w:rPr>
          <w:sz w:val="24"/>
        </w:rPr>
        <w:t>238</w:t>
      </w:r>
    </w:p>
    <w:p w:rsidR="00FE4F5D" w:rsidRDefault="00E8292D">
      <w:pPr>
        <w:autoSpaceDE w:val="0"/>
        <w:autoSpaceDN w:val="0"/>
        <w:adjustRightInd w:val="0"/>
        <w:snapToGrid w:val="0"/>
        <w:spacing w:line="360" w:lineRule="auto"/>
        <w:ind w:firstLineChars="200" w:firstLine="480"/>
        <w:rPr>
          <w:sz w:val="24"/>
        </w:rPr>
      </w:pPr>
      <w:r>
        <w:rPr>
          <w:sz w:val="24"/>
        </w:rPr>
        <w:t xml:space="preserve">[8] </w:t>
      </w:r>
      <w:r>
        <w:rPr>
          <w:sz w:val="24"/>
        </w:rPr>
        <w:t>刘晓华</w:t>
      </w:r>
      <w:r>
        <w:rPr>
          <w:sz w:val="24"/>
        </w:rPr>
        <w:t>,</w:t>
      </w:r>
      <w:r>
        <w:rPr>
          <w:sz w:val="24"/>
        </w:rPr>
        <w:t>张大</w:t>
      </w:r>
      <w:r>
        <w:rPr>
          <w:sz w:val="24"/>
        </w:rPr>
        <w:t>,</w:t>
      </w:r>
      <w:r>
        <w:rPr>
          <w:sz w:val="24"/>
        </w:rPr>
        <w:t>魏滕之</w:t>
      </w:r>
      <w:r>
        <w:rPr>
          <w:sz w:val="24"/>
        </w:rPr>
        <w:t xml:space="preserve">. </w:t>
      </w:r>
      <w:r>
        <w:rPr>
          <w:sz w:val="24"/>
        </w:rPr>
        <w:t>中药中空液体栓剂研究</w:t>
      </w:r>
      <w:r>
        <w:rPr>
          <w:sz w:val="24"/>
        </w:rPr>
        <w:t>.</w:t>
      </w:r>
      <w:r>
        <w:rPr>
          <w:sz w:val="24"/>
        </w:rPr>
        <w:t>中国药科大学学报</w:t>
      </w:r>
      <w:r>
        <w:rPr>
          <w:sz w:val="24"/>
        </w:rPr>
        <w:t>, 1997</w:t>
      </w:r>
      <w:r>
        <w:rPr>
          <w:sz w:val="24"/>
        </w:rPr>
        <w:t>，</w:t>
      </w:r>
      <w:r>
        <w:rPr>
          <w:sz w:val="24"/>
        </w:rPr>
        <w:t>28</w:t>
      </w:r>
      <w:r>
        <w:rPr>
          <w:sz w:val="24"/>
        </w:rPr>
        <w:t>（</w:t>
      </w:r>
      <w:r>
        <w:rPr>
          <w:sz w:val="24"/>
        </w:rPr>
        <w:t>6</w:t>
      </w:r>
      <w:r>
        <w:rPr>
          <w:sz w:val="24"/>
        </w:rPr>
        <w:t>）：</w:t>
      </w:r>
      <w:r>
        <w:rPr>
          <w:sz w:val="24"/>
        </w:rPr>
        <w:t>331</w:t>
      </w:r>
    </w:p>
    <w:p w:rsidR="00FE4F5D" w:rsidRDefault="00E8292D">
      <w:pPr>
        <w:autoSpaceDE w:val="0"/>
        <w:autoSpaceDN w:val="0"/>
        <w:adjustRightInd w:val="0"/>
        <w:snapToGrid w:val="0"/>
        <w:spacing w:line="360" w:lineRule="auto"/>
        <w:ind w:firstLineChars="200" w:firstLine="480"/>
        <w:rPr>
          <w:sz w:val="24"/>
        </w:rPr>
      </w:pPr>
      <w:r>
        <w:rPr>
          <w:sz w:val="24"/>
        </w:rPr>
        <w:t xml:space="preserve">[9] </w:t>
      </w:r>
      <w:r>
        <w:rPr>
          <w:sz w:val="24"/>
        </w:rPr>
        <w:t>奚念朱</w:t>
      </w:r>
      <w:r>
        <w:rPr>
          <w:sz w:val="24"/>
        </w:rPr>
        <w:t xml:space="preserve">. </w:t>
      </w:r>
      <w:r>
        <w:rPr>
          <w:sz w:val="24"/>
        </w:rPr>
        <w:t>药剂学</w:t>
      </w:r>
      <w:r>
        <w:rPr>
          <w:sz w:val="24"/>
        </w:rPr>
        <w:t xml:space="preserve">. </w:t>
      </w:r>
      <w:r>
        <w:rPr>
          <w:sz w:val="24"/>
        </w:rPr>
        <w:t>北京：人民卫生出版社</w:t>
      </w:r>
      <w:r>
        <w:rPr>
          <w:sz w:val="24"/>
        </w:rPr>
        <w:t>,1995</w:t>
      </w:r>
    </w:p>
    <w:p w:rsidR="00FE4F5D" w:rsidRDefault="00E8292D">
      <w:pPr>
        <w:autoSpaceDE w:val="0"/>
        <w:autoSpaceDN w:val="0"/>
        <w:adjustRightInd w:val="0"/>
        <w:snapToGrid w:val="0"/>
        <w:spacing w:line="360" w:lineRule="auto"/>
        <w:ind w:firstLineChars="200" w:firstLine="480"/>
        <w:rPr>
          <w:sz w:val="24"/>
        </w:rPr>
      </w:pPr>
      <w:r>
        <w:rPr>
          <w:sz w:val="24"/>
        </w:rPr>
        <w:t>[10]</w:t>
      </w:r>
      <w:r>
        <w:rPr>
          <w:sz w:val="24"/>
        </w:rPr>
        <w:t>杨敏华</w:t>
      </w:r>
      <w:r>
        <w:rPr>
          <w:sz w:val="24"/>
        </w:rPr>
        <w:t>,</w:t>
      </w:r>
      <w:r>
        <w:rPr>
          <w:sz w:val="24"/>
        </w:rPr>
        <w:t>王海波</w:t>
      </w:r>
      <w:r>
        <w:rPr>
          <w:sz w:val="24"/>
        </w:rPr>
        <w:t xml:space="preserve">. </w:t>
      </w:r>
      <w:r>
        <w:rPr>
          <w:sz w:val="24"/>
        </w:rPr>
        <w:t>雷公藤双层栓的研制</w:t>
      </w:r>
      <w:r>
        <w:rPr>
          <w:sz w:val="24"/>
        </w:rPr>
        <w:t xml:space="preserve">. </w:t>
      </w:r>
      <w:r>
        <w:rPr>
          <w:sz w:val="24"/>
        </w:rPr>
        <w:t>中成药</w:t>
      </w:r>
      <w:r>
        <w:rPr>
          <w:sz w:val="24"/>
        </w:rPr>
        <w:t>,1993,15</w:t>
      </w:r>
      <w:r>
        <w:rPr>
          <w:sz w:val="24"/>
        </w:rPr>
        <w:t>（</w:t>
      </w:r>
      <w:r>
        <w:rPr>
          <w:sz w:val="24"/>
        </w:rPr>
        <w:t>4</w:t>
      </w:r>
      <w:r>
        <w:rPr>
          <w:sz w:val="24"/>
        </w:rPr>
        <w:t>）：</w:t>
      </w:r>
      <w:r>
        <w:rPr>
          <w:sz w:val="24"/>
        </w:rPr>
        <w:t>2</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7.15</w:t>
      </w:r>
      <w:r>
        <w:rPr>
          <w:b/>
          <w:sz w:val="28"/>
          <w:szCs w:val="28"/>
        </w:rPr>
        <w:t>教学单元十五：</w:t>
      </w:r>
      <w:r>
        <w:rPr>
          <w:b/>
          <w:bCs/>
          <w:sz w:val="28"/>
          <w:szCs w:val="28"/>
        </w:rPr>
        <w:t>第十章</w:t>
      </w:r>
      <w:r>
        <w:rPr>
          <w:b/>
          <w:bCs/>
          <w:sz w:val="28"/>
          <w:szCs w:val="28"/>
        </w:rPr>
        <w:t xml:space="preserve"> </w:t>
      </w:r>
      <w:r>
        <w:rPr>
          <w:b/>
          <w:bCs/>
          <w:sz w:val="28"/>
          <w:szCs w:val="28"/>
        </w:rPr>
        <w:t>表面活性剂</w:t>
      </w:r>
    </w:p>
    <w:p w:rsidR="00FE4F5D" w:rsidRDefault="00E8292D">
      <w:pPr>
        <w:autoSpaceDE w:val="0"/>
        <w:autoSpaceDN w:val="0"/>
        <w:adjustRightInd w:val="0"/>
        <w:snapToGrid w:val="0"/>
        <w:spacing w:line="360" w:lineRule="auto"/>
        <w:rPr>
          <w:sz w:val="24"/>
        </w:rPr>
      </w:pPr>
      <w:r>
        <w:rPr>
          <w:sz w:val="24"/>
        </w:rPr>
        <w:t>7.15.1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19</w:t>
      </w:r>
      <w:r>
        <w:rPr>
          <w:rFonts w:hint="eastAsia"/>
          <w:sz w:val="24"/>
        </w:rPr>
        <w:t>日，第</w:t>
      </w:r>
      <w:r>
        <w:rPr>
          <w:rFonts w:hint="eastAsia"/>
          <w:sz w:val="24"/>
        </w:rPr>
        <w:t>12</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7.15.2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掌握表面活性剂的概念、表面活性剂的结构特征，了解表面活性剂的吸附性，掌握表面活性剂的分类，掌握离子表面活性剂、非离子表面活性剂结构特点和特性，掌握表面活性剂胶束、</w:t>
      </w:r>
      <w:r>
        <w:rPr>
          <w:sz w:val="24"/>
        </w:rPr>
        <w:t>CMC</w:t>
      </w:r>
      <w:r>
        <w:rPr>
          <w:sz w:val="24"/>
        </w:rPr>
        <w:t>概念，掌握亲水亲油平衡值计算，熟悉表面活性剂的增</w:t>
      </w:r>
      <w:r>
        <w:rPr>
          <w:sz w:val="24"/>
        </w:rPr>
        <w:t>溶作用，熟悉表面活性剂的复配，熟悉表面活性剂增溶作用的应用，了解表面活性剂的其他应用，熟悉表面活性剂对药物吸收的影响，了解表面活性剂与蛋白质的相互作用、毒性及刺激性。</w:t>
      </w:r>
    </w:p>
    <w:p w:rsidR="00FE4F5D" w:rsidRDefault="00E8292D">
      <w:pPr>
        <w:autoSpaceDE w:val="0"/>
        <w:autoSpaceDN w:val="0"/>
        <w:adjustRightInd w:val="0"/>
        <w:snapToGrid w:val="0"/>
        <w:spacing w:line="360" w:lineRule="auto"/>
        <w:rPr>
          <w:sz w:val="24"/>
        </w:rPr>
      </w:pPr>
      <w:r>
        <w:rPr>
          <w:sz w:val="24"/>
        </w:rPr>
        <w:t>7.15.3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）表面活性剂的分类</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）表面活性剂的基本性质和应用</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）表面活性剂的生物学性质</w:t>
      </w:r>
    </w:p>
    <w:p w:rsidR="00FE4F5D" w:rsidRDefault="00E8292D">
      <w:pPr>
        <w:autoSpaceDE w:val="0"/>
        <w:autoSpaceDN w:val="0"/>
        <w:adjustRightInd w:val="0"/>
        <w:snapToGrid w:val="0"/>
        <w:spacing w:line="360" w:lineRule="auto"/>
        <w:ind w:firstLineChars="200" w:firstLine="480"/>
        <w:rPr>
          <w:sz w:val="24"/>
        </w:rPr>
      </w:pPr>
      <w:r>
        <w:rPr>
          <w:sz w:val="24"/>
        </w:rPr>
        <w:t>重点：表面活性剂的概念、表面活性剂的结构特征，表面活性剂的分类，离子表面活性剂、非离子表面活性剂结构特点和特性，表面活性剂胶束、</w:t>
      </w:r>
      <w:r>
        <w:rPr>
          <w:sz w:val="24"/>
        </w:rPr>
        <w:t>CMC</w:t>
      </w:r>
      <w:r>
        <w:rPr>
          <w:sz w:val="24"/>
        </w:rPr>
        <w:t>概念，亲水亲油平衡值计算，表面活性剂的增溶作用，表面活性剂的复配，表面活性剂增溶作用的应</w:t>
      </w:r>
      <w:r>
        <w:rPr>
          <w:sz w:val="24"/>
        </w:rPr>
        <w:t>用，表面活性剂对药物吸收的影响。</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难点：表面活性剂的结构特征，表面活性剂的分类，离子表面活性剂、非离</w:t>
      </w:r>
      <w:r>
        <w:rPr>
          <w:sz w:val="24"/>
        </w:rPr>
        <w:lastRenderedPageBreak/>
        <w:t>子表面活性剂结构特点和特性，表面活性剂胶束、</w:t>
      </w:r>
      <w:r>
        <w:rPr>
          <w:sz w:val="24"/>
        </w:rPr>
        <w:t>CMC</w:t>
      </w:r>
      <w:r>
        <w:rPr>
          <w:sz w:val="24"/>
        </w:rPr>
        <w:t>概念，亲水亲油平衡值计算，表面活性剂的增溶作用，表面活性剂增溶作用的应用。</w:t>
      </w:r>
      <w:r>
        <w:rPr>
          <w:sz w:val="24"/>
        </w:rPr>
        <w:t xml:space="preserve"> </w:t>
      </w:r>
    </w:p>
    <w:p w:rsidR="00FE4F5D" w:rsidRDefault="00E8292D">
      <w:pPr>
        <w:autoSpaceDE w:val="0"/>
        <w:autoSpaceDN w:val="0"/>
        <w:adjustRightInd w:val="0"/>
        <w:snapToGrid w:val="0"/>
        <w:spacing w:line="360" w:lineRule="auto"/>
        <w:rPr>
          <w:sz w:val="24"/>
        </w:rPr>
      </w:pPr>
      <w:r>
        <w:rPr>
          <w:sz w:val="24"/>
        </w:rPr>
        <w:t>7.15.4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重点讲解表面活性剂的概念、表面活性剂的结构特征，表面活性剂的分类，离子表面活性剂、非离子表面活性剂结构特点和特性，表面活性剂胶束、</w:t>
      </w:r>
      <w:r>
        <w:rPr>
          <w:sz w:val="24"/>
        </w:rPr>
        <w:t>CMC</w:t>
      </w:r>
      <w:r>
        <w:rPr>
          <w:sz w:val="24"/>
        </w:rPr>
        <w:t>概念，亲水亲油平衡值计算，表面活性剂的增溶作用，表面活性剂的复配，表面活性剂增溶作用的应用，表面活性剂对药物吸收的影响。</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展开第十章表面活性剂的讲解，共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7.15.5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7.15.6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）简述表面活性剂的分类。</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）表面活性剂的增溶作用是什么？</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）名词解释：</w:t>
      </w:r>
      <w:r>
        <w:rPr>
          <w:sz w:val="24"/>
        </w:rPr>
        <w:t>CMC</w:t>
      </w:r>
      <w:r>
        <w:rPr>
          <w:sz w:val="24"/>
        </w:rPr>
        <w:t>，亲水亲油平衡值，昙点，克拉夫特点</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7.15.7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w:t>
      </w:r>
      <w:r>
        <w:rPr>
          <w:sz w:val="24"/>
        </w:rPr>
        <w:t>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7.15.8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w:t>
      </w:r>
      <w:r>
        <w:rPr>
          <w:sz w:val="24"/>
        </w:rPr>
        <w:t xml:space="preserve">. </w:t>
      </w:r>
      <w:r>
        <w:rPr>
          <w:sz w:val="24"/>
        </w:rPr>
        <w:t>药剂学</w:t>
      </w:r>
      <w:r>
        <w:rPr>
          <w:sz w:val="24"/>
        </w:rPr>
        <w:t xml:space="preserve">. </w:t>
      </w:r>
      <w:r>
        <w:rPr>
          <w:sz w:val="24"/>
        </w:rPr>
        <w:t>北京：中国医药科技出版社</w:t>
      </w:r>
      <w:r>
        <w:rPr>
          <w:sz w:val="24"/>
        </w:rPr>
        <w:t>, 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毕殿洲主编</w:t>
      </w:r>
      <w:r>
        <w:rPr>
          <w:sz w:val="24"/>
        </w:rPr>
        <w:t xml:space="preserve">. </w:t>
      </w:r>
      <w:r>
        <w:rPr>
          <w:sz w:val="24"/>
        </w:rPr>
        <w:t>药剂学</w:t>
      </w:r>
      <w:r>
        <w:rPr>
          <w:sz w:val="24"/>
        </w:rPr>
        <w:t xml:space="preserve">. </w:t>
      </w:r>
      <w:r>
        <w:rPr>
          <w:sz w:val="24"/>
        </w:rPr>
        <w:t>第四版，北京：人民卫生出版社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张汝华主编</w:t>
      </w:r>
      <w:r>
        <w:rPr>
          <w:sz w:val="24"/>
        </w:rPr>
        <w:t xml:space="preserve">. </w:t>
      </w:r>
      <w:r>
        <w:rPr>
          <w:sz w:val="24"/>
        </w:rPr>
        <w:t>工业药剂学</w:t>
      </w:r>
      <w:r>
        <w:rPr>
          <w:sz w:val="24"/>
        </w:rPr>
        <w:t xml:space="preserve">. </w:t>
      </w:r>
      <w:r>
        <w:rPr>
          <w:sz w:val="24"/>
        </w:rPr>
        <w:t>北京：中国医药科技出版社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庄越主编</w:t>
      </w:r>
      <w:r>
        <w:rPr>
          <w:sz w:val="24"/>
        </w:rPr>
        <w:t xml:space="preserve">. </w:t>
      </w:r>
      <w:r>
        <w:rPr>
          <w:sz w:val="24"/>
        </w:rPr>
        <w:t>药物制剂技术</w:t>
      </w:r>
      <w:r>
        <w:rPr>
          <w:sz w:val="24"/>
        </w:rPr>
        <w:t xml:space="preserve">. </w:t>
      </w:r>
      <w:r>
        <w:rPr>
          <w:sz w:val="24"/>
        </w:rPr>
        <w:t>北京：人民卫生出版社</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平其能主编</w:t>
      </w:r>
      <w:r>
        <w:rPr>
          <w:sz w:val="24"/>
        </w:rPr>
        <w:t xml:space="preserve">. </w:t>
      </w:r>
      <w:r>
        <w:rPr>
          <w:sz w:val="24"/>
        </w:rPr>
        <w:t>现代药剂学</w:t>
      </w:r>
      <w:r>
        <w:rPr>
          <w:sz w:val="24"/>
        </w:rPr>
        <w:t xml:space="preserve">. </w:t>
      </w:r>
      <w:r>
        <w:rPr>
          <w:sz w:val="24"/>
        </w:rPr>
        <w:t>北京：中国医药科技出版社</w:t>
      </w:r>
      <w:r>
        <w:rPr>
          <w:sz w:val="24"/>
        </w:rPr>
        <w:t>, 1998</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7.16</w:t>
      </w:r>
      <w:r>
        <w:rPr>
          <w:b/>
          <w:sz w:val="28"/>
          <w:szCs w:val="28"/>
        </w:rPr>
        <w:t>教学单元十六：第十二章</w:t>
      </w:r>
      <w:r>
        <w:rPr>
          <w:b/>
          <w:sz w:val="28"/>
          <w:szCs w:val="28"/>
        </w:rPr>
        <w:t xml:space="preserve"> </w:t>
      </w:r>
      <w:r>
        <w:rPr>
          <w:b/>
          <w:sz w:val="28"/>
          <w:szCs w:val="28"/>
        </w:rPr>
        <w:t>药物制剂的稳定性</w:t>
      </w:r>
    </w:p>
    <w:p w:rsidR="00FE4F5D" w:rsidRDefault="00E8292D">
      <w:pPr>
        <w:autoSpaceDE w:val="0"/>
        <w:autoSpaceDN w:val="0"/>
        <w:adjustRightInd w:val="0"/>
        <w:snapToGrid w:val="0"/>
        <w:spacing w:line="360" w:lineRule="auto"/>
        <w:rPr>
          <w:sz w:val="24"/>
        </w:rPr>
      </w:pPr>
      <w:r>
        <w:rPr>
          <w:sz w:val="24"/>
        </w:rPr>
        <w:t>7.16.1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lastRenderedPageBreak/>
        <w:t>2017</w:t>
      </w:r>
      <w:r>
        <w:rPr>
          <w:sz w:val="24"/>
        </w:rPr>
        <w:t>年</w:t>
      </w:r>
      <w:r>
        <w:rPr>
          <w:rFonts w:hint="eastAsia"/>
          <w:sz w:val="24"/>
        </w:rPr>
        <w:t>5</w:t>
      </w:r>
      <w:r>
        <w:rPr>
          <w:rFonts w:hint="eastAsia"/>
          <w:sz w:val="24"/>
        </w:rPr>
        <w:t>月</w:t>
      </w:r>
      <w:r>
        <w:rPr>
          <w:rFonts w:hint="eastAsia"/>
          <w:sz w:val="24"/>
        </w:rPr>
        <w:t>23</w:t>
      </w:r>
      <w:r>
        <w:rPr>
          <w:rFonts w:hint="eastAsia"/>
          <w:sz w:val="24"/>
        </w:rPr>
        <w:t>日，第</w:t>
      </w:r>
      <w:r>
        <w:rPr>
          <w:rFonts w:hint="eastAsia"/>
          <w:sz w:val="24"/>
        </w:rPr>
        <w:t>13</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7.16.2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熟悉研究药物制剂稳定性的意义，熟悉研究药物制剂稳定性的任务，熟悉化学反应级数，熟悉温度对反应速率的影响与药物稳定性预测，熟悉药物水解概念及特点，熟悉氧化氧化的概念及特点，了解药物的其他反应，掌握处方因素对药物制剂稳定性的影响及解决方法，熟悉外界因素对药物制剂稳定性的影响及解决办法，熟悉药物制剂稳定化的其他方法，了解固体药物制剂稳定性的特点，了解固体剂型的化学降解动力学，掌握影响因素试验、加速试验和长期试验方法和要求，熟悉稳定性重点考</w:t>
      </w:r>
      <w:r>
        <w:rPr>
          <w:sz w:val="24"/>
        </w:rPr>
        <w:t>查项目，熟悉有效期统计分析，熟悉经典恒温法推测药物有效期，了解固体制剂稳定性实验的特殊要求和特殊方法，熟悉新药研发过程中药物稳定性的研究方法及要求。</w:t>
      </w:r>
    </w:p>
    <w:p w:rsidR="00FE4F5D" w:rsidRDefault="00E8292D">
      <w:pPr>
        <w:autoSpaceDE w:val="0"/>
        <w:autoSpaceDN w:val="0"/>
        <w:adjustRightInd w:val="0"/>
        <w:snapToGrid w:val="0"/>
        <w:spacing w:line="360" w:lineRule="auto"/>
        <w:rPr>
          <w:sz w:val="24"/>
        </w:rPr>
      </w:pPr>
      <w:r>
        <w:rPr>
          <w:sz w:val="24"/>
        </w:rPr>
        <w:t>7.16.3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）药物稳定性的化学动力学基础</w:t>
      </w:r>
      <w:r>
        <w:rPr>
          <w:sz w:val="24"/>
        </w:rPr>
        <w:t>----</w:t>
      </w:r>
      <w:r>
        <w:rPr>
          <w:sz w:val="24"/>
        </w:rPr>
        <w:t>反应速度和反应级数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）制剂中药物的化学降解途径</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）影响药物制剂降解的因素及稳定化方法</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5</w:t>
      </w:r>
      <w:r>
        <w:rPr>
          <w:sz w:val="24"/>
        </w:rPr>
        <w:t>）固体药物制剂的特点及降解动力学</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6</w:t>
      </w:r>
      <w:r>
        <w:rPr>
          <w:sz w:val="24"/>
        </w:rPr>
        <w:t>）药物与药品稳定性试验方法</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7</w:t>
      </w:r>
      <w:r>
        <w:rPr>
          <w:sz w:val="24"/>
        </w:rPr>
        <w:t>）新药开发过程中药物的稳定性研究</w:t>
      </w:r>
    </w:p>
    <w:p w:rsidR="00FE4F5D" w:rsidRDefault="00E8292D">
      <w:pPr>
        <w:autoSpaceDE w:val="0"/>
        <w:autoSpaceDN w:val="0"/>
        <w:adjustRightInd w:val="0"/>
        <w:snapToGrid w:val="0"/>
        <w:spacing w:line="360" w:lineRule="auto"/>
        <w:ind w:firstLineChars="200" w:firstLine="480"/>
        <w:rPr>
          <w:sz w:val="24"/>
        </w:rPr>
      </w:pPr>
      <w:r>
        <w:rPr>
          <w:sz w:val="24"/>
        </w:rPr>
        <w:t>重点：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难点：化学反应级数，温度对反应速率的影响与药物稳定性预测，药物水解概念及特点，氧化氧化的概念及特点</w:t>
      </w:r>
      <w:r>
        <w:rPr>
          <w:sz w:val="24"/>
        </w:rPr>
        <w:t>，有效期统计分析，经典恒温法推测药物有效期。</w:t>
      </w:r>
      <w:r>
        <w:rPr>
          <w:sz w:val="24"/>
        </w:rPr>
        <w:t xml:space="preserve"> </w:t>
      </w:r>
    </w:p>
    <w:p w:rsidR="00FE4F5D" w:rsidRDefault="00E8292D">
      <w:pPr>
        <w:autoSpaceDE w:val="0"/>
        <w:autoSpaceDN w:val="0"/>
        <w:adjustRightInd w:val="0"/>
        <w:snapToGrid w:val="0"/>
        <w:spacing w:line="360" w:lineRule="auto"/>
        <w:rPr>
          <w:sz w:val="24"/>
        </w:rPr>
      </w:pPr>
      <w:r>
        <w:rPr>
          <w:sz w:val="24"/>
        </w:rPr>
        <w:t>7.16.4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重点讲解研究药物制剂稳定性的意义，研究药物制剂稳定性的任务，化学反</w:t>
      </w:r>
      <w:r>
        <w:rPr>
          <w:sz w:val="24"/>
        </w:rPr>
        <w:lastRenderedPageBreak/>
        <w:t>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展开第十二章药物制剂的稳</w:t>
      </w:r>
      <w:r>
        <w:rPr>
          <w:sz w:val="24"/>
        </w:rPr>
        <w:t>定性的讲解，共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7.16.5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7.16.6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）简述药物水解概念及特点，氧化氧化的概念及特点。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）外界因素对药物制剂稳定性的影响是什么？</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）名词解释：经典恒温法</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7.16.7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7.16.8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w:t>
      </w:r>
      <w:r>
        <w:rPr>
          <w:sz w:val="24"/>
        </w:rPr>
        <w:t>.</w:t>
      </w:r>
      <w:r>
        <w:rPr>
          <w:sz w:val="24"/>
        </w:rPr>
        <w:t>药剂学</w:t>
      </w:r>
      <w:r>
        <w:rPr>
          <w:sz w:val="24"/>
        </w:rPr>
        <w:t>.</w:t>
      </w:r>
      <w:r>
        <w:rPr>
          <w:sz w:val="24"/>
        </w:rPr>
        <w:t>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w:t>
      </w:r>
      <w:r>
        <w:rPr>
          <w:sz w:val="24"/>
        </w:rPr>
        <w:t>.</w:t>
      </w:r>
      <w:r>
        <w:rPr>
          <w:sz w:val="24"/>
        </w:rPr>
        <w:t>药剂学</w:t>
      </w:r>
      <w:r>
        <w:rPr>
          <w:sz w:val="24"/>
        </w:rPr>
        <w:t>.</w:t>
      </w:r>
      <w:r>
        <w:rPr>
          <w:sz w:val="24"/>
        </w:rPr>
        <w:t>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刘承叶等</w:t>
      </w:r>
      <w:r>
        <w:rPr>
          <w:sz w:val="24"/>
        </w:rPr>
        <w:t xml:space="preserve">. </w:t>
      </w:r>
      <w:r>
        <w:rPr>
          <w:sz w:val="24"/>
        </w:rPr>
        <w:t>茶酚胺类注射液的稳定性试验及处方改进</w:t>
      </w:r>
      <w:r>
        <w:rPr>
          <w:sz w:val="24"/>
        </w:rPr>
        <w:t xml:space="preserve">. </w:t>
      </w:r>
      <w:r>
        <w:rPr>
          <w:sz w:val="24"/>
        </w:rPr>
        <w:t>医药工业</w:t>
      </w:r>
      <w:r>
        <w:rPr>
          <w:sz w:val="24"/>
        </w:rPr>
        <w:t>, 1986,17:102.</w:t>
      </w:r>
    </w:p>
    <w:p w:rsidR="00FE4F5D" w:rsidRDefault="00E8292D">
      <w:pPr>
        <w:autoSpaceDE w:val="0"/>
        <w:autoSpaceDN w:val="0"/>
        <w:adjustRightInd w:val="0"/>
        <w:snapToGrid w:val="0"/>
        <w:spacing w:line="360" w:lineRule="auto"/>
        <w:ind w:firstLineChars="200" w:firstLine="480"/>
        <w:rPr>
          <w:sz w:val="24"/>
        </w:rPr>
      </w:pPr>
      <w:r>
        <w:rPr>
          <w:sz w:val="24"/>
        </w:rPr>
        <w:t xml:space="preserve">[4] Mchael JA. </w:t>
      </w:r>
      <w:r>
        <w:rPr>
          <w:sz w:val="24"/>
        </w:rPr>
        <w:t>药剂产品中的抗氧剂</w:t>
      </w:r>
      <w:r>
        <w:rPr>
          <w:sz w:val="24"/>
        </w:rPr>
        <w:t xml:space="preserve">. </w:t>
      </w:r>
      <w:r>
        <w:rPr>
          <w:sz w:val="24"/>
        </w:rPr>
        <w:t>国外药学合成药生化药制剂分册</w:t>
      </w:r>
      <w:r>
        <w:rPr>
          <w:sz w:val="24"/>
        </w:rPr>
        <w:t>, 1985,6:45.</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魏树礼</w:t>
      </w:r>
      <w:r>
        <w:rPr>
          <w:sz w:val="24"/>
        </w:rPr>
        <w:t xml:space="preserve">. </w:t>
      </w:r>
      <w:r>
        <w:rPr>
          <w:sz w:val="24"/>
        </w:rPr>
        <w:t>硝普钠水溶液稳定性的研究</w:t>
      </w:r>
      <w:r>
        <w:rPr>
          <w:sz w:val="24"/>
        </w:rPr>
        <w:t xml:space="preserve">. </w:t>
      </w:r>
      <w:r>
        <w:rPr>
          <w:sz w:val="24"/>
        </w:rPr>
        <w:t>药学通报</w:t>
      </w:r>
      <w:r>
        <w:rPr>
          <w:sz w:val="24"/>
        </w:rPr>
        <w:t>, 1984,19:145.</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王培玉等</w:t>
      </w:r>
      <w:r>
        <w:rPr>
          <w:sz w:val="24"/>
        </w:rPr>
        <w:t xml:space="preserve">. </w:t>
      </w:r>
      <w:r>
        <w:rPr>
          <w:sz w:val="24"/>
        </w:rPr>
        <w:t>对氨基水杨酸钠固体稳定性研究</w:t>
      </w:r>
      <w:r>
        <w:rPr>
          <w:sz w:val="24"/>
        </w:rPr>
        <w:t xml:space="preserve">. </w:t>
      </w:r>
      <w:r>
        <w:rPr>
          <w:sz w:val="24"/>
        </w:rPr>
        <w:t>药学学报</w:t>
      </w:r>
      <w:r>
        <w:rPr>
          <w:sz w:val="24"/>
        </w:rPr>
        <w:t>, 1983,18:786.</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魏树礼</w:t>
      </w:r>
      <w:r>
        <w:rPr>
          <w:sz w:val="24"/>
        </w:rPr>
        <w:t xml:space="preserve">. </w:t>
      </w:r>
      <w:r>
        <w:rPr>
          <w:sz w:val="24"/>
        </w:rPr>
        <w:t>氨苄青霉素钠的晶型及氨苄青霉素钠在输液中的稳定性</w:t>
      </w:r>
      <w:r>
        <w:rPr>
          <w:sz w:val="24"/>
        </w:rPr>
        <w:t xml:space="preserve">. </w:t>
      </w:r>
      <w:r>
        <w:rPr>
          <w:sz w:val="24"/>
        </w:rPr>
        <w:t>药学学报</w:t>
      </w:r>
      <w:r>
        <w:rPr>
          <w:sz w:val="24"/>
        </w:rPr>
        <w:t>, 1981,16:398.</w:t>
      </w:r>
    </w:p>
    <w:p w:rsidR="00FE4F5D" w:rsidRDefault="00E8292D">
      <w:pPr>
        <w:autoSpaceDE w:val="0"/>
        <w:autoSpaceDN w:val="0"/>
        <w:adjustRightInd w:val="0"/>
        <w:snapToGrid w:val="0"/>
        <w:spacing w:line="360" w:lineRule="auto"/>
        <w:ind w:firstLineChars="200" w:firstLine="480"/>
        <w:rPr>
          <w:sz w:val="24"/>
        </w:rPr>
      </w:pPr>
      <w:r>
        <w:rPr>
          <w:sz w:val="24"/>
        </w:rPr>
        <w:lastRenderedPageBreak/>
        <w:t>[8] Carstensen JT. Drug Stability (Principle and Practice). Marcel Dekker, INC 1990,226~231.</w:t>
      </w:r>
    </w:p>
    <w:p w:rsidR="00FE4F5D" w:rsidRDefault="00E8292D">
      <w:pPr>
        <w:autoSpaceDE w:val="0"/>
        <w:autoSpaceDN w:val="0"/>
        <w:adjustRightInd w:val="0"/>
        <w:snapToGrid w:val="0"/>
        <w:spacing w:line="360" w:lineRule="auto"/>
        <w:ind w:firstLineChars="200" w:firstLine="480"/>
        <w:rPr>
          <w:sz w:val="24"/>
        </w:rPr>
      </w:pPr>
      <w:r>
        <w:rPr>
          <w:sz w:val="24"/>
        </w:rPr>
        <w:t xml:space="preserve">[9] Florence AT. Physicochemical Principle of pharmacy. 1st ed, </w:t>
      </w:r>
      <w:r>
        <w:rPr>
          <w:sz w:val="24"/>
        </w:rPr>
        <w:t>1981,465.</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7.17</w:t>
      </w:r>
      <w:r>
        <w:rPr>
          <w:b/>
          <w:sz w:val="28"/>
          <w:szCs w:val="28"/>
        </w:rPr>
        <w:t>教学单元十七：第十三章</w:t>
      </w:r>
      <w:r>
        <w:rPr>
          <w:b/>
          <w:sz w:val="28"/>
          <w:szCs w:val="28"/>
        </w:rPr>
        <w:t xml:space="preserve"> </w:t>
      </w:r>
      <w:r>
        <w:rPr>
          <w:b/>
          <w:sz w:val="28"/>
          <w:szCs w:val="28"/>
        </w:rPr>
        <w:t>粉体学基础</w:t>
      </w:r>
    </w:p>
    <w:p w:rsidR="00FE4F5D" w:rsidRDefault="00E8292D">
      <w:pPr>
        <w:autoSpaceDE w:val="0"/>
        <w:autoSpaceDN w:val="0"/>
        <w:adjustRightInd w:val="0"/>
        <w:snapToGrid w:val="0"/>
        <w:spacing w:line="360" w:lineRule="auto"/>
        <w:rPr>
          <w:sz w:val="24"/>
        </w:rPr>
      </w:pPr>
      <w:r>
        <w:rPr>
          <w:sz w:val="24"/>
        </w:rPr>
        <w:t>7.17.1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26</w:t>
      </w:r>
      <w:r>
        <w:rPr>
          <w:rFonts w:hint="eastAsia"/>
          <w:sz w:val="24"/>
        </w:rPr>
        <w:t>日，第</w:t>
      </w:r>
      <w:r>
        <w:rPr>
          <w:rFonts w:hint="eastAsia"/>
          <w:sz w:val="24"/>
        </w:rPr>
        <w:t>13</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7.17.2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了解粉体、粉体学概念，熟悉粒径与粒度分布概念，熟悉粒子形态分类、粒子的比表面积计算，掌握粉体的密度、粉体的空隙率概念，熟悉粉体空隙率及计算，熟悉粉体的流动性及表示方法，了解粉体的充填性，了解粉体的吸湿性和润湿性。</w:t>
      </w:r>
    </w:p>
    <w:p w:rsidR="00FE4F5D" w:rsidRDefault="00E8292D">
      <w:pPr>
        <w:autoSpaceDE w:val="0"/>
        <w:autoSpaceDN w:val="0"/>
        <w:adjustRightInd w:val="0"/>
        <w:snapToGrid w:val="0"/>
        <w:spacing w:line="360" w:lineRule="auto"/>
        <w:rPr>
          <w:sz w:val="24"/>
        </w:rPr>
      </w:pPr>
      <w:r>
        <w:rPr>
          <w:sz w:val="24"/>
        </w:rPr>
        <w:t>7.17.3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）粉体粒子的性质</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）粉体的密度与孔隙率</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）粉体的流动性和充填性</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5</w:t>
      </w:r>
      <w:r>
        <w:rPr>
          <w:sz w:val="24"/>
        </w:rPr>
        <w:t>）粉体的吸湿性与润湿性</w:t>
      </w:r>
    </w:p>
    <w:p w:rsidR="00FE4F5D" w:rsidRDefault="00E8292D">
      <w:pPr>
        <w:autoSpaceDE w:val="0"/>
        <w:autoSpaceDN w:val="0"/>
        <w:adjustRightInd w:val="0"/>
        <w:snapToGrid w:val="0"/>
        <w:spacing w:line="360" w:lineRule="auto"/>
        <w:ind w:firstLineChars="200" w:firstLine="480"/>
        <w:rPr>
          <w:sz w:val="24"/>
        </w:rPr>
      </w:pPr>
      <w:r>
        <w:rPr>
          <w:sz w:val="24"/>
        </w:rPr>
        <w:t>重点：</w:t>
      </w:r>
      <w:r>
        <w:rPr>
          <w:sz w:val="24"/>
        </w:rPr>
        <w:t>粒径与粒度分布概念，粒子形态分类、粒子的比表面积计算，粉体的密度、粉体的空隙率概念，粉体空隙率及计算，粉体的流动性及表示方法。</w:t>
      </w:r>
    </w:p>
    <w:p w:rsidR="00FE4F5D" w:rsidRDefault="00E8292D">
      <w:pPr>
        <w:autoSpaceDE w:val="0"/>
        <w:autoSpaceDN w:val="0"/>
        <w:adjustRightInd w:val="0"/>
        <w:snapToGrid w:val="0"/>
        <w:spacing w:line="360" w:lineRule="auto"/>
        <w:ind w:firstLineChars="200" w:firstLine="480"/>
        <w:rPr>
          <w:sz w:val="24"/>
        </w:rPr>
      </w:pPr>
      <w:r>
        <w:rPr>
          <w:sz w:val="24"/>
        </w:rPr>
        <w:t>难点：粒径与粒度分布概念，粒子形态分类、粒子的比表面积计算，粉体空隙率及计算，粉体的流动性及表示方法。</w:t>
      </w:r>
      <w:r>
        <w:rPr>
          <w:sz w:val="24"/>
        </w:rPr>
        <w:t xml:space="preserve"> </w:t>
      </w:r>
    </w:p>
    <w:p w:rsidR="00FE4F5D" w:rsidRDefault="00E8292D">
      <w:pPr>
        <w:autoSpaceDE w:val="0"/>
        <w:autoSpaceDN w:val="0"/>
        <w:adjustRightInd w:val="0"/>
        <w:snapToGrid w:val="0"/>
        <w:spacing w:line="360" w:lineRule="auto"/>
        <w:rPr>
          <w:sz w:val="24"/>
        </w:rPr>
      </w:pPr>
      <w:r>
        <w:rPr>
          <w:sz w:val="24"/>
        </w:rPr>
        <w:t>7.17.4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重点讲解粒径与粒度分布概念，粒子形态分类、粒子的比表面积计算，粉体的密度、粉体的空隙率概念，粉体空隙率及计算，粉体的流动性及表示方法。</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展开第十三章粉体学基础的讲解，共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7.17.5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w:t>
      </w:r>
      <w:r>
        <w:rPr>
          <w:sz w:val="24"/>
        </w:rPr>
        <w:t>和图片展示各个教学点的内容。</w:t>
      </w:r>
    </w:p>
    <w:p w:rsidR="00FE4F5D" w:rsidRDefault="00E8292D">
      <w:pPr>
        <w:autoSpaceDE w:val="0"/>
        <w:autoSpaceDN w:val="0"/>
        <w:adjustRightInd w:val="0"/>
        <w:snapToGrid w:val="0"/>
        <w:spacing w:line="360" w:lineRule="auto"/>
        <w:rPr>
          <w:sz w:val="24"/>
        </w:rPr>
      </w:pPr>
      <w:r>
        <w:rPr>
          <w:sz w:val="24"/>
        </w:rPr>
        <w:t>7.17.6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lastRenderedPageBreak/>
        <w:t>（</w:t>
      </w:r>
      <w:r>
        <w:rPr>
          <w:sz w:val="24"/>
        </w:rPr>
        <w:t>1</w:t>
      </w:r>
      <w:r>
        <w:rPr>
          <w:sz w:val="24"/>
        </w:rPr>
        <w:t>）简述粒子形态分类。</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）粉体的流动性表示方法有哪些？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）名词解释：空隙率，比表面积</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7.17.7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7.17.8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w:t>
      </w:r>
      <w:r>
        <w:rPr>
          <w:sz w:val="24"/>
        </w:rPr>
        <w:t xml:space="preserve">. </w:t>
      </w:r>
      <w:r>
        <w:rPr>
          <w:sz w:val="24"/>
        </w:rPr>
        <w:t>药剂学</w:t>
      </w:r>
      <w:r>
        <w:rPr>
          <w:sz w:val="24"/>
        </w:rPr>
        <w:t xml:space="preserve">. </w:t>
      </w:r>
      <w:r>
        <w:rPr>
          <w:sz w:val="24"/>
        </w:rPr>
        <w:t>北京：中国医药科技出版社</w:t>
      </w:r>
      <w:r>
        <w:rPr>
          <w:sz w:val="24"/>
        </w:rPr>
        <w:t xml:space="preserve">, </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张绪桥</w:t>
      </w:r>
      <w:r>
        <w:rPr>
          <w:sz w:val="24"/>
        </w:rPr>
        <w:t xml:space="preserve">. </w:t>
      </w:r>
      <w:r>
        <w:rPr>
          <w:sz w:val="24"/>
        </w:rPr>
        <w:t>药物制剂设备与车间设计</w:t>
      </w:r>
      <w:r>
        <w:rPr>
          <w:sz w:val="24"/>
        </w:rPr>
        <w:t xml:space="preserve">. </w:t>
      </w:r>
      <w:r>
        <w:rPr>
          <w:sz w:val="24"/>
        </w:rPr>
        <w:t>北京：中国医药科技出版社</w:t>
      </w:r>
      <w:r>
        <w:rPr>
          <w:sz w:val="24"/>
        </w:rPr>
        <w:t>, 2000</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罗秉江、郭新有译</w:t>
      </w:r>
      <w:r>
        <w:rPr>
          <w:sz w:val="24"/>
        </w:rPr>
        <w:t xml:space="preserve">, </w:t>
      </w:r>
      <w:r>
        <w:rPr>
          <w:sz w:val="24"/>
        </w:rPr>
        <w:t>川北公夫等著</w:t>
      </w:r>
      <w:r>
        <w:rPr>
          <w:sz w:val="24"/>
        </w:rPr>
        <w:t xml:space="preserve">. </w:t>
      </w:r>
      <w:r>
        <w:rPr>
          <w:sz w:val="24"/>
        </w:rPr>
        <w:t>粉体工程学</w:t>
      </w:r>
      <w:r>
        <w:rPr>
          <w:sz w:val="24"/>
        </w:rPr>
        <w:t xml:space="preserve">. </w:t>
      </w:r>
      <w:r>
        <w:rPr>
          <w:sz w:val="24"/>
        </w:rPr>
        <w:t>武汉工业大学出版社</w:t>
      </w:r>
      <w:r>
        <w:rPr>
          <w:sz w:val="24"/>
        </w:rPr>
        <w:t>, 1991</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郭幕孙</w:t>
      </w:r>
      <w:r>
        <w:rPr>
          <w:sz w:val="24"/>
        </w:rPr>
        <w:t xml:space="preserve">. </w:t>
      </w:r>
      <w:r>
        <w:rPr>
          <w:sz w:val="24"/>
        </w:rPr>
        <w:t>颗粒及颗粒系统</w:t>
      </w:r>
      <w:r>
        <w:rPr>
          <w:sz w:val="24"/>
        </w:rPr>
        <w:t>. 1990</w:t>
      </w:r>
    </w:p>
    <w:p w:rsidR="00FE4F5D" w:rsidRDefault="00E8292D">
      <w:pPr>
        <w:autoSpaceDE w:val="0"/>
        <w:autoSpaceDN w:val="0"/>
        <w:adjustRightInd w:val="0"/>
        <w:snapToGrid w:val="0"/>
        <w:spacing w:line="360" w:lineRule="auto"/>
        <w:ind w:firstLineChars="200" w:firstLine="480"/>
        <w:rPr>
          <w:sz w:val="24"/>
        </w:rPr>
      </w:pPr>
      <w:r>
        <w:rPr>
          <w:sz w:val="24"/>
        </w:rPr>
        <w:t>[5] Göran Alderborn, Christer Nyström. Pharmaceutical Powder Copaction Technology, New York:Marcel Dekker, Inc., 1996</w:t>
      </w:r>
    </w:p>
    <w:p w:rsidR="00FE4F5D" w:rsidRDefault="00E8292D">
      <w:pPr>
        <w:autoSpaceDE w:val="0"/>
        <w:autoSpaceDN w:val="0"/>
        <w:adjustRightInd w:val="0"/>
        <w:snapToGrid w:val="0"/>
        <w:spacing w:line="360" w:lineRule="auto"/>
        <w:ind w:firstLineChars="200" w:firstLine="480"/>
        <w:rPr>
          <w:sz w:val="24"/>
        </w:rPr>
      </w:pPr>
      <w:r>
        <w:rPr>
          <w:sz w:val="24"/>
        </w:rPr>
        <w:t>[6] M. J. Rhodes. Princi</w:t>
      </w:r>
      <w:r>
        <w:rPr>
          <w:sz w:val="24"/>
        </w:rPr>
        <w:t>ples of Powder Technology. New York: John Wiley and Sons,</w:t>
      </w:r>
    </w:p>
    <w:p w:rsidR="00FE4F5D" w:rsidRDefault="00E8292D">
      <w:pPr>
        <w:autoSpaceDE w:val="0"/>
        <w:autoSpaceDN w:val="0"/>
        <w:adjustRightInd w:val="0"/>
        <w:snapToGrid w:val="0"/>
        <w:spacing w:line="360" w:lineRule="auto"/>
        <w:ind w:firstLineChars="200" w:firstLine="480"/>
        <w:rPr>
          <w:sz w:val="24"/>
        </w:rPr>
      </w:pPr>
      <w:r>
        <w:rPr>
          <w:sz w:val="24"/>
        </w:rPr>
        <w:t>1995</w:t>
      </w:r>
    </w:p>
    <w:p w:rsidR="00FE4F5D" w:rsidRDefault="00E8292D">
      <w:pPr>
        <w:autoSpaceDE w:val="0"/>
        <w:autoSpaceDN w:val="0"/>
        <w:adjustRightInd w:val="0"/>
        <w:snapToGrid w:val="0"/>
        <w:spacing w:line="360" w:lineRule="auto"/>
        <w:ind w:firstLineChars="200" w:firstLine="480"/>
        <w:rPr>
          <w:sz w:val="24"/>
        </w:rPr>
      </w:pPr>
      <w:r>
        <w:rPr>
          <w:sz w:val="24"/>
        </w:rPr>
        <w:t>[7] Y. Kawashima, F. Cui et al. Improved static compression behaviors and tablettability of spherically agglomerated crystals produced by the spherical crystallization technique with a two solv</w:t>
      </w:r>
      <w:r>
        <w:rPr>
          <w:sz w:val="24"/>
        </w:rPr>
        <w:t>ent system. Pharm. Research, 1995, 12(7): 1040</w:t>
      </w:r>
      <w:r>
        <w:rPr>
          <w:sz w:val="24"/>
        </w:rPr>
        <w:t>～</w:t>
      </w:r>
      <w:r>
        <w:rPr>
          <w:sz w:val="24"/>
        </w:rPr>
        <w:t>1044</w:t>
      </w:r>
    </w:p>
    <w:p w:rsidR="00FE4F5D" w:rsidRDefault="00E8292D">
      <w:pPr>
        <w:autoSpaceDE w:val="0"/>
        <w:autoSpaceDN w:val="0"/>
        <w:adjustRightInd w:val="0"/>
        <w:snapToGrid w:val="0"/>
        <w:spacing w:line="360" w:lineRule="auto"/>
        <w:ind w:firstLineChars="200" w:firstLine="480"/>
        <w:rPr>
          <w:sz w:val="24"/>
        </w:rPr>
      </w:pPr>
      <w:r>
        <w:rPr>
          <w:sz w:val="24"/>
        </w:rPr>
        <w:t>[8] D. Chulia, M.Deleuil and Y. Pourcelot. Powder Technology and Pharmaceutical Process. Elservier, Amsterdam, 1994</w:t>
      </w:r>
    </w:p>
    <w:p w:rsidR="00FE4F5D" w:rsidRDefault="00E8292D">
      <w:pPr>
        <w:autoSpaceDE w:val="0"/>
        <w:autoSpaceDN w:val="0"/>
        <w:adjustRightInd w:val="0"/>
        <w:snapToGrid w:val="0"/>
        <w:spacing w:line="360" w:lineRule="auto"/>
        <w:ind w:firstLineChars="200" w:firstLine="480"/>
        <w:rPr>
          <w:sz w:val="24"/>
        </w:rPr>
      </w:pPr>
      <w:r>
        <w:rPr>
          <w:sz w:val="24"/>
        </w:rPr>
        <w:t>[9] Y. Kawashima, F. Cui et al. Improvements in flowability and compressibility of pharm</w:t>
      </w:r>
      <w:r>
        <w:rPr>
          <w:sz w:val="24"/>
        </w:rPr>
        <w:t xml:space="preserve">aceutical crystals for direct tabletting by spherical crystallization with a two-solvent system. Powder Technology, 1994 </w:t>
      </w:r>
    </w:p>
    <w:p w:rsidR="00FE4F5D" w:rsidRDefault="00E8292D">
      <w:pPr>
        <w:autoSpaceDE w:val="0"/>
        <w:autoSpaceDN w:val="0"/>
        <w:adjustRightInd w:val="0"/>
        <w:snapToGrid w:val="0"/>
        <w:spacing w:line="360" w:lineRule="auto"/>
        <w:ind w:firstLineChars="200" w:firstLine="480"/>
        <w:rPr>
          <w:sz w:val="24"/>
        </w:rPr>
      </w:pPr>
      <w:r>
        <w:rPr>
          <w:sz w:val="24"/>
        </w:rPr>
        <w:t>[10] Nayland G Stanley-Wood. Enlargement and Compaction of Particulate the Solids. 3rd edition, London: Butterworths, 1983</w:t>
      </w:r>
    </w:p>
    <w:p w:rsidR="00FE4F5D" w:rsidRDefault="00E8292D">
      <w:pPr>
        <w:autoSpaceDE w:val="0"/>
        <w:autoSpaceDN w:val="0"/>
        <w:adjustRightInd w:val="0"/>
        <w:snapToGrid w:val="0"/>
        <w:spacing w:line="360" w:lineRule="auto"/>
        <w:ind w:firstLineChars="200" w:firstLine="480"/>
        <w:rPr>
          <w:sz w:val="24"/>
        </w:rPr>
      </w:pPr>
      <w:r>
        <w:rPr>
          <w:sz w:val="24"/>
        </w:rPr>
        <w:t xml:space="preserve">[11] </w:t>
      </w:r>
      <w:r>
        <w:rPr>
          <w:sz w:val="24"/>
        </w:rPr>
        <w:t>栗津壮司</w:t>
      </w:r>
      <w:r>
        <w:rPr>
          <w:sz w:val="24"/>
        </w:rPr>
        <w:t xml:space="preserve">, </w:t>
      </w:r>
      <w:r>
        <w:rPr>
          <w:sz w:val="24"/>
        </w:rPr>
        <w:t>川岛嘉明</w:t>
      </w:r>
      <w:r>
        <w:rPr>
          <w:sz w:val="24"/>
        </w:rPr>
        <w:t xml:space="preserve">, </w:t>
      </w:r>
      <w:r>
        <w:rPr>
          <w:sz w:val="24"/>
        </w:rPr>
        <w:t>北泽式文</w:t>
      </w:r>
      <w:r>
        <w:rPr>
          <w:sz w:val="24"/>
        </w:rPr>
        <w:t xml:space="preserve">. </w:t>
      </w:r>
      <w:r>
        <w:rPr>
          <w:sz w:val="24"/>
        </w:rPr>
        <w:t>最新药剂学</w:t>
      </w:r>
      <w:r>
        <w:rPr>
          <w:sz w:val="24"/>
        </w:rPr>
        <w:t xml:space="preserve">. </w:t>
      </w:r>
      <w:r>
        <w:rPr>
          <w:sz w:val="24"/>
        </w:rPr>
        <w:t>第七版，东京：广川书</w:t>
      </w:r>
      <w:r>
        <w:rPr>
          <w:sz w:val="24"/>
        </w:rPr>
        <w:lastRenderedPageBreak/>
        <w:t>店</w:t>
      </w:r>
      <w:r>
        <w:rPr>
          <w:sz w:val="24"/>
        </w:rPr>
        <w:t xml:space="preserve">, 2000 </w:t>
      </w:r>
    </w:p>
    <w:p w:rsidR="00FE4F5D" w:rsidRDefault="00E8292D">
      <w:pPr>
        <w:autoSpaceDE w:val="0"/>
        <w:autoSpaceDN w:val="0"/>
        <w:adjustRightInd w:val="0"/>
        <w:snapToGrid w:val="0"/>
        <w:spacing w:line="360" w:lineRule="auto"/>
        <w:ind w:firstLineChars="200" w:firstLine="480"/>
        <w:rPr>
          <w:sz w:val="24"/>
        </w:rPr>
      </w:pPr>
      <w:r>
        <w:rPr>
          <w:sz w:val="24"/>
        </w:rPr>
        <w:t xml:space="preserve">[12] </w:t>
      </w:r>
      <w:r>
        <w:rPr>
          <w:sz w:val="24"/>
        </w:rPr>
        <w:t>砂田久一</w:t>
      </w:r>
      <w:r>
        <w:rPr>
          <w:sz w:val="24"/>
        </w:rPr>
        <w:t xml:space="preserve">, </w:t>
      </w:r>
      <w:r>
        <w:rPr>
          <w:sz w:val="24"/>
        </w:rPr>
        <w:t>寺田腾英</w:t>
      </w:r>
      <w:r>
        <w:rPr>
          <w:sz w:val="24"/>
        </w:rPr>
        <w:t xml:space="preserve">, </w:t>
      </w:r>
      <w:r>
        <w:rPr>
          <w:sz w:val="24"/>
        </w:rPr>
        <w:t>山本惠司</w:t>
      </w:r>
      <w:r>
        <w:rPr>
          <w:sz w:val="24"/>
        </w:rPr>
        <w:t xml:space="preserve">. </w:t>
      </w:r>
      <w:r>
        <w:rPr>
          <w:sz w:val="24"/>
        </w:rPr>
        <w:t>マ</w:t>
      </w:r>
      <w:r>
        <w:rPr>
          <w:sz w:val="24"/>
        </w:rPr>
        <w:t>-</w:t>
      </w:r>
      <w:r>
        <w:rPr>
          <w:sz w:val="24"/>
        </w:rPr>
        <w:t>チン物理药剂学</w:t>
      </w:r>
      <w:r>
        <w:rPr>
          <w:sz w:val="24"/>
        </w:rPr>
        <w:t xml:space="preserve">. </w:t>
      </w:r>
      <w:r>
        <w:rPr>
          <w:sz w:val="24"/>
        </w:rPr>
        <w:t>东京：广川书店</w:t>
      </w:r>
      <w:r>
        <w:rPr>
          <w:sz w:val="24"/>
        </w:rPr>
        <w:t>, 1999</w:t>
      </w:r>
    </w:p>
    <w:p w:rsidR="00FE4F5D" w:rsidRDefault="00E8292D">
      <w:pPr>
        <w:autoSpaceDE w:val="0"/>
        <w:autoSpaceDN w:val="0"/>
        <w:adjustRightInd w:val="0"/>
        <w:snapToGrid w:val="0"/>
        <w:spacing w:line="360" w:lineRule="auto"/>
        <w:ind w:firstLineChars="200" w:firstLine="480"/>
        <w:rPr>
          <w:sz w:val="24"/>
        </w:rPr>
      </w:pPr>
      <w:r>
        <w:rPr>
          <w:sz w:val="24"/>
        </w:rPr>
        <w:t xml:space="preserve">[13] </w:t>
      </w:r>
      <w:r>
        <w:rPr>
          <w:sz w:val="24"/>
        </w:rPr>
        <w:t>后藤茂</w:t>
      </w:r>
      <w:r>
        <w:rPr>
          <w:sz w:val="24"/>
        </w:rPr>
        <w:t xml:space="preserve">, </w:t>
      </w:r>
      <w:r>
        <w:rPr>
          <w:sz w:val="24"/>
        </w:rPr>
        <w:t>青山敏信</w:t>
      </w:r>
      <w:r>
        <w:rPr>
          <w:sz w:val="24"/>
        </w:rPr>
        <w:t xml:space="preserve">. </w:t>
      </w:r>
      <w:r>
        <w:rPr>
          <w:sz w:val="24"/>
        </w:rPr>
        <w:t>物理药剂学</w:t>
      </w:r>
      <w:r>
        <w:rPr>
          <w:sz w:val="24"/>
        </w:rPr>
        <w:t xml:space="preserve">. </w:t>
      </w:r>
      <w:r>
        <w:rPr>
          <w:sz w:val="24"/>
        </w:rPr>
        <w:t>第三版，东京：广川书店</w:t>
      </w:r>
      <w:r>
        <w:rPr>
          <w:sz w:val="24"/>
        </w:rPr>
        <w:t xml:space="preserve">, 1998 </w:t>
      </w:r>
    </w:p>
    <w:p w:rsidR="00FE4F5D" w:rsidRDefault="00E8292D">
      <w:pPr>
        <w:autoSpaceDE w:val="0"/>
        <w:autoSpaceDN w:val="0"/>
        <w:adjustRightInd w:val="0"/>
        <w:snapToGrid w:val="0"/>
        <w:spacing w:line="360" w:lineRule="auto"/>
        <w:ind w:firstLineChars="200" w:firstLine="480"/>
        <w:rPr>
          <w:sz w:val="24"/>
        </w:rPr>
      </w:pPr>
      <w:r>
        <w:rPr>
          <w:sz w:val="24"/>
        </w:rPr>
        <w:t xml:space="preserve">[14] </w:t>
      </w:r>
      <w:r>
        <w:rPr>
          <w:sz w:val="24"/>
        </w:rPr>
        <w:t>十彰</w:t>
      </w:r>
      <w:r>
        <w:rPr>
          <w:sz w:val="24"/>
        </w:rPr>
        <w:t xml:space="preserve">. </w:t>
      </w:r>
      <w:r>
        <w:rPr>
          <w:sz w:val="24"/>
        </w:rPr>
        <w:t>わかりゃすぃ物理药剂学</w:t>
      </w:r>
      <w:r>
        <w:rPr>
          <w:sz w:val="24"/>
        </w:rPr>
        <w:t xml:space="preserve">. </w:t>
      </w:r>
      <w:r>
        <w:rPr>
          <w:sz w:val="24"/>
        </w:rPr>
        <w:t>第二版，东京：广川书店</w:t>
      </w:r>
      <w:r>
        <w:rPr>
          <w:sz w:val="24"/>
        </w:rPr>
        <w:t>, 1997</w:t>
      </w:r>
    </w:p>
    <w:p w:rsidR="00FE4F5D" w:rsidRDefault="00E8292D">
      <w:pPr>
        <w:autoSpaceDE w:val="0"/>
        <w:autoSpaceDN w:val="0"/>
        <w:adjustRightInd w:val="0"/>
        <w:snapToGrid w:val="0"/>
        <w:spacing w:line="360" w:lineRule="auto"/>
        <w:ind w:firstLineChars="200" w:firstLine="480"/>
        <w:rPr>
          <w:sz w:val="24"/>
        </w:rPr>
      </w:pPr>
      <w:r>
        <w:rPr>
          <w:sz w:val="24"/>
        </w:rPr>
        <w:t xml:space="preserve">[15] </w:t>
      </w:r>
      <w:r>
        <w:rPr>
          <w:sz w:val="24"/>
        </w:rPr>
        <w:t>上釜兼人</w:t>
      </w:r>
      <w:r>
        <w:rPr>
          <w:sz w:val="24"/>
        </w:rPr>
        <w:t xml:space="preserve">, </w:t>
      </w:r>
      <w:r>
        <w:rPr>
          <w:sz w:val="24"/>
        </w:rPr>
        <w:t>川岛嘉明</w:t>
      </w:r>
      <w:r>
        <w:rPr>
          <w:sz w:val="24"/>
        </w:rPr>
        <w:t xml:space="preserve">, </w:t>
      </w:r>
      <w:r>
        <w:rPr>
          <w:sz w:val="24"/>
        </w:rPr>
        <w:t>松田芳久</w:t>
      </w:r>
      <w:r>
        <w:rPr>
          <w:sz w:val="24"/>
        </w:rPr>
        <w:t xml:space="preserve">. </w:t>
      </w:r>
      <w:r>
        <w:rPr>
          <w:sz w:val="24"/>
        </w:rPr>
        <w:t>新しぃ制剂学（日）</w:t>
      </w:r>
      <w:r>
        <w:rPr>
          <w:sz w:val="24"/>
        </w:rPr>
        <w:t xml:space="preserve">. </w:t>
      </w:r>
      <w:r>
        <w:rPr>
          <w:sz w:val="24"/>
        </w:rPr>
        <w:t>东京：广川书店</w:t>
      </w:r>
      <w:r>
        <w:rPr>
          <w:sz w:val="24"/>
        </w:rPr>
        <w:t>, 1993</w:t>
      </w:r>
    </w:p>
    <w:p w:rsidR="00FE4F5D" w:rsidRDefault="00E8292D">
      <w:pPr>
        <w:autoSpaceDE w:val="0"/>
        <w:autoSpaceDN w:val="0"/>
        <w:adjustRightInd w:val="0"/>
        <w:snapToGrid w:val="0"/>
        <w:spacing w:line="360" w:lineRule="auto"/>
        <w:ind w:firstLineChars="200" w:firstLine="480"/>
        <w:rPr>
          <w:sz w:val="24"/>
        </w:rPr>
      </w:pPr>
      <w:r>
        <w:rPr>
          <w:sz w:val="24"/>
        </w:rPr>
        <w:t xml:space="preserve">[16] </w:t>
      </w:r>
      <w:r>
        <w:rPr>
          <w:sz w:val="24"/>
        </w:rPr>
        <w:t>小木曾太郎</w:t>
      </w:r>
      <w:r>
        <w:rPr>
          <w:sz w:val="24"/>
        </w:rPr>
        <w:t xml:space="preserve">, </w:t>
      </w:r>
      <w:r>
        <w:rPr>
          <w:sz w:val="24"/>
        </w:rPr>
        <w:t>川岛嘉明</w:t>
      </w:r>
      <w:r>
        <w:rPr>
          <w:sz w:val="24"/>
        </w:rPr>
        <w:t xml:space="preserve">, </w:t>
      </w:r>
      <w:r>
        <w:rPr>
          <w:sz w:val="24"/>
        </w:rPr>
        <w:t>北泽式文</w:t>
      </w:r>
      <w:r>
        <w:rPr>
          <w:sz w:val="24"/>
        </w:rPr>
        <w:t xml:space="preserve">. </w:t>
      </w:r>
      <w:r>
        <w:rPr>
          <w:sz w:val="24"/>
        </w:rPr>
        <w:t>最新药剂学实验书</w:t>
      </w:r>
      <w:r>
        <w:rPr>
          <w:sz w:val="24"/>
        </w:rPr>
        <w:t xml:space="preserve">. </w:t>
      </w:r>
      <w:r>
        <w:rPr>
          <w:sz w:val="24"/>
        </w:rPr>
        <w:t>改稿版</w:t>
      </w:r>
      <w:r>
        <w:rPr>
          <w:sz w:val="24"/>
        </w:rPr>
        <w:t xml:space="preserve">, </w:t>
      </w:r>
      <w:r>
        <w:rPr>
          <w:sz w:val="24"/>
        </w:rPr>
        <w:t>东</w:t>
      </w:r>
      <w:r>
        <w:rPr>
          <w:sz w:val="24"/>
        </w:rPr>
        <w:t>京：广川书店</w:t>
      </w:r>
      <w:r>
        <w:rPr>
          <w:sz w:val="24"/>
        </w:rPr>
        <w:t>, 1990</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sz w:val="28"/>
          <w:szCs w:val="28"/>
        </w:rPr>
      </w:pPr>
      <w:r>
        <w:rPr>
          <w:b/>
          <w:sz w:val="28"/>
          <w:szCs w:val="28"/>
        </w:rPr>
        <w:t>7.18</w:t>
      </w:r>
      <w:r>
        <w:rPr>
          <w:b/>
          <w:sz w:val="28"/>
          <w:szCs w:val="28"/>
        </w:rPr>
        <w:t>教学单元十八：</w:t>
      </w:r>
      <w:r>
        <w:rPr>
          <w:b/>
          <w:bCs/>
          <w:sz w:val="28"/>
          <w:szCs w:val="28"/>
        </w:rPr>
        <w:t>第十五章</w:t>
      </w:r>
      <w:r>
        <w:rPr>
          <w:b/>
          <w:bCs/>
          <w:sz w:val="28"/>
          <w:szCs w:val="28"/>
        </w:rPr>
        <w:t xml:space="preserve"> </w:t>
      </w:r>
      <w:r>
        <w:rPr>
          <w:b/>
          <w:bCs/>
          <w:sz w:val="28"/>
          <w:szCs w:val="28"/>
        </w:rPr>
        <w:t>药物制剂的设计</w:t>
      </w:r>
    </w:p>
    <w:p w:rsidR="00FE4F5D" w:rsidRDefault="00E8292D">
      <w:pPr>
        <w:autoSpaceDE w:val="0"/>
        <w:autoSpaceDN w:val="0"/>
        <w:adjustRightInd w:val="0"/>
        <w:snapToGrid w:val="0"/>
        <w:spacing w:line="360" w:lineRule="auto"/>
        <w:rPr>
          <w:sz w:val="24"/>
        </w:rPr>
      </w:pPr>
      <w:r>
        <w:rPr>
          <w:sz w:val="24"/>
        </w:rPr>
        <w:t>7.18.1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5</w:t>
      </w:r>
      <w:r>
        <w:rPr>
          <w:rFonts w:hint="eastAsia"/>
          <w:sz w:val="24"/>
        </w:rPr>
        <w:t>月</w:t>
      </w:r>
      <w:r>
        <w:rPr>
          <w:rFonts w:hint="eastAsia"/>
          <w:sz w:val="24"/>
        </w:rPr>
        <w:t>30</w:t>
      </w:r>
      <w:r>
        <w:rPr>
          <w:rFonts w:hint="eastAsia"/>
          <w:sz w:val="24"/>
        </w:rPr>
        <w:t>日，第</w:t>
      </w:r>
      <w:r>
        <w:rPr>
          <w:rFonts w:hint="eastAsia"/>
          <w:sz w:val="24"/>
        </w:rPr>
        <w:t>14</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7.18.2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熟悉给药途径和剂型的确定原则，熟悉制剂设计的基本原则，熟悉制剂的剂型与药物吸收关系，熟悉制剂的评价与生物利用度关系，熟悉药物制剂设计任务和要求，熟悉文献检索常用方法，熟悉药物理化性质测定方法，熟悉稳定性研究方法，熟悉处方优化的作用，了解常用的工艺优化法，熟悉药品注册申请相关程序，熟悉新药的分类，了解申请新药需上报的项目，了解申报新制剂的主要内容。</w:t>
      </w:r>
    </w:p>
    <w:p w:rsidR="00FE4F5D" w:rsidRDefault="00E8292D">
      <w:pPr>
        <w:autoSpaceDE w:val="0"/>
        <w:autoSpaceDN w:val="0"/>
        <w:adjustRightInd w:val="0"/>
        <w:snapToGrid w:val="0"/>
        <w:spacing w:line="360" w:lineRule="auto"/>
        <w:rPr>
          <w:sz w:val="24"/>
        </w:rPr>
      </w:pPr>
      <w:r>
        <w:rPr>
          <w:sz w:val="24"/>
        </w:rPr>
        <w:t>7.18.3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）制剂设计的基础</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）药物制剂处方设计前工作</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）药物制剂处方的优化设计</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5</w:t>
      </w:r>
      <w:r>
        <w:rPr>
          <w:sz w:val="24"/>
        </w:rPr>
        <w:t>）新药制剂的研究与申报</w:t>
      </w:r>
    </w:p>
    <w:p w:rsidR="00FE4F5D" w:rsidRDefault="00E8292D">
      <w:pPr>
        <w:autoSpaceDE w:val="0"/>
        <w:autoSpaceDN w:val="0"/>
        <w:adjustRightInd w:val="0"/>
        <w:snapToGrid w:val="0"/>
        <w:spacing w:line="360" w:lineRule="auto"/>
        <w:ind w:firstLineChars="200" w:firstLine="480"/>
        <w:rPr>
          <w:sz w:val="24"/>
        </w:rPr>
      </w:pPr>
      <w:r>
        <w:rPr>
          <w:sz w:val="24"/>
        </w:rPr>
        <w:t>重点：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w:t>
      </w:r>
    </w:p>
    <w:p w:rsidR="00FE4F5D" w:rsidRDefault="00E8292D">
      <w:pPr>
        <w:autoSpaceDE w:val="0"/>
        <w:autoSpaceDN w:val="0"/>
        <w:adjustRightInd w:val="0"/>
        <w:snapToGrid w:val="0"/>
        <w:spacing w:line="360" w:lineRule="auto"/>
        <w:ind w:firstLineChars="200" w:firstLine="480"/>
        <w:rPr>
          <w:sz w:val="24"/>
        </w:rPr>
      </w:pPr>
      <w:r>
        <w:rPr>
          <w:sz w:val="24"/>
        </w:rPr>
        <w:t>难点：给药途径和剂型的确定原则，制剂的剂型与药物吸收关系，制剂的评</w:t>
      </w:r>
      <w:r>
        <w:rPr>
          <w:sz w:val="24"/>
        </w:rPr>
        <w:lastRenderedPageBreak/>
        <w:t>价与生物利用度关系，药物理化性质测定方法，稳定性研究方法。</w:t>
      </w:r>
      <w:r>
        <w:rPr>
          <w:sz w:val="24"/>
        </w:rPr>
        <w:t xml:space="preserve"> </w:t>
      </w:r>
    </w:p>
    <w:p w:rsidR="00FE4F5D" w:rsidRDefault="00E8292D">
      <w:pPr>
        <w:autoSpaceDE w:val="0"/>
        <w:autoSpaceDN w:val="0"/>
        <w:adjustRightInd w:val="0"/>
        <w:snapToGrid w:val="0"/>
        <w:spacing w:line="360" w:lineRule="auto"/>
        <w:rPr>
          <w:sz w:val="24"/>
        </w:rPr>
      </w:pPr>
      <w:r>
        <w:rPr>
          <w:sz w:val="24"/>
        </w:rPr>
        <w:t>7.18.4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展开第十五药物制剂的设计的讲解，共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7.18.5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7.18.6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）简述制剂设计的基本原则。</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w:t>
      </w:r>
      <w:r>
        <w:rPr>
          <w:rFonts w:hint="eastAsia"/>
          <w:sz w:val="24"/>
        </w:rPr>
        <w:t>学过程中的不足，改进教学设计与教学方法，尽力做好教学相长。</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）药物制剂设计任务和要求有哪些？</w:t>
      </w:r>
    </w:p>
    <w:p w:rsidR="00FE4F5D" w:rsidRDefault="00E8292D">
      <w:pPr>
        <w:autoSpaceDE w:val="0"/>
        <w:autoSpaceDN w:val="0"/>
        <w:adjustRightInd w:val="0"/>
        <w:snapToGrid w:val="0"/>
        <w:spacing w:line="360" w:lineRule="auto"/>
        <w:rPr>
          <w:sz w:val="24"/>
        </w:rPr>
      </w:pPr>
      <w:r>
        <w:rPr>
          <w:sz w:val="24"/>
        </w:rPr>
        <w:t>7.18.7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7.18.8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吴伟等</w:t>
      </w:r>
      <w:r>
        <w:rPr>
          <w:sz w:val="24"/>
        </w:rPr>
        <w:t xml:space="preserve">. </w:t>
      </w:r>
      <w:r>
        <w:rPr>
          <w:sz w:val="24"/>
        </w:rPr>
        <w:t>星点设计</w:t>
      </w:r>
      <w:r>
        <w:rPr>
          <w:sz w:val="24"/>
        </w:rPr>
        <w:t>—</w:t>
      </w:r>
      <w:r>
        <w:rPr>
          <w:sz w:val="24"/>
        </w:rPr>
        <w:t>效应面优化法及其在药学中的应用</w:t>
      </w:r>
      <w:r>
        <w:rPr>
          <w:sz w:val="24"/>
        </w:rPr>
        <w:t xml:space="preserve">. </w:t>
      </w:r>
      <w:r>
        <w:rPr>
          <w:sz w:val="24"/>
        </w:rPr>
        <w:t>国外医学</w:t>
      </w:r>
      <w:r>
        <w:rPr>
          <w:sz w:val="24"/>
        </w:rPr>
        <w:t>--</w:t>
      </w:r>
      <w:r>
        <w:rPr>
          <w:sz w:val="24"/>
        </w:rPr>
        <w:t>药学分册</w:t>
      </w:r>
      <w:r>
        <w:rPr>
          <w:sz w:val="24"/>
        </w:rPr>
        <w:t>,2000,27(5):297</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毕殿洲主编</w:t>
      </w:r>
      <w:r>
        <w:rPr>
          <w:sz w:val="24"/>
        </w:rPr>
        <w:t xml:space="preserve">. </w:t>
      </w:r>
      <w:r>
        <w:rPr>
          <w:sz w:val="24"/>
        </w:rPr>
        <w:t>药剂学</w:t>
      </w:r>
      <w:r>
        <w:rPr>
          <w:sz w:val="24"/>
        </w:rPr>
        <w:t xml:space="preserve">. </w:t>
      </w:r>
      <w:r>
        <w:rPr>
          <w:sz w:val="24"/>
        </w:rPr>
        <w:t>第四版</w:t>
      </w:r>
      <w:r>
        <w:rPr>
          <w:sz w:val="24"/>
        </w:rPr>
        <w:t>.</w:t>
      </w:r>
      <w:r>
        <w:rPr>
          <w:sz w:val="24"/>
        </w:rPr>
        <w:t>北京：人民卫生出版社</w:t>
      </w:r>
      <w:r>
        <w:rPr>
          <w:sz w:val="24"/>
        </w:rPr>
        <w:t>,1999.11</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殷恭宽主编</w:t>
      </w:r>
      <w:r>
        <w:rPr>
          <w:sz w:val="24"/>
        </w:rPr>
        <w:t xml:space="preserve">. </w:t>
      </w:r>
      <w:r>
        <w:rPr>
          <w:sz w:val="24"/>
        </w:rPr>
        <w:t>物理药学</w:t>
      </w:r>
      <w:r>
        <w:rPr>
          <w:sz w:val="24"/>
        </w:rPr>
        <w:t xml:space="preserve">. </w:t>
      </w:r>
      <w:r>
        <w:rPr>
          <w:sz w:val="24"/>
        </w:rPr>
        <w:t>北京：北京医科大学中国协和医科大学联合出版社</w:t>
      </w:r>
      <w:r>
        <w:rPr>
          <w:sz w:val="24"/>
        </w:rPr>
        <w:t>, 1993.12</w:t>
      </w:r>
    </w:p>
    <w:p w:rsidR="00FE4F5D" w:rsidRDefault="00E8292D">
      <w:pPr>
        <w:autoSpaceDE w:val="0"/>
        <w:autoSpaceDN w:val="0"/>
        <w:adjustRightInd w:val="0"/>
        <w:snapToGrid w:val="0"/>
        <w:spacing w:line="360" w:lineRule="auto"/>
        <w:ind w:firstLineChars="200" w:firstLine="480"/>
        <w:rPr>
          <w:sz w:val="24"/>
        </w:rPr>
      </w:pPr>
      <w:r>
        <w:rPr>
          <w:sz w:val="24"/>
        </w:rPr>
        <w:t>[4]  BENITA S. MICROENCAPSULATION: METHODS AND INDUSTRIAL SPPLICATIONS. NEW YORK: MARCEL DEKKER, INC., 1996</w:t>
      </w:r>
    </w:p>
    <w:p w:rsidR="00FE4F5D" w:rsidRDefault="00E8292D">
      <w:pPr>
        <w:autoSpaceDE w:val="0"/>
        <w:autoSpaceDN w:val="0"/>
        <w:adjustRightInd w:val="0"/>
        <w:snapToGrid w:val="0"/>
        <w:spacing w:line="360" w:lineRule="auto"/>
        <w:ind w:firstLineChars="200" w:firstLine="480"/>
        <w:rPr>
          <w:sz w:val="24"/>
        </w:rPr>
      </w:pPr>
      <w:r>
        <w:rPr>
          <w:sz w:val="24"/>
        </w:rPr>
        <w:t>[5]  BANKER GS, RHODES CT. MODERN PHARMACEUTICS. 3RD EDITION. NEW YORK: MARCEL DEKKER, INC., 1995</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bCs/>
          <w:sz w:val="28"/>
          <w:szCs w:val="28"/>
        </w:rPr>
      </w:pPr>
      <w:r>
        <w:rPr>
          <w:b/>
          <w:sz w:val="28"/>
          <w:szCs w:val="28"/>
        </w:rPr>
        <w:lastRenderedPageBreak/>
        <w:t>7.19</w:t>
      </w:r>
      <w:r>
        <w:rPr>
          <w:b/>
          <w:sz w:val="28"/>
          <w:szCs w:val="28"/>
        </w:rPr>
        <w:t>教学单元十九：</w:t>
      </w:r>
      <w:r>
        <w:rPr>
          <w:b/>
          <w:bCs/>
          <w:sz w:val="28"/>
          <w:szCs w:val="28"/>
        </w:rPr>
        <w:t>第十六章</w:t>
      </w:r>
      <w:r>
        <w:rPr>
          <w:b/>
          <w:bCs/>
          <w:sz w:val="28"/>
          <w:szCs w:val="28"/>
        </w:rPr>
        <w:t xml:space="preserve"> </w:t>
      </w:r>
      <w:r>
        <w:rPr>
          <w:b/>
          <w:bCs/>
          <w:sz w:val="28"/>
          <w:szCs w:val="28"/>
        </w:rPr>
        <w:t>制剂新技术（第</w:t>
      </w:r>
      <w:r>
        <w:rPr>
          <w:b/>
          <w:bCs/>
          <w:sz w:val="28"/>
          <w:szCs w:val="28"/>
        </w:rPr>
        <w:t>1</w:t>
      </w:r>
      <w:r>
        <w:rPr>
          <w:b/>
          <w:bCs/>
          <w:sz w:val="28"/>
          <w:szCs w:val="28"/>
        </w:rPr>
        <w:t>、</w:t>
      </w:r>
      <w:r>
        <w:rPr>
          <w:b/>
          <w:bCs/>
          <w:sz w:val="28"/>
          <w:szCs w:val="28"/>
        </w:rPr>
        <w:t>2</w:t>
      </w:r>
      <w:r>
        <w:rPr>
          <w:b/>
          <w:bCs/>
          <w:sz w:val="28"/>
          <w:szCs w:val="28"/>
        </w:rPr>
        <w:t>、</w:t>
      </w:r>
      <w:r>
        <w:rPr>
          <w:b/>
          <w:bCs/>
          <w:sz w:val="28"/>
          <w:szCs w:val="28"/>
        </w:rPr>
        <w:t>3</w:t>
      </w:r>
      <w:r>
        <w:rPr>
          <w:b/>
          <w:bCs/>
          <w:sz w:val="28"/>
          <w:szCs w:val="28"/>
        </w:rPr>
        <w:t>、</w:t>
      </w:r>
      <w:r>
        <w:rPr>
          <w:b/>
          <w:bCs/>
          <w:sz w:val="28"/>
          <w:szCs w:val="28"/>
        </w:rPr>
        <w:t>4</w:t>
      </w:r>
      <w:r>
        <w:rPr>
          <w:b/>
          <w:bCs/>
          <w:sz w:val="28"/>
          <w:szCs w:val="28"/>
        </w:rPr>
        <w:t>节）</w:t>
      </w:r>
    </w:p>
    <w:p w:rsidR="00FE4F5D" w:rsidRDefault="00E8292D">
      <w:pPr>
        <w:autoSpaceDE w:val="0"/>
        <w:autoSpaceDN w:val="0"/>
        <w:adjustRightInd w:val="0"/>
        <w:snapToGrid w:val="0"/>
        <w:spacing w:line="360" w:lineRule="auto"/>
        <w:rPr>
          <w:sz w:val="24"/>
        </w:rPr>
      </w:pPr>
      <w:r>
        <w:rPr>
          <w:sz w:val="24"/>
        </w:rPr>
        <w:t>7.19.1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6</w:t>
      </w:r>
      <w:r>
        <w:rPr>
          <w:rFonts w:hint="eastAsia"/>
          <w:sz w:val="24"/>
        </w:rPr>
        <w:t>月</w:t>
      </w:r>
      <w:r>
        <w:rPr>
          <w:rFonts w:hint="eastAsia"/>
          <w:sz w:val="24"/>
        </w:rPr>
        <w:t>2</w:t>
      </w:r>
      <w:r>
        <w:rPr>
          <w:rFonts w:hint="eastAsia"/>
          <w:sz w:val="24"/>
        </w:rPr>
        <w:t>日，第</w:t>
      </w:r>
      <w:r>
        <w:rPr>
          <w:rFonts w:hint="eastAsia"/>
          <w:sz w:val="24"/>
        </w:rPr>
        <w:t>14</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7.19.2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固体分散体的概念及特点，掌握常用制备固体分散体的载体材料，熟悉固体分散体的类型，熟悉固体分散体的制备方法，了解固体分散体的速释与缓释原理，了解固体分散体的物相鉴定方法，掌握包合物概念和特点，熟悉常用的包合材料，熟悉包合作用的影响因素，熟悉包合物的制备方法，了解包合物的验证，熟悉纳米乳及亚纳米乳概念和特性，熟悉常用乳化剂与助乳化剂，了解纳米乳、亚纳米乳的制备方法和</w:t>
      </w:r>
      <w:r>
        <w:rPr>
          <w:sz w:val="24"/>
        </w:rPr>
        <w:t>相关质量评价，掌握微囊与微球的概念，熟悉囊心物与囊材特点，熟悉微囊的制备方法分类及相关工艺，熟悉微球的制备方法及工艺，了解影响粒径的因素，了解微囊与微球中药物的释放及体内转运特性，了解微囊、微球的质量评价。</w:t>
      </w:r>
    </w:p>
    <w:p w:rsidR="00FE4F5D" w:rsidRDefault="00E8292D">
      <w:pPr>
        <w:autoSpaceDE w:val="0"/>
        <w:autoSpaceDN w:val="0"/>
        <w:adjustRightInd w:val="0"/>
        <w:snapToGrid w:val="0"/>
        <w:spacing w:line="360" w:lineRule="auto"/>
        <w:rPr>
          <w:sz w:val="24"/>
        </w:rPr>
      </w:pPr>
      <w:r>
        <w:rPr>
          <w:sz w:val="24"/>
        </w:rPr>
        <w:t>7.19.3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）固体分散技术</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）包合技术</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）纳米乳与亚纳米乳的制备技术</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）微囊与微球的制备技术</w:t>
      </w:r>
    </w:p>
    <w:p w:rsidR="00FE4F5D" w:rsidRDefault="00E8292D">
      <w:pPr>
        <w:autoSpaceDE w:val="0"/>
        <w:autoSpaceDN w:val="0"/>
        <w:adjustRightInd w:val="0"/>
        <w:snapToGrid w:val="0"/>
        <w:spacing w:line="360" w:lineRule="auto"/>
        <w:ind w:firstLineChars="200" w:firstLine="480"/>
        <w:rPr>
          <w:sz w:val="24"/>
        </w:rPr>
      </w:pPr>
      <w:r>
        <w:rPr>
          <w:sz w:val="24"/>
        </w:rPr>
        <w:t>重点：固体分散体的概念及特点，常用制备固体分散体的载体材料，固体分散体的类型，固体分散体的制备方法，包合物概念和特点，常用的包合材料，包合作用的影响因素，包合物的制备方法，纳米乳及亚纳</w:t>
      </w:r>
      <w:r>
        <w:rPr>
          <w:sz w:val="24"/>
        </w:rPr>
        <w:t>米乳概念和特性，常用乳化剂与助乳化剂，微囊与微球的概念，囊心物与囊材特点，微囊的制备方法分类及相关工艺，微球的制备方法及工艺。</w:t>
      </w:r>
    </w:p>
    <w:p w:rsidR="00FE4F5D" w:rsidRDefault="00E8292D">
      <w:pPr>
        <w:autoSpaceDE w:val="0"/>
        <w:autoSpaceDN w:val="0"/>
        <w:adjustRightInd w:val="0"/>
        <w:snapToGrid w:val="0"/>
        <w:spacing w:line="360" w:lineRule="auto"/>
        <w:ind w:firstLineChars="200" w:firstLine="480"/>
        <w:rPr>
          <w:sz w:val="24"/>
        </w:rPr>
      </w:pPr>
      <w:r>
        <w:rPr>
          <w:sz w:val="24"/>
        </w:rPr>
        <w:t>难点：常用制备固体分散体的载体材料，固体分散体的类型，包合物概念和特点，常用的包合材料，包合作用的影响因素，纳米乳及亚纳米乳概念和特性，常用乳化剂与助乳化剂，囊心物与囊材特点，微囊的制备方法分类及相关工艺，微球的制备方法及工艺。</w:t>
      </w:r>
      <w:r>
        <w:rPr>
          <w:sz w:val="24"/>
        </w:rPr>
        <w:t xml:space="preserve"> </w:t>
      </w:r>
    </w:p>
    <w:p w:rsidR="00FE4F5D" w:rsidRDefault="00E8292D">
      <w:pPr>
        <w:autoSpaceDE w:val="0"/>
        <w:autoSpaceDN w:val="0"/>
        <w:adjustRightInd w:val="0"/>
        <w:snapToGrid w:val="0"/>
        <w:spacing w:line="360" w:lineRule="auto"/>
        <w:rPr>
          <w:sz w:val="24"/>
        </w:rPr>
      </w:pPr>
      <w:r>
        <w:rPr>
          <w:sz w:val="24"/>
        </w:rPr>
        <w:t>7.19.4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重点讲解固体分散体的概念及特点，常用制备固体分散体的载体材料，固体分散体的类型，固体分散体的制备方法，包合物概念和特点，常用的包合</w:t>
      </w:r>
      <w:r>
        <w:rPr>
          <w:sz w:val="24"/>
        </w:rPr>
        <w:t>材料，</w:t>
      </w:r>
      <w:r>
        <w:rPr>
          <w:sz w:val="24"/>
        </w:rPr>
        <w:lastRenderedPageBreak/>
        <w:t>包合作用的影响因素，包合物的制备方法，纳米乳及亚纳米乳概念和特性，常用乳化剂与助乳化剂，微囊与微球的概念，囊心物与囊材特点，微囊的制备方法分类及相关工艺，微球的制备方法及工艺。</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展开第十六章</w:t>
      </w:r>
      <w:r>
        <w:rPr>
          <w:sz w:val="24"/>
        </w:rPr>
        <w:t xml:space="preserve"> </w:t>
      </w:r>
      <w:r>
        <w:rPr>
          <w:sz w:val="24"/>
        </w:rPr>
        <w:t>制剂新技术（第</w:t>
      </w:r>
      <w:r>
        <w:rPr>
          <w:sz w:val="24"/>
        </w:rPr>
        <w:t>1</w:t>
      </w:r>
      <w:r>
        <w:rPr>
          <w:sz w:val="24"/>
        </w:rPr>
        <w:t>、</w:t>
      </w:r>
      <w:r>
        <w:rPr>
          <w:sz w:val="24"/>
        </w:rPr>
        <w:t>2</w:t>
      </w:r>
      <w:r>
        <w:rPr>
          <w:sz w:val="24"/>
        </w:rPr>
        <w:t>、</w:t>
      </w:r>
      <w:r>
        <w:rPr>
          <w:sz w:val="24"/>
        </w:rPr>
        <w:t>3</w:t>
      </w:r>
      <w:r>
        <w:rPr>
          <w:sz w:val="24"/>
        </w:rPr>
        <w:t>、</w:t>
      </w:r>
      <w:r>
        <w:rPr>
          <w:sz w:val="24"/>
        </w:rPr>
        <w:t>4</w:t>
      </w:r>
      <w:r>
        <w:rPr>
          <w:sz w:val="24"/>
        </w:rPr>
        <w:t>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7.19.5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7.19.6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）常用制备固体分散体的载体材料有哪些？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）包合作用的影响因素有哪些？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）囊心物与囊材特点是什么？</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4</w:t>
      </w:r>
      <w:r>
        <w:rPr>
          <w:sz w:val="24"/>
        </w:rPr>
        <w:t>）名词解释：纳米乳，亚纳米乳</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7.19.7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7.19.8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陆彬主编</w:t>
      </w:r>
      <w:r>
        <w:rPr>
          <w:sz w:val="24"/>
        </w:rPr>
        <w:t xml:space="preserve">. </w:t>
      </w:r>
      <w:r>
        <w:rPr>
          <w:sz w:val="24"/>
        </w:rPr>
        <w:t>药剂学</w:t>
      </w:r>
      <w:r>
        <w:rPr>
          <w:sz w:val="24"/>
        </w:rPr>
        <w:t xml:space="preserve">. </w:t>
      </w:r>
      <w:r>
        <w:rPr>
          <w:sz w:val="24"/>
        </w:rPr>
        <w:t>北京：中国医药科技出版社</w:t>
      </w:r>
      <w:r>
        <w:rPr>
          <w:sz w:val="24"/>
        </w:rPr>
        <w:t>, 2003</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王欢、陆彬等</w:t>
      </w:r>
      <w:r>
        <w:rPr>
          <w:sz w:val="24"/>
        </w:rPr>
        <w:t xml:space="preserve">. </w:t>
      </w:r>
      <w:r>
        <w:rPr>
          <w:sz w:val="24"/>
        </w:rPr>
        <w:t>正交试验法优选米喹莫特壳聚糖纳米粒的制备工艺</w:t>
      </w:r>
      <w:r>
        <w:rPr>
          <w:sz w:val="24"/>
        </w:rPr>
        <w:t xml:space="preserve">. </w:t>
      </w:r>
      <w:r>
        <w:rPr>
          <w:sz w:val="24"/>
        </w:rPr>
        <w:t>中国药师</w:t>
      </w:r>
      <w:r>
        <w:rPr>
          <w:sz w:val="24"/>
        </w:rPr>
        <w:t>2002, 5(7)</w:t>
      </w:r>
      <w:r>
        <w:rPr>
          <w:sz w:val="24"/>
        </w:rPr>
        <w:t>：</w:t>
      </w:r>
      <w:r>
        <w:rPr>
          <w:sz w:val="24"/>
        </w:rPr>
        <w:t xml:space="preserve">432 </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 xml:space="preserve">3] </w:t>
      </w:r>
      <w:r>
        <w:rPr>
          <w:sz w:val="24"/>
        </w:rPr>
        <w:t>张景勍、陆彬等</w:t>
      </w:r>
      <w:r>
        <w:rPr>
          <w:sz w:val="24"/>
        </w:rPr>
        <w:t xml:space="preserve">. </w:t>
      </w:r>
      <w:r>
        <w:rPr>
          <w:sz w:val="24"/>
        </w:rPr>
        <w:t>肺靶向卡铂囊泡的研究</w:t>
      </w:r>
      <w:r>
        <w:rPr>
          <w:sz w:val="24"/>
        </w:rPr>
        <w:t xml:space="preserve">. </w:t>
      </w:r>
      <w:r>
        <w:rPr>
          <w:sz w:val="24"/>
        </w:rPr>
        <w:t>药学学报</w:t>
      </w:r>
      <w:r>
        <w:rPr>
          <w:sz w:val="24"/>
        </w:rPr>
        <w:t>, 2001, 36(4)</w:t>
      </w:r>
      <w:r>
        <w:rPr>
          <w:sz w:val="24"/>
        </w:rPr>
        <w:t>：</w:t>
      </w:r>
      <w:r>
        <w:rPr>
          <w:sz w:val="24"/>
        </w:rPr>
        <w:t>303</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张正全、陆彬等</w:t>
      </w:r>
      <w:r>
        <w:rPr>
          <w:sz w:val="24"/>
        </w:rPr>
        <w:t xml:space="preserve">. </w:t>
      </w:r>
      <w:r>
        <w:rPr>
          <w:sz w:val="24"/>
        </w:rPr>
        <w:t>微乳作为载体给药系统研究概况</w:t>
      </w:r>
      <w:r>
        <w:rPr>
          <w:sz w:val="24"/>
        </w:rPr>
        <w:t xml:space="preserve">. </w:t>
      </w:r>
      <w:r>
        <w:rPr>
          <w:sz w:val="24"/>
        </w:rPr>
        <w:t>中国医药工业杂志</w:t>
      </w:r>
      <w:r>
        <w:rPr>
          <w:sz w:val="24"/>
        </w:rPr>
        <w:t>, 2001, 32(3)</w:t>
      </w:r>
      <w:r>
        <w:rPr>
          <w:sz w:val="24"/>
        </w:rPr>
        <w:t>：</w:t>
      </w:r>
      <w:r>
        <w:rPr>
          <w:sz w:val="24"/>
        </w:rPr>
        <w:t>139</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陆彬等</w:t>
      </w:r>
      <w:r>
        <w:rPr>
          <w:sz w:val="24"/>
        </w:rPr>
        <w:t xml:space="preserve">. </w:t>
      </w:r>
      <w:r>
        <w:rPr>
          <w:sz w:val="24"/>
        </w:rPr>
        <w:t>用三角相图法研究药用微乳的形成条件</w:t>
      </w:r>
      <w:r>
        <w:rPr>
          <w:sz w:val="24"/>
        </w:rPr>
        <w:t xml:space="preserve">. </w:t>
      </w:r>
      <w:r>
        <w:rPr>
          <w:sz w:val="24"/>
        </w:rPr>
        <w:t>药学学报</w:t>
      </w:r>
      <w:r>
        <w:rPr>
          <w:sz w:val="24"/>
        </w:rPr>
        <w:t>, 2001, 36(1)</w:t>
      </w:r>
      <w:r>
        <w:rPr>
          <w:sz w:val="24"/>
        </w:rPr>
        <w:t>：</w:t>
      </w:r>
      <w:r>
        <w:rPr>
          <w:sz w:val="24"/>
        </w:rPr>
        <w:t>58</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吴俊伟、陆彬等</w:t>
      </w:r>
      <w:r>
        <w:rPr>
          <w:sz w:val="24"/>
        </w:rPr>
        <w:t>.</w:t>
      </w:r>
      <w:r>
        <w:rPr>
          <w:sz w:val="24"/>
        </w:rPr>
        <w:t>甲砜霉素</w:t>
      </w:r>
      <w:r>
        <w:rPr>
          <w:sz w:val="24"/>
        </w:rPr>
        <w:t>β</w:t>
      </w:r>
      <w:r>
        <w:rPr>
          <w:sz w:val="24"/>
        </w:rPr>
        <w:t>环糊精包合物的研制</w:t>
      </w:r>
      <w:r>
        <w:rPr>
          <w:sz w:val="24"/>
        </w:rPr>
        <w:t xml:space="preserve">. </w:t>
      </w:r>
      <w:r>
        <w:rPr>
          <w:sz w:val="24"/>
        </w:rPr>
        <w:t>华西药学杂志</w:t>
      </w:r>
      <w:r>
        <w:rPr>
          <w:sz w:val="24"/>
        </w:rPr>
        <w:t>, 2000, 15(6)</w:t>
      </w:r>
      <w:r>
        <w:rPr>
          <w:sz w:val="24"/>
        </w:rPr>
        <w:t>：</w:t>
      </w:r>
      <w:r>
        <w:rPr>
          <w:sz w:val="24"/>
        </w:rPr>
        <w:t>420</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吴伟、陆彬等</w:t>
      </w:r>
      <w:r>
        <w:rPr>
          <w:sz w:val="24"/>
        </w:rPr>
        <w:t xml:space="preserve">. </w:t>
      </w:r>
      <w:r>
        <w:rPr>
          <w:sz w:val="24"/>
        </w:rPr>
        <w:t>脂质体眼部给药系统的研究进展</w:t>
      </w:r>
      <w:r>
        <w:rPr>
          <w:sz w:val="24"/>
        </w:rPr>
        <w:t xml:space="preserve">. </w:t>
      </w:r>
      <w:r>
        <w:rPr>
          <w:sz w:val="24"/>
        </w:rPr>
        <w:t>华西药学杂志</w:t>
      </w:r>
      <w:r>
        <w:rPr>
          <w:sz w:val="24"/>
        </w:rPr>
        <w:t xml:space="preserve">, 1999,1 </w:t>
      </w:r>
      <w:r>
        <w:rPr>
          <w:sz w:val="24"/>
        </w:rPr>
        <w:lastRenderedPageBreak/>
        <w:t>4(5-6)</w:t>
      </w:r>
      <w:r>
        <w:rPr>
          <w:sz w:val="24"/>
        </w:rPr>
        <w:t>：</w:t>
      </w:r>
      <w:r>
        <w:rPr>
          <w:sz w:val="24"/>
        </w:rPr>
        <w:t>370</w:t>
      </w:r>
    </w:p>
    <w:p w:rsidR="00FE4F5D" w:rsidRDefault="00E8292D">
      <w:pPr>
        <w:autoSpaceDE w:val="0"/>
        <w:autoSpaceDN w:val="0"/>
        <w:adjustRightInd w:val="0"/>
        <w:snapToGrid w:val="0"/>
        <w:spacing w:line="360" w:lineRule="auto"/>
        <w:ind w:firstLineChars="200" w:firstLine="480"/>
        <w:rPr>
          <w:sz w:val="24"/>
        </w:rPr>
      </w:pPr>
      <w:r>
        <w:rPr>
          <w:sz w:val="24"/>
        </w:rPr>
        <w:t xml:space="preserve">[8] </w:t>
      </w:r>
      <w:r>
        <w:rPr>
          <w:sz w:val="24"/>
        </w:rPr>
        <w:t>廖工铁主编</w:t>
      </w:r>
      <w:r>
        <w:rPr>
          <w:sz w:val="24"/>
        </w:rPr>
        <w:t xml:space="preserve">. </w:t>
      </w:r>
      <w:r>
        <w:rPr>
          <w:sz w:val="24"/>
        </w:rPr>
        <w:t>靶向给药制剂</w:t>
      </w:r>
      <w:r>
        <w:rPr>
          <w:sz w:val="24"/>
        </w:rPr>
        <w:t xml:space="preserve">. </w:t>
      </w:r>
      <w:r>
        <w:rPr>
          <w:sz w:val="24"/>
        </w:rPr>
        <w:t>成都：四川科技出版社，</w:t>
      </w:r>
      <w:r>
        <w:rPr>
          <w:sz w:val="24"/>
        </w:rPr>
        <w:t>1997</w:t>
      </w:r>
    </w:p>
    <w:p w:rsidR="00FE4F5D" w:rsidRDefault="00E8292D">
      <w:pPr>
        <w:autoSpaceDE w:val="0"/>
        <w:autoSpaceDN w:val="0"/>
        <w:adjustRightInd w:val="0"/>
        <w:snapToGrid w:val="0"/>
        <w:spacing w:line="360" w:lineRule="auto"/>
        <w:ind w:firstLineChars="200" w:firstLine="480"/>
        <w:rPr>
          <w:sz w:val="24"/>
        </w:rPr>
      </w:pPr>
      <w:r>
        <w:rPr>
          <w:sz w:val="24"/>
        </w:rPr>
        <w:t xml:space="preserve">[9] </w:t>
      </w:r>
      <w:r>
        <w:rPr>
          <w:sz w:val="24"/>
        </w:rPr>
        <w:t>陆彬主编</w:t>
      </w:r>
      <w:r>
        <w:rPr>
          <w:sz w:val="24"/>
        </w:rPr>
        <w:t xml:space="preserve">. </w:t>
      </w:r>
      <w:r>
        <w:rPr>
          <w:sz w:val="24"/>
        </w:rPr>
        <w:t>药物新剂型与新技术</w:t>
      </w:r>
      <w:r>
        <w:rPr>
          <w:sz w:val="24"/>
        </w:rPr>
        <w:t xml:space="preserve">. </w:t>
      </w:r>
      <w:r>
        <w:rPr>
          <w:sz w:val="24"/>
        </w:rPr>
        <w:t>北京：人民卫生出版社，</w:t>
      </w:r>
      <w:r>
        <w:rPr>
          <w:sz w:val="24"/>
        </w:rPr>
        <w:t>1994</w:t>
      </w:r>
    </w:p>
    <w:p w:rsidR="00FE4F5D" w:rsidRDefault="00E8292D">
      <w:pPr>
        <w:autoSpaceDE w:val="0"/>
        <w:autoSpaceDN w:val="0"/>
        <w:adjustRightInd w:val="0"/>
        <w:snapToGrid w:val="0"/>
        <w:spacing w:line="360" w:lineRule="auto"/>
        <w:ind w:firstLineChars="200" w:firstLine="480"/>
        <w:rPr>
          <w:sz w:val="24"/>
        </w:rPr>
      </w:pPr>
      <w:r>
        <w:rPr>
          <w:sz w:val="24"/>
        </w:rPr>
        <w:t xml:space="preserve">[10] Nakamichi K, et al. The role of the kneading paddle and the effects of screw revolution speed and water content on the preparation of solid dispersion using a twin-scew extruder. </w:t>
      </w:r>
      <w:r>
        <w:rPr>
          <w:sz w:val="24"/>
        </w:rPr>
        <w:t>Int. J. Pharm. 2002, 241(2): 203</w:t>
      </w:r>
    </w:p>
    <w:p w:rsidR="00FE4F5D" w:rsidRDefault="00E8292D">
      <w:pPr>
        <w:autoSpaceDE w:val="0"/>
        <w:autoSpaceDN w:val="0"/>
        <w:adjustRightInd w:val="0"/>
        <w:snapToGrid w:val="0"/>
        <w:spacing w:line="360" w:lineRule="auto"/>
        <w:ind w:firstLineChars="200" w:firstLine="480"/>
        <w:rPr>
          <w:sz w:val="24"/>
        </w:rPr>
      </w:pPr>
      <w:r>
        <w:rPr>
          <w:sz w:val="24"/>
        </w:rPr>
        <w:t>[11] Lu Bin, et al. Long-acting delivery microspheres of levo-norgestrol-poly (3-hydroxybutyrate). their preparation, characterization and contraceptive tests on mice. J Microencapsulation, 2001, 18(1): 55</w:t>
      </w:r>
    </w:p>
    <w:p w:rsidR="00FE4F5D" w:rsidRDefault="00E8292D">
      <w:pPr>
        <w:autoSpaceDE w:val="0"/>
        <w:autoSpaceDN w:val="0"/>
        <w:adjustRightInd w:val="0"/>
        <w:snapToGrid w:val="0"/>
        <w:spacing w:line="360" w:lineRule="auto"/>
        <w:ind w:firstLineChars="200" w:firstLine="480"/>
        <w:rPr>
          <w:sz w:val="24"/>
        </w:rPr>
      </w:pPr>
      <w:r>
        <w:rPr>
          <w:sz w:val="24"/>
        </w:rPr>
        <w:t>[12] Pignatillo R</w:t>
      </w:r>
      <w:r>
        <w:rPr>
          <w:sz w:val="24"/>
        </w:rPr>
        <w:t>.,et al. Preparation, characterization and photosensitivity studies of solid dispersions of diflunisal and Eudragit RS100 and RL100. Int J Pharm, 2001, 218(1): 27~42</w:t>
      </w:r>
    </w:p>
    <w:p w:rsidR="00FE4F5D" w:rsidRDefault="00E8292D">
      <w:pPr>
        <w:autoSpaceDE w:val="0"/>
        <w:autoSpaceDN w:val="0"/>
        <w:adjustRightInd w:val="0"/>
        <w:snapToGrid w:val="0"/>
        <w:spacing w:line="360" w:lineRule="auto"/>
        <w:ind w:firstLineChars="200" w:firstLine="480"/>
        <w:rPr>
          <w:sz w:val="24"/>
        </w:rPr>
      </w:pPr>
      <w:r>
        <w:rPr>
          <w:sz w:val="24"/>
        </w:rPr>
        <w:t>[13] Chen D,et al. Stabilization and sustained-release effect of misoprostol with methacry</w:t>
      </w:r>
      <w:r>
        <w:rPr>
          <w:sz w:val="24"/>
        </w:rPr>
        <w:t>late copolymer. Int J Pharm 2000, 203(1):141</w:t>
      </w:r>
    </w:p>
    <w:p w:rsidR="00FE4F5D" w:rsidRDefault="00E8292D">
      <w:pPr>
        <w:autoSpaceDE w:val="0"/>
        <w:autoSpaceDN w:val="0"/>
        <w:adjustRightInd w:val="0"/>
        <w:snapToGrid w:val="0"/>
        <w:spacing w:line="360" w:lineRule="auto"/>
        <w:ind w:firstLineChars="200" w:firstLine="480"/>
        <w:rPr>
          <w:sz w:val="24"/>
        </w:rPr>
      </w:pPr>
      <w:r>
        <w:rPr>
          <w:sz w:val="24"/>
        </w:rPr>
        <w:t>[14] Lu Bin, et al. Studies on an injection of microencapsulated levo-norgestrel. In Microencapsulation of Drugs. Edited by Whateley TL. UK: harwood academic publishers. 1992, 103~121</w:t>
      </w:r>
    </w:p>
    <w:p w:rsidR="00FE4F5D" w:rsidRDefault="00FE4F5D">
      <w:pPr>
        <w:autoSpaceDE w:val="0"/>
        <w:autoSpaceDN w:val="0"/>
        <w:adjustRightInd w:val="0"/>
        <w:snapToGrid w:val="0"/>
        <w:spacing w:line="360" w:lineRule="auto"/>
        <w:ind w:firstLineChars="396" w:firstLine="950"/>
        <w:rPr>
          <w:sz w:val="24"/>
        </w:rPr>
      </w:pPr>
    </w:p>
    <w:p w:rsidR="00FE4F5D" w:rsidRDefault="00E8292D">
      <w:pPr>
        <w:autoSpaceDE w:val="0"/>
        <w:autoSpaceDN w:val="0"/>
        <w:adjustRightInd w:val="0"/>
        <w:snapToGrid w:val="0"/>
        <w:spacing w:line="360" w:lineRule="auto"/>
        <w:rPr>
          <w:b/>
          <w:bCs/>
          <w:sz w:val="28"/>
          <w:szCs w:val="28"/>
        </w:rPr>
      </w:pPr>
      <w:r>
        <w:rPr>
          <w:b/>
          <w:sz w:val="28"/>
          <w:szCs w:val="28"/>
        </w:rPr>
        <w:t>7.20</w:t>
      </w:r>
      <w:r>
        <w:rPr>
          <w:b/>
          <w:sz w:val="28"/>
          <w:szCs w:val="28"/>
        </w:rPr>
        <w:t>教学单元二十：</w:t>
      </w:r>
      <w:r>
        <w:rPr>
          <w:b/>
          <w:bCs/>
          <w:sz w:val="28"/>
          <w:szCs w:val="28"/>
        </w:rPr>
        <w:t>第十六章</w:t>
      </w:r>
      <w:r>
        <w:rPr>
          <w:b/>
          <w:bCs/>
          <w:sz w:val="28"/>
          <w:szCs w:val="28"/>
        </w:rPr>
        <w:t xml:space="preserve"> </w:t>
      </w:r>
      <w:r>
        <w:rPr>
          <w:b/>
          <w:bCs/>
          <w:sz w:val="28"/>
          <w:szCs w:val="28"/>
        </w:rPr>
        <w:t>制剂新技术（第</w:t>
      </w:r>
      <w:r>
        <w:rPr>
          <w:b/>
          <w:bCs/>
          <w:sz w:val="28"/>
          <w:szCs w:val="28"/>
        </w:rPr>
        <w:t>5</w:t>
      </w:r>
      <w:r>
        <w:rPr>
          <w:b/>
          <w:bCs/>
          <w:sz w:val="28"/>
          <w:szCs w:val="28"/>
        </w:rPr>
        <w:t>、</w:t>
      </w:r>
      <w:r>
        <w:rPr>
          <w:b/>
          <w:bCs/>
          <w:sz w:val="28"/>
          <w:szCs w:val="28"/>
        </w:rPr>
        <w:t>6</w:t>
      </w:r>
      <w:r>
        <w:rPr>
          <w:b/>
          <w:bCs/>
          <w:sz w:val="28"/>
          <w:szCs w:val="28"/>
        </w:rPr>
        <w:t>节）</w:t>
      </w:r>
    </w:p>
    <w:p w:rsidR="00FE4F5D" w:rsidRDefault="00E8292D">
      <w:pPr>
        <w:autoSpaceDE w:val="0"/>
        <w:autoSpaceDN w:val="0"/>
        <w:adjustRightInd w:val="0"/>
        <w:snapToGrid w:val="0"/>
        <w:spacing w:line="360" w:lineRule="auto"/>
        <w:rPr>
          <w:bCs/>
          <w:sz w:val="24"/>
        </w:rPr>
      </w:pPr>
      <w:r>
        <w:rPr>
          <w:bCs/>
          <w:sz w:val="24"/>
        </w:rPr>
        <w:t>7.20.1</w:t>
      </w:r>
      <w:r>
        <w:rPr>
          <w:bCs/>
          <w:sz w:val="24"/>
        </w:rPr>
        <w:t>教学日期</w:t>
      </w:r>
    </w:p>
    <w:p w:rsidR="00FE4F5D" w:rsidRDefault="00E8292D">
      <w:pPr>
        <w:autoSpaceDE w:val="0"/>
        <w:autoSpaceDN w:val="0"/>
        <w:adjustRightInd w:val="0"/>
        <w:snapToGrid w:val="0"/>
        <w:spacing w:line="360" w:lineRule="auto"/>
        <w:ind w:firstLineChars="200" w:firstLine="480"/>
        <w:rPr>
          <w:bCs/>
          <w:sz w:val="24"/>
        </w:rPr>
      </w:pPr>
      <w:r>
        <w:rPr>
          <w:bCs/>
          <w:sz w:val="24"/>
        </w:rPr>
        <w:t>2017</w:t>
      </w:r>
      <w:r>
        <w:rPr>
          <w:bCs/>
          <w:sz w:val="24"/>
        </w:rPr>
        <w:t>年</w:t>
      </w:r>
      <w:r>
        <w:rPr>
          <w:rFonts w:hint="eastAsia"/>
          <w:bCs/>
          <w:sz w:val="24"/>
        </w:rPr>
        <w:t>6</w:t>
      </w:r>
      <w:r>
        <w:rPr>
          <w:rFonts w:hint="eastAsia"/>
          <w:bCs/>
          <w:sz w:val="24"/>
        </w:rPr>
        <w:t>月</w:t>
      </w:r>
      <w:r>
        <w:rPr>
          <w:rFonts w:hint="eastAsia"/>
          <w:bCs/>
          <w:sz w:val="24"/>
        </w:rPr>
        <w:t>6</w:t>
      </w:r>
      <w:r>
        <w:rPr>
          <w:rFonts w:hint="eastAsia"/>
          <w:bCs/>
          <w:sz w:val="24"/>
        </w:rPr>
        <w:t>日，第</w:t>
      </w:r>
      <w:r>
        <w:rPr>
          <w:rFonts w:hint="eastAsia"/>
          <w:bCs/>
          <w:sz w:val="24"/>
        </w:rPr>
        <w:t>15</w:t>
      </w:r>
      <w:r>
        <w:rPr>
          <w:rFonts w:hint="eastAsia"/>
          <w:bCs/>
          <w:sz w:val="24"/>
        </w:rPr>
        <w:t>周二第</w:t>
      </w:r>
      <w:r>
        <w:rPr>
          <w:rFonts w:hint="eastAsia"/>
          <w:bCs/>
          <w:sz w:val="24"/>
        </w:rPr>
        <w:t>3</w:t>
      </w:r>
      <w:r>
        <w:rPr>
          <w:rFonts w:hint="eastAsia"/>
          <w:bCs/>
          <w:sz w:val="24"/>
        </w:rPr>
        <w:t>、</w:t>
      </w:r>
      <w:r>
        <w:rPr>
          <w:rFonts w:hint="eastAsia"/>
          <w:bCs/>
          <w:sz w:val="24"/>
        </w:rPr>
        <w:t>4</w:t>
      </w:r>
      <w:r>
        <w:rPr>
          <w:rFonts w:hint="eastAsia"/>
          <w:bCs/>
          <w:sz w:val="24"/>
        </w:rPr>
        <w:t>节</w:t>
      </w:r>
    </w:p>
    <w:p w:rsidR="00FE4F5D" w:rsidRDefault="00E8292D">
      <w:pPr>
        <w:autoSpaceDE w:val="0"/>
        <w:autoSpaceDN w:val="0"/>
        <w:adjustRightInd w:val="0"/>
        <w:snapToGrid w:val="0"/>
        <w:spacing w:line="360" w:lineRule="auto"/>
        <w:rPr>
          <w:bCs/>
          <w:sz w:val="24"/>
        </w:rPr>
      </w:pPr>
      <w:r>
        <w:rPr>
          <w:bCs/>
          <w:sz w:val="24"/>
        </w:rPr>
        <w:t>7.20.2</w:t>
      </w:r>
      <w:r>
        <w:rPr>
          <w:bCs/>
          <w:sz w:val="24"/>
        </w:rPr>
        <w:t>教学目标</w:t>
      </w:r>
    </w:p>
    <w:p w:rsidR="00FE4F5D" w:rsidRDefault="00E8292D">
      <w:pPr>
        <w:autoSpaceDE w:val="0"/>
        <w:autoSpaceDN w:val="0"/>
        <w:adjustRightInd w:val="0"/>
        <w:snapToGrid w:val="0"/>
        <w:spacing w:line="360" w:lineRule="auto"/>
        <w:ind w:firstLineChars="200" w:firstLine="480"/>
        <w:rPr>
          <w:bCs/>
          <w:sz w:val="24"/>
        </w:rPr>
      </w:pPr>
      <w:r>
        <w:rPr>
          <w:bCs/>
          <w:sz w:val="24"/>
        </w:rPr>
        <w:t>熟悉纳米囊、纳米球的概念及特性，熟悉纳米囊与纳米球的制备方法，熟悉固体脂质纳米球的制备方法，了解磁性纳米球的制备方法，了解影响纳米囊和纳米球的包封率、收率及载药量的因素，了解纳米囊与纳米球的稳定性和相关质量评定标准，掌握脂质体的概念、分类及结构特点，掌握脂质体的组成材料（磷脂和胆固醇）结构特性和脂质体的形成原理及特性，掌握脂质体的制备方法（注入法、薄膜蒸发法、逆相蒸发法、冷冻干燥法）及特点，掌握脂质体的质量评价（载药量、包封率、粒径及粒度分布、稳定性等），了解类脂质体概念及特点。</w:t>
      </w:r>
    </w:p>
    <w:p w:rsidR="00FE4F5D" w:rsidRDefault="00E8292D">
      <w:pPr>
        <w:autoSpaceDE w:val="0"/>
        <w:autoSpaceDN w:val="0"/>
        <w:adjustRightInd w:val="0"/>
        <w:snapToGrid w:val="0"/>
        <w:spacing w:line="360" w:lineRule="auto"/>
        <w:rPr>
          <w:bCs/>
          <w:sz w:val="24"/>
        </w:rPr>
      </w:pPr>
      <w:r>
        <w:rPr>
          <w:bCs/>
          <w:sz w:val="24"/>
        </w:rPr>
        <w:t>7.20.3</w:t>
      </w:r>
      <w:r>
        <w:rPr>
          <w:bCs/>
          <w:sz w:val="24"/>
        </w:rPr>
        <w:t>教学内容</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1</w:t>
      </w:r>
      <w:r>
        <w:rPr>
          <w:bCs/>
          <w:sz w:val="24"/>
        </w:rPr>
        <w:t>）纳米囊与纳米球的制备技术</w:t>
      </w:r>
    </w:p>
    <w:p w:rsidR="00FE4F5D" w:rsidRDefault="00E8292D">
      <w:pPr>
        <w:autoSpaceDE w:val="0"/>
        <w:autoSpaceDN w:val="0"/>
        <w:adjustRightInd w:val="0"/>
        <w:snapToGrid w:val="0"/>
        <w:spacing w:line="360" w:lineRule="auto"/>
        <w:ind w:firstLineChars="200" w:firstLine="480"/>
        <w:rPr>
          <w:bCs/>
          <w:sz w:val="24"/>
        </w:rPr>
      </w:pPr>
      <w:r>
        <w:rPr>
          <w:bCs/>
          <w:sz w:val="24"/>
        </w:rPr>
        <w:lastRenderedPageBreak/>
        <w:t>（</w:t>
      </w:r>
      <w:r>
        <w:rPr>
          <w:bCs/>
          <w:sz w:val="24"/>
        </w:rPr>
        <w:t>2</w:t>
      </w:r>
      <w:r>
        <w:rPr>
          <w:bCs/>
          <w:sz w:val="24"/>
        </w:rPr>
        <w:t>）脂质体的制备技术</w:t>
      </w:r>
    </w:p>
    <w:p w:rsidR="00FE4F5D" w:rsidRDefault="00E8292D">
      <w:pPr>
        <w:autoSpaceDE w:val="0"/>
        <w:autoSpaceDN w:val="0"/>
        <w:adjustRightInd w:val="0"/>
        <w:snapToGrid w:val="0"/>
        <w:spacing w:line="360" w:lineRule="auto"/>
        <w:ind w:firstLineChars="200" w:firstLine="480"/>
        <w:rPr>
          <w:bCs/>
          <w:sz w:val="24"/>
        </w:rPr>
      </w:pPr>
      <w:r>
        <w:rPr>
          <w:bCs/>
          <w:sz w:val="24"/>
        </w:rPr>
        <w:t>重点：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w:t>
      </w:r>
    </w:p>
    <w:p w:rsidR="00FE4F5D" w:rsidRDefault="00E8292D">
      <w:pPr>
        <w:autoSpaceDE w:val="0"/>
        <w:autoSpaceDN w:val="0"/>
        <w:adjustRightInd w:val="0"/>
        <w:snapToGrid w:val="0"/>
        <w:spacing w:line="360" w:lineRule="auto"/>
        <w:ind w:firstLineChars="200" w:firstLine="480"/>
        <w:rPr>
          <w:bCs/>
          <w:sz w:val="24"/>
        </w:rPr>
      </w:pPr>
      <w:r>
        <w:rPr>
          <w:bCs/>
          <w:sz w:val="24"/>
        </w:rPr>
        <w:t>难点：纳米囊与纳米球的制备方法，固体脂质纳米球的制备方法，脂质体结构特点，脂质体的组成材料（磷脂和胆固醇）结构特性和脂质体的形成原理及特性。</w:t>
      </w:r>
      <w:r>
        <w:rPr>
          <w:bCs/>
          <w:sz w:val="24"/>
        </w:rPr>
        <w:t xml:space="preserve"> </w:t>
      </w:r>
    </w:p>
    <w:p w:rsidR="00FE4F5D" w:rsidRDefault="00E8292D">
      <w:pPr>
        <w:autoSpaceDE w:val="0"/>
        <w:autoSpaceDN w:val="0"/>
        <w:adjustRightInd w:val="0"/>
        <w:snapToGrid w:val="0"/>
        <w:spacing w:line="360" w:lineRule="auto"/>
        <w:rPr>
          <w:bCs/>
          <w:sz w:val="24"/>
        </w:rPr>
      </w:pPr>
      <w:r>
        <w:rPr>
          <w:bCs/>
          <w:sz w:val="24"/>
        </w:rPr>
        <w:t>7.20.4</w:t>
      </w:r>
      <w:r>
        <w:rPr>
          <w:bCs/>
          <w:sz w:val="24"/>
        </w:rPr>
        <w:t>教学过程</w:t>
      </w:r>
    </w:p>
    <w:p w:rsidR="00FE4F5D" w:rsidRDefault="00E8292D">
      <w:pPr>
        <w:autoSpaceDE w:val="0"/>
        <w:autoSpaceDN w:val="0"/>
        <w:adjustRightInd w:val="0"/>
        <w:snapToGrid w:val="0"/>
        <w:spacing w:line="360" w:lineRule="auto"/>
        <w:ind w:firstLineChars="200" w:firstLine="480"/>
        <w:rPr>
          <w:bCs/>
          <w:sz w:val="24"/>
        </w:rPr>
      </w:pPr>
      <w:r>
        <w:rPr>
          <w:bCs/>
          <w:sz w:val="24"/>
        </w:rPr>
        <w:t>重点讲解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w:t>
      </w:r>
      <w:r>
        <w:rPr>
          <w:bCs/>
          <w:sz w:val="24"/>
        </w:rPr>
        <w:t xml:space="preserve">  </w:t>
      </w:r>
    </w:p>
    <w:p w:rsidR="00FE4F5D" w:rsidRDefault="00E8292D">
      <w:pPr>
        <w:autoSpaceDE w:val="0"/>
        <w:autoSpaceDN w:val="0"/>
        <w:adjustRightInd w:val="0"/>
        <w:snapToGrid w:val="0"/>
        <w:spacing w:line="360" w:lineRule="auto"/>
        <w:ind w:firstLineChars="200" w:firstLine="480"/>
        <w:rPr>
          <w:bCs/>
          <w:sz w:val="24"/>
        </w:rPr>
      </w:pPr>
      <w:r>
        <w:rPr>
          <w:bCs/>
          <w:sz w:val="24"/>
        </w:rPr>
        <w:t>展开第十六章</w:t>
      </w:r>
      <w:r>
        <w:rPr>
          <w:bCs/>
          <w:sz w:val="24"/>
        </w:rPr>
        <w:t xml:space="preserve"> </w:t>
      </w:r>
      <w:r>
        <w:rPr>
          <w:bCs/>
          <w:sz w:val="24"/>
        </w:rPr>
        <w:t>制剂新技术（第</w:t>
      </w:r>
      <w:r>
        <w:rPr>
          <w:bCs/>
          <w:sz w:val="24"/>
        </w:rPr>
        <w:t>5</w:t>
      </w:r>
      <w:r>
        <w:rPr>
          <w:bCs/>
          <w:sz w:val="24"/>
        </w:rPr>
        <w:t>、</w:t>
      </w:r>
      <w:r>
        <w:rPr>
          <w:bCs/>
          <w:sz w:val="24"/>
        </w:rPr>
        <w:t>6</w:t>
      </w:r>
      <w:r>
        <w:rPr>
          <w:bCs/>
          <w:sz w:val="24"/>
        </w:rPr>
        <w:t>节）的讲解，共</w:t>
      </w:r>
      <w:r>
        <w:rPr>
          <w:bCs/>
          <w:sz w:val="24"/>
        </w:rPr>
        <w:t>2</w:t>
      </w:r>
      <w:r>
        <w:rPr>
          <w:bCs/>
          <w:sz w:val="24"/>
        </w:rPr>
        <w:t>学时。</w:t>
      </w:r>
    </w:p>
    <w:p w:rsidR="00FE4F5D" w:rsidRDefault="00E8292D">
      <w:pPr>
        <w:autoSpaceDE w:val="0"/>
        <w:autoSpaceDN w:val="0"/>
        <w:adjustRightInd w:val="0"/>
        <w:snapToGrid w:val="0"/>
        <w:spacing w:line="360" w:lineRule="auto"/>
        <w:rPr>
          <w:bCs/>
          <w:sz w:val="24"/>
        </w:rPr>
      </w:pPr>
      <w:r>
        <w:rPr>
          <w:bCs/>
          <w:sz w:val="24"/>
        </w:rPr>
        <w:t>7.20.5</w:t>
      </w:r>
      <w:r>
        <w:rPr>
          <w:bCs/>
          <w:sz w:val="24"/>
        </w:rPr>
        <w:t>教学方法</w:t>
      </w:r>
    </w:p>
    <w:p w:rsidR="00FE4F5D" w:rsidRDefault="00E8292D">
      <w:pPr>
        <w:autoSpaceDE w:val="0"/>
        <w:autoSpaceDN w:val="0"/>
        <w:adjustRightInd w:val="0"/>
        <w:snapToGrid w:val="0"/>
        <w:spacing w:line="360" w:lineRule="auto"/>
        <w:ind w:firstLineChars="200" w:firstLine="480"/>
        <w:rPr>
          <w:bCs/>
          <w:sz w:val="24"/>
        </w:rPr>
      </w:pPr>
      <w:r>
        <w:rPr>
          <w:bCs/>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bCs/>
          <w:sz w:val="24"/>
        </w:rPr>
      </w:pPr>
      <w:r>
        <w:rPr>
          <w:bCs/>
          <w:sz w:val="24"/>
        </w:rPr>
        <w:t>7.20.6</w:t>
      </w:r>
      <w:r>
        <w:rPr>
          <w:bCs/>
          <w:sz w:val="24"/>
        </w:rPr>
        <w:t>作业安排及课后反思</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1</w:t>
      </w:r>
      <w:r>
        <w:rPr>
          <w:bCs/>
          <w:sz w:val="24"/>
        </w:rPr>
        <w:t>）脂质体的分类及结构特点有哪些？</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2</w:t>
      </w:r>
      <w:r>
        <w:rPr>
          <w:bCs/>
          <w:sz w:val="24"/>
        </w:rPr>
        <w:t>）纳米囊与纳米球的制备方法有哪些？</w:t>
      </w:r>
    </w:p>
    <w:p w:rsidR="00FE4F5D" w:rsidRDefault="00E8292D">
      <w:pPr>
        <w:autoSpaceDE w:val="0"/>
        <w:autoSpaceDN w:val="0"/>
        <w:adjustRightInd w:val="0"/>
        <w:snapToGrid w:val="0"/>
        <w:spacing w:line="360" w:lineRule="auto"/>
        <w:ind w:firstLineChars="200" w:firstLine="480"/>
        <w:rPr>
          <w:bCs/>
          <w:sz w:val="24"/>
        </w:rPr>
      </w:pPr>
      <w:r>
        <w:rPr>
          <w:bCs/>
          <w:sz w:val="24"/>
        </w:rPr>
        <w:t>（</w:t>
      </w:r>
      <w:r>
        <w:rPr>
          <w:bCs/>
          <w:sz w:val="24"/>
        </w:rPr>
        <w:t>3</w:t>
      </w:r>
      <w:r>
        <w:rPr>
          <w:bCs/>
          <w:sz w:val="24"/>
        </w:rPr>
        <w:t>）脂质体的特性是什么？</w:t>
      </w:r>
      <w:r>
        <w:rPr>
          <w:bCs/>
          <w:sz w:val="24"/>
        </w:rPr>
        <w:t xml:space="preserve"> </w:t>
      </w:r>
    </w:p>
    <w:p w:rsidR="00FE4F5D" w:rsidRDefault="00E8292D">
      <w:pPr>
        <w:autoSpaceDE w:val="0"/>
        <w:autoSpaceDN w:val="0"/>
        <w:adjustRightInd w:val="0"/>
        <w:snapToGrid w:val="0"/>
        <w:spacing w:line="360" w:lineRule="auto"/>
        <w:ind w:firstLineChars="200" w:firstLine="480"/>
        <w:rPr>
          <w:bCs/>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bCs/>
          <w:sz w:val="24"/>
        </w:rPr>
      </w:pPr>
      <w:r>
        <w:rPr>
          <w:bCs/>
          <w:sz w:val="24"/>
        </w:rPr>
        <w:t>7.20.7</w:t>
      </w:r>
      <w:r>
        <w:rPr>
          <w:bCs/>
          <w:sz w:val="24"/>
        </w:rPr>
        <w:t>课前准备情况及其他相关特殊要求</w:t>
      </w:r>
    </w:p>
    <w:p w:rsidR="00FE4F5D" w:rsidRDefault="00E8292D">
      <w:pPr>
        <w:autoSpaceDE w:val="0"/>
        <w:autoSpaceDN w:val="0"/>
        <w:adjustRightInd w:val="0"/>
        <w:snapToGrid w:val="0"/>
        <w:spacing w:line="360" w:lineRule="auto"/>
        <w:ind w:firstLineChars="200" w:firstLine="480"/>
        <w:rPr>
          <w:bCs/>
          <w:sz w:val="24"/>
        </w:rPr>
      </w:pPr>
      <w:r>
        <w:rPr>
          <w:bCs/>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bCs/>
          <w:sz w:val="24"/>
        </w:rPr>
      </w:pPr>
      <w:r>
        <w:rPr>
          <w:bCs/>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bCs/>
          <w:sz w:val="24"/>
        </w:rPr>
      </w:pPr>
      <w:r>
        <w:rPr>
          <w:bCs/>
          <w:sz w:val="24"/>
        </w:rPr>
        <w:t>7.20.8</w:t>
      </w:r>
      <w:r>
        <w:rPr>
          <w:bCs/>
          <w:sz w:val="24"/>
        </w:rPr>
        <w:t>参考资料</w:t>
      </w:r>
    </w:p>
    <w:p w:rsidR="00FE4F5D" w:rsidRDefault="00E8292D">
      <w:pPr>
        <w:autoSpaceDE w:val="0"/>
        <w:autoSpaceDN w:val="0"/>
        <w:adjustRightInd w:val="0"/>
        <w:snapToGrid w:val="0"/>
        <w:spacing w:line="360" w:lineRule="auto"/>
        <w:ind w:firstLineChars="200" w:firstLine="480"/>
        <w:rPr>
          <w:bCs/>
          <w:sz w:val="24"/>
        </w:rPr>
      </w:pPr>
      <w:r>
        <w:rPr>
          <w:bCs/>
          <w:sz w:val="24"/>
        </w:rPr>
        <w:lastRenderedPageBreak/>
        <w:t xml:space="preserve">[1] </w:t>
      </w:r>
      <w:r>
        <w:rPr>
          <w:bCs/>
          <w:sz w:val="24"/>
        </w:rPr>
        <w:t>陆彬主编</w:t>
      </w:r>
      <w:r>
        <w:rPr>
          <w:bCs/>
          <w:sz w:val="24"/>
        </w:rPr>
        <w:t xml:space="preserve">. </w:t>
      </w:r>
      <w:r>
        <w:rPr>
          <w:bCs/>
          <w:sz w:val="24"/>
        </w:rPr>
        <w:t>药剂学</w:t>
      </w:r>
      <w:r>
        <w:rPr>
          <w:bCs/>
          <w:sz w:val="24"/>
        </w:rPr>
        <w:t xml:space="preserve">. </w:t>
      </w:r>
      <w:r>
        <w:rPr>
          <w:bCs/>
          <w:sz w:val="24"/>
        </w:rPr>
        <w:t>北京：中国医药科技出版社</w:t>
      </w:r>
      <w:r>
        <w:rPr>
          <w:bCs/>
          <w:sz w:val="24"/>
        </w:rPr>
        <w:t>, 2003</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[2] </w:t>
      </w:r>
      <w:r>
        <w:rPr>
          <w:bCs/>
          <w:sz w:val="24"/>
        </w:rPr>
        <w:t>王欢、陆彬等</w:t>
      </w:r>
      <w:r>
        <w:rPr>
          <w:bCs/>
          <w:sz w:val="24"/>
        </w:rPr>
        <w:t xml:space="preserve">. </w:t>
      </w:r>
      <w:r>
        <w:rPr>
          <w:bCs/>
          <w:sz w:val="24"/>
        </w:rPr>
        <w:t>正交试验法优选米喹莫特壳聚糖纳米粒的制备工艺</w:t>
      </w:r>
      <w:r>
        <w:rPr>
          <w:bCs/>
          <w:sz w:val="24"/>
        </w:rPr>
        <w:t xml:space="preserve">. </w:t>
      </w:r>
      <w:r>
        <w:rPr>
          <w:bCs/>
          <w:sz w:val="24"/>
        </w:rPr>
        <w:t>中国药师</w:t>
      </w:r>
      <w:r>
        <w:rPr>
          <w:bCs/>
          <w:sz w:val="24"/>
        </w:rPr>
        <w:t>,</w:t>
      </w:r>
    </w:p>
    <w:p w:rsidR="00FE4F5D" w:rsidRDefault="00E8292D">
      <w:pPr>
        <w:autoSpaceDE w:val="0"/>
        <w:autoSpaceDN w:val="0"/>
        <w:adjustRightInd w:val="0"/>
        <w:snapToGrid w:val="0"/>
        <w:spacing w:line="360" w:lineRule="auto"/>
        <w:ind w:firstLineChars="200" w:firstLine="480"/>
        <w:rPr>
          <w:bCs/>
          <w:sz w:val="24"/>
        </w:rPr>
      </w:pPr>
      <w:r>
        <w:rPr>
          <w:bCs/>
          <w:sz w:val="24"/>
        </w:rPr>
        <w:t>2002, 5(7)</w:t>
      </w:r>
      <w:r>
        <w:rPr>
          <w:bCs/>
          <w:sz w:val="24"/>
        </w:rPr>
        <w:t>：</w:t>
      </w:r>
      <w:r>
        <w:rPr>
          <w:bCs/>
          <w:sz w:val="24"/>
        </w:rPr>
        <w:t xml:space="preserve">432 </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[3] </w:t>
      </w:r>
      <w:r>
        <w:rPr>
          <w:bCs/>
          <w:sz w:val="24"/>
        </w:rPr>
        <w:t>张景勍、陆彬等</w:t>
      </w:r>
      <w:r>
        <w:rPr>
          <w:bCs/>
          <w:sz w:val="24"/>
        </w:rPr>
        <w:t xml:space="preserve">. </w:t>
      </w:r>
      <w:r>
        <w:rPr>
          <w:bCs/>
          <w:sz w:val="24"/>
        </w:rPr>
        <w:t>肺靶向卡铂囊泡的研究</w:t>
      </w:r>
      <w:r>
        <w:rPr>
          <w:bCs/>
          <w:sz w:val="24"/>
        </w:rPr>
        <w:t xml:space="preserve">. </w:t>
      </w:r>
      <w:r>
        <w:rPr>
          <w:bCs/>
          <w:sz w:val="24"/>
        </w:rPr>
        <w:t>药学学报</w:t>
      </w:r>
      <w:r>
        <w:rPr>
          <w:bCs/>
          <w:sz w:val="24"/>
        </w:rPr>
        <w:t>, 2001, 36(4)</w:t>
      </w:r>
      <w:r>
        <w:rPr>
          <w:bCs/>
          <w:sz w:val="24"/>
        </w:rPr>
        <w:t>：</w:t>
      </w:r>
      <w:r>
        <w:rPr>
          <w:bCs/>
          <w:sz w:val="24"/>
        </w:rPr>
        <w:t>303</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[4] </w:t>
      </w:r>
      <w:r>
        <w:rPr>
          <w:bCs/>
          <w:sz w:val="24"/>
        </w:rPr>
        <w:t>张正全、陆彬等</w:t>
      </w:r>
      <w:r>
        <w:rPr>
          <w:bCs/>
          <w:sz w:val="24"/>
        </w:rPr>
        <w:t xml:space="preserve">. </w:t>
      </w:r>
      <w:r>
        <w:rPr>
          <w:bCs/>
          <w:sz w:val="24"/>
        </w:rPr>
        <w:t>微乳作为载体给药系统研究概况</w:t>
      </w:r>
      <w:r>
        <w:rPr>
          <w:bCs/>
          <w:sz w:val="24"/>
        </w:rPr>
        <w:t xml:space="preserve">. </w:t>
      </w:r>
      <w:r>
        <w:rPr>
          <w:bCs/>
          <w:sz w:val="24"/>
        </w:rPr>
        <w:t>中国医药工业杂志</w:t>
      </w:r>
      <w:r>
        <w:rPr>
          <w:bCs/>
          <w:sz w:val="24"/>
        </w:rPr>
        <w:t>, 2001, 32(3)</w:t>
      </w:r>
      <w:r>
        <w:rPr>
          <w:bCs/>
          <w:sz w:val="24"/>
        </w:rPr>
        <w:t>：</w:t>
      </w:r>
      <w:r>
        <w:rPr>
          <w:bCs/>
          <w:sz w:val="24"/>
        </w:rPr>
        <w:t>139</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[5] </w:t>
      </w:r>
      <w:r>
        <w:rPr>
          <w:bCs/>
          <w:sz w:val="24"/>
        </w:rPr>
        <w:t>陆彬等</w:t>
      </w:r>
      <w:r>
        <w:rPr>
          <w:bCs/>
          <w:sz w:val="24"/>
        </w:rPr>
        <w:t xml:space="preserve">. </w:t>
      </w:r>
      <w:r>
        <w:rPr>
          <w:bCs/>
          <w:sz w:val="24"/>
        </w:rPr>
        <w:t>用三角相图法研究药用微乳的形成条件</w:t>
      </w:r>
      <w:r>
        <w:rPr>
          <w:bCs/>
          <w:sz w:val="24"/>
        </w:rPr>
        <w:t xml:space="preserve">. </w:t>
      </w:r>
      <w:r>
        <w:rPr>
          <w:bCs/>
          <w:sz w:val="24"/>
        </w:rPr>
        <w:t>药学学报</w:t>
      </w:r>
      <w:r>
        <w:rPr>
          <w:bCs/>
          <w:sz w:val="24"/>
        </w:rPr>
        <w:t>, 2001, 36(1)</w:t>
      </w:r>
      <w:r>
        <w:rPr>
          <w:bCs/>
          <w:sz w:val="24"/>
        </w:rPr>
        <w:t>：</w:t>
      </w:r>
      <w:r>
        <w:rPr>
          <w:bCs/>
          <w:sz w:val="24"/>
        </w:rPr>
        <w:t>58</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[6] </w:t>
      </w:r>
      <w:r>
        <w:rPr>
          <w:bCs/>
          <w:sz w:val="24"/>
        </w:rPr>
        <w:t>吴俊伟、陆彬等</w:t>
      </w:r>
      <w:r>
        <w:rPr>
          <w:bCs/>
          <w:sz w:val="24"/>
        </w:rPr>
        <w:t>.</w:t>
      </w:r>
      <w:r>
        <w:rPr>
          <w:bCs/>
          <w:sz w:val="24"/>
        </w:rPr>
        <w:t>甲砜霉素</w:t>
      </w:r>
      <w:r>
        <w:rPr>
          <w:bCs/>
          <w:sz w:val="24"/>
        </w:rPr>
        <w:t>β</w:t>
      </w:r>
      <w:r>
        <w:rPr>
          <w:bCs/>
          <w:sz w:val="24"/>
        </w:rPr>
        <w:t>环糊精包合物的研制</w:t>
      </w:r>
      <w:r>
        <w:rPr>
          <w:bCs/>
          <w:sz w:val="24"/>
        </w:rPr>
        <w:t xml:space="preserve">. </w:t>
      </w:r>
      <w:r>
        <w:rPr>
          <w:bCs/>
          <w:sz w:val="24"/>
        </w:rPr>
        <w:t>华西药学杂志</w:t>
      </w:r>
      <w:r>
        <w:rPr>
          <w:bCs/>
          <w:sz w:val="24"/>
        </w:rPr>
        <w:t>, 2000, 15(6)</w:t>
      </w:r>
      <w:r>
        <w:rPr>
          <w:bCs/>
          <w:sz w:val="24"/>
        </w:rPr>
        <w:t>：</w:t>
      </w:r>
      <w:r>
        <w:rPr>
          <w:bCs/>
          <w:sz w:val="24"/>
        </w:rPr>
        <w:t>420</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[7] </w:t>
      </w:r>
      <w:r>
        <w:rPr>
          <w:bCs/>
          <w:sz w:val="24"/>
        </w:rPr>
        <w:t>吴伟、陆彬等</w:t>
      </w:r>
      <w:r>
        <w:rPr>
          <w:bCs/>
          <w:sz w:val="24"/>
        </w:rPr>
        <w:t xml:space="preserve">. </w:t>
      </w:r>
      <w:r>
        <w:rPr>
          <w:bCs/>
          <w:sz w:val="24"/>
        </w:rPr>
        <w:t>脂质体眼部给药系统的研究进展</w:t>
      </w:r>
      <w:r>
        <w:rPr>
          <w:bCs/>
          <w:sz w:val="24"/>
        </w:rPr>
        <w:t xml:space="preserve">. </w:t>
      </w:r>
      <w:r>
        <w:rPr>
          <w:bCs/>
          <w:sz w:val="24"/>
        </w:rPr>
        <w:t>华西药学杂志</w:t>
      </w:r>
      <w:r>
        <w:rPr>
          <w:bCs/>
          <w:sz w:val="24"/>
        </w:rPr>
        <w:t>, 1999,1 4(5-6)</w:t>
      </w:r>
      <w:r>
        <w:rPr>
          <w:bCs/>
          <w:sz w:val="24"/>
        </w:rPr>
        <w:t>：</w:t>
      </w:r>
      <w:r>
        <w:rPr>
          <w:bCs/>
          <w:sz w:val="24"/>
        </w:rPr>
        <w:t>370</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[8] </w:t>
      </w:r>
      <w:r>
        <w:rPr>
          <w:bCs/>
          <w:sz w:val="24"/>
        </w:rPr>
        <w:t>廖工铁主编</w:t>
      </w:r>
      <w:r>
        <w:rPr>
          <w:bCs/>
          <w:sz w:val="24"/>
        </w:rPr>
        <w:t xml:space="preserve">. </w:t>
      </w:r>
      <w:r>
        <w:rPr>
          <w:bCs/>
          <w:sz w:val="24"/>
        </w:rPr>
        <w:t>靶向给药制剂</w:t>
      </w:r>
      <w:r>
        <w:rPr>
          <w:bCs/>
          <w:sz w:val="24"/>
        </w:rPr>
        <w:t xml:space="preserve">. </w:t>
      </w:r>
      <w:r>
        <w:rPr>
          <w:bCs/>
          <w:sz w:val="24"/>
        </w:rPr>
        <w:t>成都：四川科技出版社，</w:t>
      </w:r>
      <w:r>
        <w:rPr>
          <w:bCs/>
          <w:sz w:val="24"/>
        </w:rPr>
        <w:t>1997</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[9] </w:t>
      </w:r>
      <w:r>
        <w:rPr>
          <w:bCs/>
          <w:sz w:val="24"/>
        </w:rPr>
        <w:t>陆彬主编</w:t>
      </w:r>
      <w:r>
        <w:rPr>
          <w:bCs/>
          <w:sz w:val="24"/>
        </w:rPr>
        <w:t xml:space="preserve">. </w:t>
      </w:r>
      <w:r>
        <w:rPr>
          <w:bCs/>
          <w:sz w:val="24"/>
        </w:rPr>
        <w:t>药物新剂型与新技术</w:t>
      </w:r>
      <w:r>
        <w:rPr>
          <w:bCs/>
          <w:sz w:val="24"/>
        </w:rPr>
        <w:t xml:space="preserve">. </w:t>
      </w:r>
      <w:r>
        <w:rPr>
          <w:bCs/>
          <w:sz w:val="24"/>
        </w:rPr>
        <w:t>北京：人民卫生出版社，</w:t>
      </w:r>
      <w:r>
        <w:rPr>
          <w:bCs/>
          <w:sz w:val="24"/>
        </w:rPr>
        <w:t>1994</w:t>
      </w:r>
    </w:p>
    <w:p w:rsidR="00FE4F5D" w:rsidRDefault="00E8292D">
      <w:pPr>
        <w:autoSpaceDE w:val="0"/>
        <w:autoSpaceDN w:val="0"/>
        <w:adjustRightInd w:val="0"/>
        <w:snapToGrid w:val="0"/>
        <w:spacing w:line="360" w:lineRule="auto"/>
        <w:ind w:firstLineChars="200" w:firstLine="480"/>
        <w:rPr>
          <w:bCs/>
          <w:sz w:val="24"/>
        </w:rPr>
      </w:pPr>
      <w:r>
        <w:rPr>
          <w:bCs/>
          <w:sz w:val="24"/>
        </w:rPr>
        <w:t>[10] Nakamichi K, et al. The role of the kneading paddle and the effects of screw revolution speed and water content on the prepa</w:t>
      </w:r>
      <w:r>
        <w:rPr>
          <w:bCs/>
          <w:sz w:val="24"/>
        </w:rPr>
        <w:t>ration of solid dispersion using a twin-scew extruder. Int. J. Pharm. 2002, 241(2): 203</w:t>
      </w:r>
    </w:p>
    <w:p w:rsidR="00FE4F5D" w:rsidRDefault="00E8292D">
      <w:pPr>
        <w:autoSpaceDE w:val="0"/>
        <w:autoSpaceDN w:val="0"/>
        <w:adjustRightInd w:val="0"/>
        <w:snapToGrid w:val="0"/>
        <w:spacing w:line="360" w:lineRule="auto"/>
        <w:ind w:firstLineChars="200" w:firstLine="480"/>
        <w:rPr>
          <w:bCs/>
          <w:sz w:val="24"/>
        </w:rPr>
      </w:pPr>
      <w:r>
        <w:rPr>
          <w:bCs/>
          <w:sz w:val="24"/>
        </w:rPr>
        <w:t xml:space="preserve">[11] Lu Bin, et al. Long-acting delivery microspheres of levo-norgestrol-poly (3-hydroxybutyrate). their preparation, characterization and contraceptive tests on mice. </w:t>
      </w:r>
      <w:r>
        <w:rPr>
          <w:bCs/>
          <w:sz w:val="24"/>
        </w:rPr>
        <w:t>J Microencapsulation, 2001, 18(1): 55</w:t>
      </w:r>
    </w:p>
    <w:p w:rsidR="00FE4F5D" w:rsidRDefault="00E8292D">
      <w:pPr>
        <w:autoSpaceDE w:val="0"/>
        <w:autoSpaceDN w:val="0"/>
        <w:adjustRightInd w:val="0"/>
        <w:snapToGrid w:val="0"/>
        <w:spacing w:line="360" w:lineRule="auto"/>
        <w:ind w:firstLineChars="200" w:firstLine="480"/>
        <w:rPr>
          <w:bCs/>
          <w:sz w:val="24"/>
        </w:rPr>
      </w:pPr>
      <w:r>
        <w:rPr>
          <w:bCs/>
          <w:sz w:val="24"/>
        </w:rPr>
        <w:t>[12] Pignatillo R.,et al. Preparation, characterization and photosensitivity studies of solid dispersions of diflunisal and Eudragit RS100 and RL100. Int J Pharm, 2001, 218(1): 27~42</w:t>
      </w:r>
    </w:p>
    <w:p w:rsidR="00FE4F5D" w:rsidRDefault="00E8292D">
      <w:pPr>
        <w:autoSpaceDE w:val="0"/>
        <w:autoSpaceDN w:val="0"/>
        <w:adjustRightInd w:val="0"/>
        <w:snapToGrid w:val="0"/>
        <w:spacing w:line="360" w:lineRule="auto"/>
        <w:ind w:firstLineChars="200" w:firstLine="480"/>
        <w:rPr>
          <w:bCs/>
          <w:sz w:val="24"/>
        </w:rPr>
      </w:pPr>
      <w:r>
        <w:rPr>
          <w:bCs/>
          <w:sz w:val="24"/>
        </w:rPr>
        <w:t>[13] Chen D,et al. Stabilization an</w:t>
      </w:r>
      <w:r>
        <w:rPr>
          <w:bCs/>
          <w:sz w:val="24"/>
        </w:rPr>
        <w:t>d sustained-release effect of misoprostol with methacrylate copolymer. Int J Pharm 2000, 203(1):141</w:t>
      </w:r>
    </w:p>
    <w:p w:rsidR="00FE4F5D" w:rsidRDefault="00E8292D">
      <w:pPr>
        <w:autoSpaceDE w:val="0"/>
        <w:autoSpaceDN w:val="0"/>
        <w:adjustRightInd w:val="0"/>
        <w:snapToGrid w:val="0"/>
        <w:spacing w:line="360" w:lineRule="auto"/>
        <w:ind w:firstLineChars="200" w:firstLine="480"/>
        <w:rPr>
          <w:bCs/>
          <w:sz w:val="24"/>
        </w:rPr>
      </w:pPr>
      <w:r>
        <w:rPr>
          <w:bCs/>
          <w:sz w:val="24"/>
        </w:rPr>
        <w:t>[14] Lu Bin, et al. Studies on an injection of microencapsulated levo-norgestrel. In Microencapsulation of Drugs. Edited by Whateley TL. UK: harwood academi</w:t>
      </w:r>
      <w:r>
        <w:rPr>
          <w:bCs/>
          <w:sz w:val="24"/>
        </w:rPr>
        <w:t>c publishers. 1992, 103~121</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bCs/>
          <w:sz w:val="28"/>
          <w:szCs w:val="28"/>
        </w:rPr>
      </w:pPr>
      <w:r>
        <w:rPr>
          <w:b/>
          <w:sz w:val="28"/>
          <w:szCs w:val="28"/>
        </w:rPr>
        <w:t>7.21</w:t>
      </w:r>
      <w:r>
        <w:rPr>
          <w:b/>
          <w:sz w:val="28"/>
          <w:szCs w:val="28"/>
        </w:rPr>
        <w:t>教学单元二十一：</w:t>
      </w:r>
      <w:r>
        <w:rPr>
          <w:b/>
          <w:bCs/>
          <w:sz w:val="28"/>
          <w:szCs w:val="28"/>
        </w:rPr>
        <w:t>第十七章</w:t>
      </w:r>
      <w:r>
        <w:rPr>
          <w:b/>
          <w:bCs/>
          <w:sz w:val="28"/>
          <w:szCs w:val="28"/>
        </w:rPr>
        <w:t xml:space="preserve">  </w:t>
      </w:r>
      <w:r>
        <w:rPr>
          <w:b/>
          <w:bCs/>
          <w:sz w:val="28"/>
          <w:szCs w:val="28"/>
        </w:rPr>
        <w:t>缓释、控释制剂</w:t>
      </w:r>
    </w:p>
    <w:p w:rsidR="00FE4F5D" w:rsidRDefault="00E8292D">
      <w:pPr>
        <w:autoSpaceDE w:val="0"/>
        <w:autoSpaceDN w:val="0"/>
        <w:adjustRightInd w:val="0"/>
        <w:snapToGrid w:val="0"/>
        <w:spacing w:line="360" w:lineRule="auto"/>
        <w:rPr>
          <w:sz w:val="24"/>
        </w:rPr>
      </w:pPr>
      <w:r>
        <w:rPr>
          <w:sz w:val="24"/>
        </w:rPr>
        <w:lastRenderedPageBreak/>
        <w:t>7.21.1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6</w:t>
      </w:r>
      <w:r>
        <w:rPr>
          <w:rFonts w:hint="eastAsia"/>
          <w:sz w:val="24"/>
        </w:rPr>
        <w:t>月</w:t>
      </w:r>
      <w:r>
        <w:rPr>
          <w:rFonts w:hint="eastAsia"/>
          <w:sz w:val="24"/>
        </w:rPr>
        <w:t>9</w:t>
      </w:r>
      <w:r>
        <w:rPr>
          <w:rFonts w:hint="eastAsia"/>
          <w:sz w:val="24"/>
        </w:rPr>
        <w:t>日，第</w:t>
      </w:r>
      <w:r>
        <w:rPr>
          <w:rFonts w:hint="eastAsia"/>
          <w:sz w:val="24"/>
        </w:rPr>
        <w:t>15</w:t>
      </w:r>
      <w:r>
        <w:rPr>
          <w:rFonts w:hint="eastAsia"/>
          <w:sz w:val="24"/>
        </w:rPr>
        <w:t>周五第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7.21.2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缓释、控释制剂释药原理和方法，熟悉缓释、控释制剂的设计原理，熟悉缓释、控释制剂体内、体外评价方法，熟悉口服定时释药系统概念与特点，了解口服定位释药系统分类，熟悉靶向制剂的分类（被动靶向制剂、主动靶向制剂和物理化学靶向制剂），了解靶向制剂的平均方法。</w:t>
      </w:r>
    </w:p>
    <w:p w:rsidR="00FE4F5D" w:rsidRDefault="00E8292D">
      <w:pPr>
        <w:autoSpaceDE w:val="0"/>
        <w:autoSpaceDN w:val="0"/>
        <w:adjustRightInd w:val="0"/>
        <w:snapToGrid w:val="0"/>
        <w:spacing w:line="360" w:lineRule="auto"/>
        <w:rPr>
          <w:sz w:val="24"/>
        </w:rPr>
      </w:pPr>
      <w:r>
        <w:rPr>
          <w:sz w:val="24"/>
        </w:rPr>
        <w:t>7.21.3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）口服定时和定位释药系统</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）靶向制剂</w:t>
      </w:r>
    </w:p>
    <w:p w:rsidR="00FE4F5D" w:rsidRDefault="00E8292D">
      <w:pPr>
        <w:autoSpaceDE w:val="0"/>
        <w:autoSpaceDN w:val="0"/>
        <w:adjustRightInd w:val="0"/>
        <w:snapToGrid w:val="0"/>
        <w:spacing w:line="360" w:lineRule="auto"/>
        <w:ind w:firstLineChars="200" w:firstLine="480"/>
        <w:rPr>
          <w:sz w:val="24"/>
        </w:rPr>
      </w:pPr>
      <w:r>
        <w:rPr>
          <w:sz w:val="24"/>
        </w:rPr>
        <w:t>重点：缓释、控释制剂释药原理和方法，缓释、控释制剂的设计原理，缓释、控释制剂体内、体外评价方法，口服定时释药系统概念与特点，靶向制剂的分类（被动靶向制剂、主动靶向制剂和物理化学靶向制剂）。</w:t>
      </w:r>
    </w:p>
    <w:p w:rsidR="00FE4F5D" w:rsidRDefault="00E8292D">
      <w:pPr>
        <w:autoSpaceDE w:val="0"/>
        <w:autoSpaceDN w:val="0"/>
        <w:adjustRightInd w:val="0"/>
        <w:snapToGrid w:val="0"/>
        <w:spacing w:line="360" w:lineRule="auto"/>
        <w:ind w:firstLineChars="200" w:firstLine="480"/>
        <w:rPr>
          <w:sz w:val="24"/>
        </w:rPr>
      </w:pPr>
      <w:r>
        <w:rPr>
          <w:sz w:val="24"/>
        </w:rPr>
        <w:t>难点：缓释、控释制剂释药原理，缓释、控释制剂的设计原理，口服定时释药系统概念与特点，靶向制剂的分类（被动靶向制剂、主动靶向制剂和物理化学靶向制剂）。</w:t>
      </w:r>
      <w:r>
        <w:rPr>
          <w:sz w:val="24"/>
        </w:rPr>
        <w:t xml:space="preserve"> </w:t>
      </w:r>
    </w:p>
    <w:p w:rsidR="00FE4F5D" w:rsidRDefault="00E8292D">
      <w:pPr>
        <w:autoSpaceDE w:val="0"/>
        <w:autoSpaceDN w:val="0"/>
        <w:adjustRightInd w:val="0"/>
        <w:snapToGrid w:val="0"/>
        <w:spacing w:line="360" w:lineRule="auto"/>
        <w:rPr>
          <w:sz w:val="24"/>
        </w:rPr>
      </w:pPr>
      <w:r>
        <w:rPr>
          <w:sz w:val="24"/>
        </w:rPr>
        <w:t>7.21.4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重点讲解缓释、控释制剂释药原理和方法，缓释、控释制剂的设计原理，缓释、控释制剂体内、体外评价方法，口服定时释药系统概念与特点，靶向</w:t>
      </w:r>
      <w:r>
        <w:rPr>
          <w:sz w:val="24"/>
        </w:rPr>
        <w:t>制剂的分类（被动靶向制剂、主动靶向制剂和物理化学靶向制剂）。</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展开第十七章</w:t>
      </w:r>
      <w:r>
        <w:rPr>
          <w:sz w:val="24"/>
        </w:rPr>
        <w:t xml:space="preserve"> </w:t>
      </w:r>
      <w:r>
        <w:rPr>
          <w:sz w:val="24"/>
        </w:rPr>
        <w:t>缓释、控释制剂的讲解，共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7.21.5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7.21.6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）缓释、控释制剂释药原理有哪些？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）靶向制剂的分类有哪些？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）名词解释：口服定时释药系统</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w:t>
      </w:r>
      <w:r>
        <w:rPr>
          <w:rFonts w:hint="eastAsia"/>
          <w:sz w:val="24"/>
        </w:rPr>
        <w:lastRenderedPageBreak/>
        <w:t>学方法，尽力做好教学相长。</w:t>
      </w:r>
    </w:p>
    <w:p w:rsidR="00FE4F5D" w:rsidRDefault="00E8292D">
      <w:pPr>
        <w:autoSpaceDE w:val="0"/>
        <w:autoSpaceDN w:val="0"/>
        <w:adjustRightInd w:val="0"/>
        <w:snapToGrid w:val="0"/>
        <w:spacing w:line="360" w:lineRule="auto"/>
        <w:rPr>
          <w:sz w:val="24"/>
        </w:rPr>
      </w:pPr>
      <w:r>
        <w:rPr>
          <w:sz w:val="24"/>
        </w:rPr>
        <w:t>7.21.7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7.21.8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w:t>
      </w:r>
      <w:r>
        <w:rPr>
          <w:sz w:val="24"/>
        </w:rPr>
        <w:t>.</w:t>
      </w:r>
      <w:r>
        <w:rPr>
          <w:sz w:val="24"/>
        </w:rPr>
        <w:t>药剂学</w:t>
      </w:r>
      <w:r>
        <w:rPr>
          <w:sz w:val="24"/>
        </w:rPr>
        <w:t>.</w:t>
      </w:r>
      <w:r>
        <w:rPr>
          <w:sz w:val="24"/>
        </w:rPr>
        <w:t>北京：中国医药科技出版社</w:t>
      </w:r>
      <w:r>
        <w:rPr>
          <w:sz w:val="24"/>
        </w:rPr>
        <w:t>,2002</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陆伟跃、潘俊、刘敏</w:t>
      </w:r>
      <w:r>
        <w:rPr>
          <w:sz w:val="24"/>
        </w:rPr>
        <w:t xml:space="preserve">. </w:t>
      </w:r>
      <w:r>
        <w:rPr>
          <w:sz w:val="24"/>
        </w:rPr>
        <w:t>阿昔洛韦生物粘附微球的动物胃粘膜表面粘附能力和体外缓释效果</w:t>
      </w:r>
      <w:r>
        <w:rPr>
          <w:sz w:val="24"/>
        </w:rPr>
        <w:t>.</w:t>
      </w:r>
      <w:r>
        <w:rPr>
          <w:sz w:val="24"/>
        </w:rPr>
        <w:t>中国药学杂志</w:t>
      </w:r>
      <w:r>
        <w:rPr>
          <w:sz w:val="24"/>
        </w:rPr>
        <w:t>,2000,35</w:t>
      </w:r>
      <w:r>
        <w:rPr>
          <w:sz w:val="24"/>
        </w:rPr>
        <w:t>（</w:t>
      </w:r>
      <w:r>
        <w:rPr>
          <w:sz w:val="24"/>
        </w:rPr>
        <w:t>5</w:t>
      </w:r>
      <w:r>
        <w:rPr>
          <w:sz w:val="24"/>
        </w:rPr>
        <w:t>）：</w:t>
      </w:r>
      <w:r>
        <w:rPr>
          <w:sz w:val="24"/>
        </w:rPr>
        <w:t>313~317</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傅崇东、徐惠南、张瑜</w:t>
      </w:r>
      <w:r>
        <w:rPr>
          <w:sz w:val="24"/>
        </w:rPr>
        <w:t>. 5-</w:t>
      </w:r>
      <w:r>
        <w:rPr>
          <w:sz w:val="24"/>
        </w:rPr>
        <w:t>氨基水杨酸结肠定位给药时控微丸的制备与体外释放</w:t>
      </w:r>
      <w:r>
        <w:rPr>
          <w:sz w:val="24"/>
        </w:rPr>
        <w:t xml:space="preserve">. </w:t>
      </w:r>
      <w:r>
        <w:rPr>
          <w:sz w:val="24"/>
        </w:rPr>
        <w:t>药学学报</w:t>
      </w:r>
      <w:r>
        <w:rPr>
          <w:sz w:val="24"/>
        </w:rPr>
        <w:t>,2000,35</w:t>
      </w:r>
      <w:r>
        <w:rPr>
          <w:sz w:val="24"/>
        </w:rPr>
        <w:t>（</w:t>
      </w:r>
      <w:r>
        <w:rPr>
          <w:sz w:val="24"/>
        </w:rPr>
        <w:t>5</w:t>
      </w:r>
      <w:r>
        <w:rPr>
          <w:sz w:val="24"/>
        </w:rPr>
        <w:t>）：</w:t>
      </w:r>
      <w:r>
        <w:rPr>
          <w:sz w:val="24"/>
        </w:rPr>
        <w:t>389~393</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张正金</w:t>
      </w:r>
      <w:r>
        <w:rPr>
          <w:sz w:val="24"/>
        </w:rPr>
        <w:t>、陆彬</w:t>
      </w:r>
      <w:r>
        <w:rPr>
          <w:sz w:val="24"/>
        </w:rPr>
        <w:t xml:space="preserve">. </w:t>
      </w:r>
      <w:r>
        <w:rPr>
          <w:sz w:val="24"/>
        </w:rPr>
        <w:t>口服结肠定位给药系统新进展</w:t>
      </w:r>
      <w:r>
        <w:rPr>
          <w:sz w:val="24"/>
        </w:rPr>
        <w:t xml:space="preserve">, </w:t>
      </w:r>
      <w:r>
        <w:rPr>
          <w:sz w:val="24"/>
        </w:rPr>
        <w:t>中国药学杂志</w:t>
      </w:r>
      <w:r>
        <w:rPr>
          <w:sz w:val="24"/>
        </w:rPr>
        <w:t>. 2000, 35</w:t>
      </w:r>
      <w:r>
        <w:rPr>
          <w:sz w:val="24"/>
        </w:rPr>
        <w:t>（</w:t>
      </w:r>
      <w:r>
        <w:rPr>
          <w:sz w:val="24"/>
        </w:rPr>
        <w:t>4</w:t>
      </w:r>
      <w:r>
        <w:rPr>
          <w:sz w:val="24"/>
        </w:rPr>
        <w:t>）：</w:t>
      </w:r>
      <w:r>
        <w:rPr>
          <w:sz w:val="24"/>
        </w:rPr>
        <w:t>221~223</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刘晓波、蔡美英</w:t>
      </w:r>
      <w:r>
        <w:rPr>
          <w:sz w:val="24"/>
        </w:rPr>
        <w:t xml:space="preserve">. </w:t>
      </w:r>
      <w:r>
        <w:rPr>
          <w:sz w:val="24"/>
        </w:rPr>
        <w:t>抗人肝癌免疫毫微粒的制备及体外免疫学性质的鉴定，</w:t>
      </w:r>
      <w:r>
        <w:rPr>
          <w:sz w:val="24"/>
        </w:rPr>
        <w:t xml:space="preserve"> </w:t>
      </w:r>
      <w:r>
        <w:rPr>
          <w:sz w:val="24"/>
        </w:rPr>
        <w:t>中国免疫学杂志</w:t>
      </w:r>
      <w:r>
        <w:rPr>
          <w:sz w:val="24"/>
        </w:rPr>
        <w:t>. 2000, 16</w:t>
      </w:r>
      <w:r>
        <w:rPr>
          <w:sz w:val="24"/>
        </w:rPr>
        <w:t>：</w:t>
      </w:r>
      <w:r>
        <w:rPr>
          <w:sz w:val="24"/>
        </w:rPr>
        <w:t>262~265.</w:t>
      </w:r>
    </w:p>
    <w:p w:rsidR="00FE4F5D" w:rsidRDefault="00E8292D">
      <w:pPr>
        <w:autoSpaceDE w:val="0"/>
        <w:autoSpaceDN w:val="0"/>
        <w:adjustRightInd w:val="0"/>
        <w:snapToGrid w:val="0"/>
        <w:spacing w:line="360" w:lineRule="auto"/>
        <w:ind w:firstLineChars="200" w:firstLine="480"/>
        <w:rPr>
          <w:sz w:val="24"/>
        </w:rPr>
      </w:pPr>
      <w:r>
        <w:rPr>
          <w:sz w:val="24"/>
        </w:rPr>
        <w:t xml:space="preserve">[6] </w:t>
      </w:r>
      <w:r>
        <w:rPr>
          <w:sz w:val="24"/>
        </w:rPr>
        <w:t>毕殿洲主编</w:t>
      </w:r>
      <w:r>
        <w:rPr>
          <w:sz w:val="24"/>
        </w:rPr>
        <w:t xml:space="preserve">. </w:t>
      </w:r>
      <w:r>
        <w:rPr>
          <w:sz w:val="24"/>
        </w:rPr>
        <w:t>药剂学</w:t>
      </w:r>
      <w:r>
        <w:rPr>
          <w:sz w:val="24"/>
        </w:rPr>
        <w:t xml:space="preserve">. </w:t>
      </w:r>
      <w:r>
        <w:rPr>
          <w:sz w:val="24"/>
        </w:rPr>
        <w:t>第四版</w:t>
      </w:r>
      <w:r>
        <w:rPr>
          <w:sz w:val="24"/>
        </w:rPr>
        <w:t>.</w:t>
      </w:r>
      <w:r>
        <w:rPr>
          <w:sz w:val="24"/>
        </w:rPr>
        <w:t>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[7] </w:t>
      </w:r>
      <w:r>
        <w:rPr>
          <w:sz w:val="24"/>
        </w:rPr>
        <w:t>邹豪</w:t>
      </w:r>
      <w:r>
        <w:rPr>
          <w:sz w:val="24"/>
        </w:rPr>
        <w:t xml:space="preserve">. </w:t>
      </w:r>
      <w:r>
        <w:rPr>
          <w:sz w:val="24"/>
        </w:rPr>
        <w:t>口服脉冲和定时释药系统</w:t>
      </w:r>
      <w:r>
        <w:rPr>
          <w:sz w:val="24"/>
        </w:rPr>
        <w:t xml:space="preserve">. </w:t>
      </w:r>
      <w:r>
        <w:rPr>
          <w:sz w:val="24"/>
        </w:rPr>
        <w:t>国外医药药学分册</w:t>
      </w:r>
      <w:r>
        <w:rPr>
          <w:sz w:val="24"/>
        </w:rPr>
        <w:t>. 1999,26</w:t>
      </w:r>
      <w:r>
        <w:rPr>
          <w:sz w:val="24"/>
        </w:rPr>
        <w:t>（</w:t>
      </w:r>
      <w:r>
        <w:rPr>
          <w:sz w:val="24"/>
        </w:rPr>
        <w:t>1</w:t>
      </w:r>
      <w:r>
        <w:rPr>
          <w:sz w:val="24"/>
        </w:rPr>
        <w:t>）：</w:t>
      </w:r>
      <w:r>
        <w:rPr>
          <w:sz w:val="24"/>
        </w:rPr>
        <w:t>33.</w:t>
      </w:r>
    </w:p>
    <w:p w:rsidR="00FE4F5D" w:rsidRDefault="00E8292D">
      <w:pPr>
        <w:autoSpaceDE w:val="0"/>
        <w:autoSpaceDN w:val="0"/>
        <w:adjustRightInd w:val="0"/>
        <w:snapToGrid w:val="0"/>
        <w:spacing w:line="360" w:lineRule="auto"/>
        <w:ind w:firstLineChars="200" w:firstLine="480"/>
        <w:rPr>
          <w:sz w:val="24"/>
        </w:rPr>
      </w:pPr>
      <w:r>
        <w:rPr>
          <w:sz w:val="24"/>
        </w:rPr>
        <w:t xml:space="preserve">[8] </w:t>
      </w:r>
      <w:r>
        <w:rPr>
          <w:sz w:val="24"/>
        </w:rPr>
        <w:t>陆彬主编</w:t>
      </w:r>
      <w:r>
        <w:rPr>
          <w:sz w:val="24"/>
        </w:rPr>
        <w:t xml:space="preserve">. </w:t>
      </w:r>
      <w:r>
        <w:rPr>
          <w:sz w:val="24"/>
        </w:rPr>
        <w:t>药物新剂型与新技术</w:t>
      </w:r>
      <w:r>
        <w:rPr>
          <w:sz w:val="24"/>
        </w:rPr>
        <w:t xml:space="preserve">. </w:t>
      </w:r>
      <w:r>
        <w:rPr>
          <w:sz w:val="24"/>
        </w:rPr>
        <w:t>北京：人民卫生出版社</w:t>
      </w:r>
      <w:r>
        <w:rPr>
          <w:sz w:val="24"/>
        </w:rPr>
        <w:t>,1998.321</w:t>
      </w:r>
      <w:r>
        <w:rPr>
          <w:sz w:val="24"/>
        </w:rPr>
        <w:t>，</w:t>
      </w:r>
      <w:r>
        <w:rPr>
          <w:sz w:val="24"/>
        </w:rPr>
        <w:t>276~282, 531~533.</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 xml:space="preserve">9] </w:t>
      </w:r>
      <w:r>
        <w:rPr>
          <w:sz w:val="24"/>
        </w:rPr>
        <w:t>张强、魏树礼等</w:t>
      </w:r>
      <w:r>
        <w:rPr>
          <w:sz w:val="24"/>
        </w:rPr>
        <w:t xml:space="preserve">. </w:t>
      </w:r>
      <w:r>
        <w:rPr>
          <w:sz w:val="24"/>
        </w:rPr>
        <w:t>口服胰岛素毫微球的体外释药及对糖尿病大鼠的降血糖作用</w:t>
      </w:r>
      <w:r>
        <w:rPr>
          <w:sz w:val="24"/>
        </w:rPr>
        <w:t>.</w:t>
      </w:r>
      <w:r>
        <w:rPr>
          <w:sz w:val="24"/>
        </w:rPr>
        <w:t>药学学报</w:t>
      </w:r>
      <w:r>
        <w:rPr>
          <w:sz w:val="24"/>
        </w:rPr>
        <w:t>, 1998, 33</w:t>
      </w:r>
      <w:r>
        <w:rPr>
          <w:sz w:val="24"/>
        </w:rPr>
        <w:t>（</w:t>
      </w:r>
      <w:r>
        <w:rPr>
          <w:sz w:val="24"/>
        </w:rPr>
        <w:t>2</w:t>
      </w:r>
      <w:r>
        <w:rPr>
          <w:sz w:val="24"/>
        </w:rPr>
        <w:t>）：</w:t>
      </w:r>
      <w:r>
        <w:rPr>
          <w:sz w:val="24"/>
        </w:rPr>
        <w:t>152.</w:t>
      </w:r>
    </w:p>
    <w:p w:rsidR="00FE4F5D" w:rsidRDefault="00E8292D">
      <w:pPr>
        <w:autoSpaceDE w:val="0"/>
        <w:autoSpaceDN w:val="0"/>
        <w:adjustRightInd w:val="0"/>
        <w:snapToGrid w:val="0"/>
        <w:spacing w:line="360" w:lineRule="auto"/>
        <w:ind w:firstLineChars="200" w:firstLine="480"/>
        <w:rPr>
          <w:sz w:val="24"/>
        </w:rPr>
      </w:pPr>
      <w:r>
        <w:rPr>
          <w:sz w:val="24"/>
        </w:rPr>
        <w:t xml:space="preserve">[10] </w:t>
      </w:r>
      <w:r>
        <w:rPr>
          <w:sz w:val="24"/>
        </w:rPr>
        <w:t>陈燕忠等</w:t>
      </w:r>
      <w:r>
        <w:rPr>
          <w:sz w:val="24"/>
        </w:rPr>
        <w:t xml:space="preserve">. </w:t>
      </w:r>
      <w:r>
        <w:rPr>
          <w:sz w:val="24"/>
        </w:rPr>
        <w:t>法莫替丁脉冲控释胶囊剂的研究</w:t>
      </w:r>
      <w:r>
        <w:rPr>
          <w:sz w:val="24"/>
        </w:rPr>
        <w:t xml:space="preserve">. </w:t>
      </w:r>
      <w:r>
        <w:rPr>
          <w:sz w:val="24"/>
        </w:rPr>
        <w:t>中国药科大学学报</w:t>
      </w:r>
      <w:r>
        <w:rPr>
          <w:sz w:val="24"/>
        </w:rPr>
        <w:t>, 1997</w:t>
      </w:r>
      <w:r>
        <w:rPr>
          <w:sz w:val="24"/>
        </w:rPr>
        <w:t>，</w:t>
      </w:r>
      <w:r>
        <w:rPr>
          <w:sz w:val="24"/>
        </w:rPr>
        <w:t>28</w:t>
      </w:r>
      <w:r>
        <w:rPr>
          <w:sz w:val="24"/>
        </w:rPr>
        <w:t>（</w:t>
      </w:r>
      <w:r>
        <w:rPr>
          <w:sz w:val="24"/>
        </w:rPr>
        <w:t>3</w:t>
      </w:r>
      <w:r>
        <w:rPr>
          <w:sz w:val="24"/>
        </w:rPr>
        <w:t>）：</w:t>
      </w:r>
      <w:r>
        <w:rPr>
          <w:sz w:val="24"/>
        </w:rPr>
        <w:t xml:space="preserve">150~154. </w:t>
      </w:r>
    </w:p>
    <w:p w:rsidR="00FE4F5D" w:rsidRDefault="00E8292D">
      <w:pPr>
        <w:autoSpaceDE w:val="0"/>
        <w:autoSpaceDN w:val="0"/>
        <w:adjustRightInd w:val="0"/>
        <w:snapToGrid w:val="0"/>
        <w:spacing w:line="360" w:lineRule="auto"/>
        <w:ind w:firstLineChars="200" w:firstLine="480"/>
        <w:rPr>
          <w:sz w:val="24"/>
        </w:rPr>
      </w:pPr>
      <w:r>
        <w:rPr>
          <w:sz w:val="24"/>
        </w:rPr>
        <w:t xml:space="preserve">[11] </w:t>
      </w:r>
      <w:r>
        <w:rPr>
          <w:sz w:val="24"/>
        </w:rPr>
        <w:t>魏树礼</w:t>
      </w:r>
      <w:r>
        <w:rPr>
          <w:sz w:val="24"/>
        </w:rPr>
        <w:t xml:space="preserve">. </w:t>
      </w:r>
      <w:r>
        <w:rPr>
          <w:sz w:val="24"/>
        </w:rPr>
        <w:t>生物药剂学与药代动力学</w:t>
      </w:r>
      <w:r>
        <w:rPr>
          <w:sz w:val="24"/>
        </w:rPr>
        <w:t xml:space="preserve">. </w:t>
      </w:r>
      <w:r>
        <w:rPr>
          <w:sz w:val="24"/>
        </w:rPr>
        <w:t>北京</w:t>
      </w:r>
      <w:r>
        <w:rPr>
          <w:sz w:val="24"/>
        </w:rPr>
        <w:t xml:space="preserve"> </w:t>
      </w:r>
      <w:r>
        <w:rPr>
          <w:sz w:val="24"/>
        </w:rPr>
        <w:t>：北京医科大学</w:t>
      </w:r>
      <w:r>
        <w:rPr>
          <w:sz w:val="24"/>
        </w:rPr>
        <w:t xml:space="preserve"> </w:t>
      </w:r>
      <w:r>
        <w:rPr>
          <w:sz w:val="24"/>
        </w:rPr>
        <w:t>中国协和医科大学联合出版社</w:t>
      </w:r>
      <w:r>
        <w:rPr>
          <w:sz w:val="24"/>
        </w:rPr>
        <w:t>, 1997, 170~175.</w:t>
      </w:r>
    </w:p>
    <w:p w:rsidR="00FE4F5D" w:rsidRDefault="00E8292D">
      <w:pPr>
        <w:autoSpaceDE w:val="0"/>
        <w:autoSpaceDN w:val="0"/>
        <w:adjustRightInd w:val="0"/>
        <w:snapToGrid w:val="0"/>
        <w:spacing w:line="360" w:lineRule="auto"/>
        <w:ind w:firstLineChars="200" w:firstLine="480"/>
        <w:rPr>
          <w:sz w:val="24"/>
        </w:rPr>
      </w:pPr>
      <w:r>
        <w:rPr>
          <w:sz w:val="24"/>
        </w:rPr>
        <w:t xml:space="preserve">[12] </w:t>
      </w:r>
      <w:r>
        <w:rPr>
          <w:sz w:val="24"/>
        </w:rPr>
        <w:t>张志荣等</w:t>
      </w:r>
      <w:r>
        <w:rPr>
          <w:sz w:val="24"/>
        </w:rPr>
        <w:t xml:space="preserve">. </w:t>
      </w:r>
      <w:r>
        <w:rPr>
          <w:sz w:val="24"/>
        </w:rPr>
        <w:t>肝动脉栓塞米托蒽醌乙基纤维素微球的研究</w:t>
      </w:r>
      <w:r>
        <w:rPr>
          <w:sz w:val="24"/>
        </w:rPr>
        <w:t>.</w:t>
      </w:r>
      <w:r>
        <w:rPr>
          <w:sz w:val="24"/>
        </w:rPr>
        <w:t>药学学报</w:t>
      </w:r>
      <w:r>
        <w:rPr>
          <w:sz w:val="24"/>
        </w:rPr>
        <w:t>. 1996, 31</w:t>
      </w:r>
      <w:r>
        <w:rPr>
          <w:sz w:val="24"/>
        </w:rPr>
        <w:t>（</w:t>
      </w:r>
      <w:r>
        <w:rPr>
          <w:sz w:val="24"/>
        </w:rPr>
        <w:t>8</w:t>
      </w:r>
      <w:r>
        <w:rPr>
          <w:sz w:val="24"/>
        </w:rPr>
        <w:t>）：</w:t>
      </w:r>
      <w:r>
        <w:rPr>
          <w:sz w:val="24"/>
        </w:rPr>
        <w:t>626.</w:t>
      </w:r>
    </w:p>
    <w:p w:rsidR="00FE4F5D" w:rsidRDefault="00E8292D">
      <w:pPr>
        <w:autoSpaceDE w:val="0"/>
        <w:autoSpaceDN w:val="0"/>
        <w:adjustRightInd w:val="0"/>
        <w:snapToGrid w:val="0"/>
        <w:spacing w:line="360" w:lineRule="auto"/>
        <w:ind w:firstLineChars="200" w:firstLine="480"/>
        <w:rPr>
          <w:sz w:val="24"/>
        </w:rPr>
      </w:pPr>
      <w:r>
        <w:rPr>
          <w:sz w:val="24"/>
        </w:rPr>
        <w:t>[13] Li et al. PEG</w:t>
      </w:r>
      <w:r>
        <w:rPr>
          <w:sz w:val="24"/>
        </w:rPr>
        <w:t>ylated polycyanoacylate nanoparticles as tumor necroosis factor-alpha carrier. J. Control. Rel., 2001,71(3):287.</w:t>
      </w:r>
    </w:p>
    <w:p w:rsidR="00FE4F5D" w:rsidRDefault="00E8292D">
      <w:pPr>
        <w:autoSpaceDE w:val="0"/>
        <w:autoSpaceDN w:val="0"/>
        <w:adjustRightInd w:val="0"/>
        <w:snapToGrid w:val="0"/>
        <w:spacing w:line="360" w:lineRule="auto"/>
        <w:ind w:firstLineChars="200" w:firstLine="480"/>
        <w:rPr>
          <w:sz w:val="24"/>
        </w:rPr>
      </w:pPr>
      <w:r>
        <w:rPr>
          <w:sz w:val="24"/>
        </w:rPr>
        <w:t xml:space="preserve">[14] Li et al. PEGylated recominant human Tumor necrosis factor-alpha: </w:t>
      </w:r>
      <w:r>
        <w:rPr>
          <w:sz w:val="24"/>
        </w:rPr>
        <w:lastRenderedPageBreak/>
        <w:t>Pharmacokinetics and anti-tumor effect,  Biol. Pharm. Bull., 2001, 24(6)</w:t>
      </w:r>
      <w:r>
        <w:rPr>
          <w:sz w:val="24"/>
        </w:rPr>
        <w:t xml:space="preserve"> : 666.</w:t>
      </w:r>
    </w:p>
    <w:p w:rsidR="00FE4F5D" w:rsidRDefault="00E8292D">
      <w:pPr>
        <w:autoSpaceDE w:val="0"/>
        <w:autoSpaceDN w:val="0"/>
        <w:adjustRightInd w:val="0"/>
        <w:snapToGrid w:val="0"/>
        <w:spacing w:line="360" w:lineRule="auto"/>
        <w:ind w:firstLineChars="200" w:firstLine="480"/>
        <w:rPr>
          <w:sz w:val="24"/>
        </w:rPr>
      </w:pPr>
      <w:r>
        <w:rPr>
          <w:sz w:val="24"/>
        </w:rPr>
        <w:t>[15] Martin C. Garnett. Targeted drug conjugates:principles and progress  Advanced Drug Delivery Reviews, 2001, 53.171~216.</w:t>
      </w:r>
    </w:p>
    <w:p w:rsidR="00FE4F5D" w:rsidRDefault="00E8292D">
      <w:pPr>
        <w:autoSpaceDE w:val="0"/>
        <w:autoSpaceDN w:val="0"/>
        <w:adjustRightInd w:val="0"/>
        <w:snapToGrid w:val="0"/>
        <w:spacing w:line="360" w:lineRule="auto"/>
        <w:ind w:firstLineChars="200" w:firstLine="480"/>
        <w:rPr>
          <w:sz w:val="24"/>
        </w:rPr>
      </w:pPr>
      <w:r>
        <w:rPr>
          <w:sz w:val="24"/>
        </w:rPr>
        <w:t xml:space="preserve">[16] Ina Krőgel and Roland. Bodmeier Pulsatile drug release from an insoluble capsule body controlled by erodible plug. </w:t>
      </w:r>
      <w:r>
        <w:rPr>
          <w:sz w:val="24"/>
        </w:rPr>
        <w:t>Pharmac.Res., 1998, 15 (3) : 474~481.</w:t>
      </w:r>
    </w:p>
    <w:p w:rsidR="00FE4F5D" w:rsidRDefault="00E8292D">
      <w:pPr>
        <w:autoSpaceDE w:val="0"/>
        <w:autoSpaceDN w:val="0"/>
        <w:adjustRightInd w:val="0"/>
        <w:snapToGrid w:val="0"/>
        <w:spacing w:line="360" w:lineRule="auto"/>
        <w:ind w:firstLineChars="200" w:firstLine="480"/>
        <w:rPr>
          <w:sz w:val="24"/>
        </w:rPr>
      </w:pPr>
      <w:r>
        <w:rPr>
          <w:sz w:val="24"/>
        </w:rPr>
        <w:t>[17] Torchilin VP. Polymer-coated long-circulating microparticulate pharmaceuticals. J Microcapsul, 1998. 15 (1) : 1.</w:t>
      </w:r>
    </w:p>
    <w:p w:rsidR="00FE4F5D" w:rsidRDefault="00E8292D">
      <w:pPr>
        <w:autoSpaceDE w:val="0"/>
        <w:autoSpaceDN w:val="0"/>
        <w:adjustRightInd w:val="0"/>
        <w:snapToGrid w:val="0"/>
        <w:spacing w:line="360" w:lineRule="auto"/>
        <w:ind w:firstLineChars="200" w:firstLine="480"/>
        <w:rPr>
          <w:sz w:val="24"/>
        </w:rPr>
      </w:pPr>
      <w:r>
        <w:rPr>
          <w:sz w:val="24"/>
        </w:rPr>
        <w:t>[18] Kazuo M et al. Immunoliposomes bearing Polyethyleneglycol-coupled Fab’fragment show prolonged c</w:t>
      </w:r>
      <w:r>
        <w:rPr>
          <w:sz w:val="24"/>
        </w:rPr>
        <w:t>irculation time and high extravasation into targeted solid tumor in vivo, FEBS letter. 1997,413:177~180.</w:t>
      </w:r>
    </w:p>
    <w:p w:rsidR="00FE4F5D" w:rsidRDefault="00E8292D">
      <w:pPr>
        <w:autoSpaceDE w:val="0"/>
        <w:autoSpaceDN w:val="0"/>
        <w:adjustRightInd w:val="0"/>
        <w:snapToGrid w:val="0"/>
        <w:spacing w:line="360" w:lineRule="auto"/>
        <w:ind w:firstLineChars="200" w:firstLine="480"/>
        <w:rPr>
          <w:sz w:val="24"/>
        </w:rPr>
      </w:pPr>
      <w:r>
        <w:rPr>
          <w:sz w:val="24"/>
        </w:rPr>
        <w:t>[19] Huwyler J, et al. Brain drug delivery of small molecules using immunoliposomes, Proc Natl Acad Sci., 1996, 93 (24) : 14164.</w:t>
      </w:r>
    </w:p>
    <w:p w:rsidR="00FE4F5D" w:rsidRDefault="00E8292D">
      <w:pPr>
        <w:autoSpaceDE w:val="0"/>
        <w:autoSpaceDN w:val="0"/>
        <w:adjustRightInd w:val="0"/>
        <w:snapToGrid w:val="0"/>
        <w:spacing w:line="360" w:lineRule="auto"/>
        <w:ind w:firstLineChars="200" w:firstLine="480"/>
        <w:rPr>
          <w:sz w:val="24"/>
        </w:rPr>
      </w:pPr>
      <w:r>
        <w:rPr>
          <w:sz w:val="24"/>
        </w:rPr>
        <w:t>[20] Banker GS, Rhodes</w:t>
      </w:r>
      <w:r>
        <w:rPr>
          <w:sz w:val="24"/>
        </w:rPr>
        <w:t xml:space="preserve"> CT. Modern Pharmaceutics. 3rd Ed. New York: Marcel Dekker Inc., 1996, 589</w:t>
      </w:r>
      <w:r>
        <w:rPr>
          <w:sz w:val="24"/>
        </w:rPr>
        <w:t>、</w:t>
      </w:r>
      <w:r>
        <w:rPr>
          <w:sz w:val="24"/>
        </w:rPr>
        <w:t>611~680.</w:t>
      </w:r>
    </w:p>
    <w:p w:rsidR="00FE4F5D" w:rsidRDefault="00FE4F5D">
      <w:pPr>
        <w:autoSpaceDE w:val="0"/>
        <w:autoSpaceDN w:val="0"/>
        <w:adjustRightInd w:val="0"/>
        <w:snapToGrid w:val="0"/>
        <w:spacing w:line="360" w:lineRule="auto"/>
        <w:ind w:firstLineChars="200" w:firstLine="480"/>
        <w:rPr>
          <w:sz w:val="24"/>
        </w:rPr>
      </w:pPr>
    </w:p>
    <w:p w:rsidR="00FE4F5D" w:rsidRDefault="00E8292D">
      <w:pPr>
        <w:autoSpaceDE w:val="0"/>
        <w:autoSpaceDN w:val="0"/>
        <w:adjustRightInd w:val="0"/>
        <w:snapToGrid w:val="0"/>
        <w:spacing w:line="360" w:lineRule="auto"/>
        <w:rPr>
          <w:b/>
          <w:bCs/>
          <w:sz w:val="28"/>
          <w:szCs w:val="28"/>
        </w:rPr>
      </w:pPr>
      <w:r>
        <w:rPr>
          <w:b/>
          <w:sz w:val="28"/>
          <w:szCs w:val="28"/>
        </w:rPr>
        <w:t>7.22</w:t>
      </w:r>
      <w:r>
        <w:rPr>
          <w:b/>
          <w:sz w:val="28"/>
          <w:szCs w:val="28"/>
        </w:rPr>
        <w:t>教学单元二十二：</w:t>
      </w:r>
      <w:r>
        <w:rPr>
          <w:b/>
          <w:bCs/>
          <w:sz w:val="28"/>
          <w:szCs w:val="28"/>
        </w:rPr>
        <w:t>第十八章</w:t>
      </w:r>
      <w:r>
        <w:rPr>
          <w:b/>
          <w:bCs/>
          <w:sz w:val="28"/>
          <w:szCs w:val="28"/>
        </w:rPr>
        <w:t xml:space="preserve"> </w:t>
      </w:r>
      <w:r>
        <w:rPr>
          <w:b/>
          <w:bCs/>
          <w:sz w:val="28"/>
          <w:szCs w:val="28"/>
        </w:rPr>
        <w:t>透皮给药制剂</w:t>
      </w:r>
    </w:p>
    <w:p w:rsidR="00FE4F5D" w:rsidRDefault="00E8292D">
      <w:pPr>
        <w:autoSpaceDE w:val="0"/>
        <w:autoSpaceDN w:val="0"/>
        <w:adjustRightInd w:val="0"/>
        <w:snapToGrid w:val="0"/>
        <w:spacing w:line="360" w:lineRule="auto"/>
        <w:rPr>
          <w:sz w:val="24"/>
        </w:rPr>
      </w:pPr>
      <w:r>
        <w:rPr>
          <w:sz w:val="24"/>
        </w:rPr>
        <w:t>7.22.1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2017</w:t>
      </w:r>
      <w:r>
        <w:rPr>
          <w:sz w:val="24"/>
        </w:rPr>
        <w:t>年</w:t>
      </w:r>
      <w:r>
        <w:rPr>
          <w:rFonts w:hint="eastAsia"/>
          <w:sz w:val="24"/>
        </w:rPr>
        <w:t>6</w:t>
      </w:r>
      <w:r>
        <w:rPr>
          <w:rFonts w:hint="eastAsia"/>
          <w:sz w:val="24"/>
        </w:rPr>
        <w:t>月</w:t>
      </w:r>
      <w:r>
        <w:rPr>
          <w:rFonts w:hint="eastAsia"/>
          <w:sz w:val="24"/>
        </w:rPr>
        <w:t>13</w:t>
      </w:r>
      <w:r>
        <w:rPr>
          <w:rFonts w:hint="eastAsia"/>
          <w:sz w:val="24"/>
        </w:rPr>
        <w:t>日，第</w:t>
      </w:r>
      <w:r>
        <w:rPr>
          <w:rFonts w:hint="eastAsia"/>
          <w:sz w:val="24"/>
        </w:rPr>
        <w:t>16</w:t>
      </w:r>
      <w:r>
        <w:rPr>
          <w:rFonts w:hint="eastAsia"/>
          <w:sz w:val="24"/>
        </w:rPr>
        <w:t>周二第</w:t>
      </w:r>
      <w:r>
        <w:rPr>
          <w:rFonts w:hint="eastAsia"/>
          <w:sz w:val="24"/>
        </w:rPr>
        <w:t>3</w:t>
      </w:r>
      <w:r>
        <w:rPr>
          <w:rFonts w:hint="eastAsia"/>
          <w:sz w:val="24"/>
        </w:rPr>
        <w:t>、</w:t>
      </w:r>
      <w:r>
        <w:rPr>
          <w:rFonts w:hint="eastAsia"/>
          <w:sz w:val="24"/>
        </w:rPr>
        <w:t>4</w:t>
      </w:r>
      <w:r>
        <w:rPr>
          <w:rFonts w:hint="eastAsia"/>
          <w:sz w:val="24"/>
        </w:rPr>
        <w:t>节</w:t>
      </w:r>
    </w:p>
    <w:p w:rsidR="00FE4F5D" w:rsidRDefault="00E8292D">
      <w:pPr>
        <w:autoSpaceDE w:val="0"/>
        <w:autoSpaceDN w:val="0"/>
        <w:adjustRightInd w:val="0"/>
        <w:snapToGrid w:val="0"/>
        <w:spacing w:line="360" w:lineRule="auto"/>
        <w:rPr>
          <w:sz w:val="24"/>
        </w:rPr>
      </w:pPr>
      <w:r>
        <w:rPr>
          <w:sz w:val="24"/>
        </w:rPr>
        <w:t>7.22.2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了解</w:t>
      </w:r>
      <w:r>
        <w:rPr>
          <w:sz w:val="24"/>
        </w:rPr>
        <w:t>TTS</w:t>
      </w:r>
      <w:r>
        <w:rPr>
          <w:sz w:val="24"/>
        </w:rPr>
        <w:t>的发展与特点，熟悉皮肤的基本生理结构与吸收途径，熟悉经皮吸收制剂的分类，熟悉影响药物经皮吸收的因素，熟悉</w:t>
      </w:r>
      <w:r>
        <w:rPr>
          <w:sz w:val="24"/>
        </w:rPr>
        <w:t>TTS</w:t>
      </w:r>
      <w:r>
        <w:rPr>
          <w:sz w:val="24"/>
        </w:rPr>
        <w:t>中常用的经皮吸收促进剂种类及其特性，了解促进药物经皮吸收的新技术，了解经皮吸收制剂的研究内容，熟悉膜材的加工和改性，熟悉制备工艺流程，熟悉经皮给药系统的高分子材料种类及特性，了解经皮吸收制剂的质量控制。</w:t>
      </w:r>
    </w:p>
    <w:p w:rsidR="00FE4F5D" w:rsidRDefault="00E8292D">
      <w:pPr>
        <w:autoSpaceDE w:val="0"/>
        <w:autoSpaceDN w:val="0"/>
        <w:adjustRightInd w:val="0"/>
        <w:snapToGrid w:val="0"/>
        <w:spacing w:line="360" w:lineRule="auto"/>
        <w:rPr>
          <w:sz w:val="24"/>
        </w:rPr>
      </w:pPr>
      <w:r>
        <w:rPr>
          <w:sz w:val="24"/>
        </w:rPr>
        <w:t>7.22.3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）经皮吸收制剂的研究</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）经皮吸收制剂的制备</w:t>
      </w:r>
    </w:p>
    <w:p w:rsidR="00FE4F5D" w:rsidRDefault="00E8292D">
      <w:pPr>
        <w:autoSpaceDE w:val="0"/>
        <w:autoSpaceDN w:val="0"/>
        <w:adjustRightInd w:val="0"/>
        <w:snapToGrid w:val="0"/>
        <w:spacing w:line="360" w:lineRule="auto"/>
        <w:ind w:firstLineChars="200" w:firstLine="480"/>
        <w:rPr>
          <w:sz w:val="24"/>
        </w:rPr>
      </w:pPr>
      <w:r>
        <w:rPr>
          <w:sz w:val="24"/>
        </w:rPr>
        <w:t>重点：皮肤的基本生理结构与吸收途径，经皮吸收制剂的分类，影响药物经皮吸收的因素，</w:t>
      </w:r>
      <w:r>
        <w:rPr>
          <w:sz w:val="24"/>
        </w:rPr>
        <w:t>TTS</w:t>
      </w:r>
      <w:r>
        <w:rPr>
          <w:sz w:val="24"/>
        </w:rPr>
        <w:t>中常用的经皮吸收</w:t>
      </w:r>
      <w:r>
        <w:rPr>
          <w:sz w:val="24"/>
        </w:rPr>
        <w:t>促进剂种类及其特性，膜材的加工和改性，制备工艺流程，经皮给药系统的高分子材料种类及特性。</w:t>
      </w:r>
    </w:p>
    <w:p w:rsidR="00FE4F5D" w:rsidRDefault="00E8292D">
      <w:pPr>
        <w:autoSpaceDE w:val="0"/>
        <w:autoSpaceDN w:val="0"/>
        <w:adjustRightInd w:val="0"/>
        <w:snapToGrid w:val="0"/>
        <w:spacing w:line="360" w:lineRule="auto"/>
        <w:ind w:firstLineChars="200" w:firstLine="480"/>
        <w:rPr>
          <w:sz w:val="24"/>
        </w:rPr>
      </w:pPr>
      <w:r>
        <w:rPr>
          <w:sz w:val="24"/>
        </w:rPr>
        <w:lastRenderedPageBreak/>
        <w:t>难点：皮肤的基本生理结构与吸收途径，影响药物经皮吸收的因素，</w:t>
      </w:r>
      <w:r>
        <w:rPr>
          <w:sz w:val="24"/>
        </w:rPr>
        <w:t>TTS</w:t>
      </w:r>
      <w:r>
        <w:rPr>
          <w:sz w:val="24"/>
        </w:rPr>
        <w:t>中常用的经皮吸收促进剂种类及其特性。</w:t>
      </w:r>
      <w:r>
        <w:rPr>
          <w:sz w:val="24"/>
        </w:rPr>
        <w:t xml:space="preserve"> </w:t>
      </w:r>
    </w:p>
    <w:p w:rsidR="00FE4F5D" w:rsidRDefault="00E8292D">
      <w:pPr>
        <w:autoSpaceDE w:val="0"/>
        <w:autoSpaceDN w:val="0"/>
        <w:adjustRightInd w:val="0"/>
        <w:snapToGrid w:val="0"/>
        <w:spacing w:line="360" w:lineRule="auto"/>
        <w:rPr>
          <w:sz w:val="24"/>
        </w:rPr>
      </w:pPr>
      <w:r>
        <w:rPr>
          <w:sz w:val="24"/>
        </w:rPr>
        <w:t>7.22.4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重点讲解皮肤的基本生理结构与吸收途径，经皮吸收制剂的分类，影响药物经皮吸收的因素，</w:t>
      </w:r>
      <w:r>
        <w:rPr>
          <w:sz w:val="24"/>
        </w:rPr>
        <w:t>TTS</w:t>
      </w:r>
      <w:r>
        <w:rPr>
          <w:sz w:val="24"/>
        </w:rPr>
        <w:t>中常用的经皮吸收促进剂种类及其特性，膜材的加工和改性，制备工艺流程，经皮给药系统的高分子材料种类及特性。</w:t>
      </w:r>
      <w:r>
        <w:rPr>
          <w:sz w:val="24"/>
        </w:rPr>
        <w:t xml:space="preserve">  </w:t>
      </w:r>
    </w:p>
    <w:p w:rsidR="00FE4F5D" w:rsidRDefault="00E8292D">
      <w:pPr>
        <w:autoSpaceDE w:val="0"/>
        <w:autoSpaceDN w:val="0"/>
        <w:adjustRightInd w:val="0"/>
        <w:snapToGrid w:val="0"/>
        <w:spacing w:line="360" w:lineRule="auto"/>
        <w:rPr>
          <w:sz w:val="24"/>
        </w:rPr>
      </w:pPr>
      <w:r>
        <w:rPr>
          <w:sz w:val="24"/>
        </w:rPr>
        <w:t>展开第十八章</w:t>
      </w:r>
      <w:r>
        <w:rPr>
          <w:sz w:val="24"/>
        </w:rPr>
        <w:t xml:space="preserve"> </w:t>
      </w:r>
      <w:r>
        <w:rPr>
          <w:sz w:val="24"/>
        </w:rPr>
        <w:t>透皮给药制剂的讲解，共</w:t>
      </w:r>
      <w:r>
        <w:rPr>
          <w:sz w:val="24"/>
        </w:rPr>
        <w:t>2</w:t>
      </w:r>
      <w:r>
        <w:rPr>
          <w:sz w:val="24"/>
        </w:rPr>
        <w:t>学时。</w:t>
      </w:r>
    </w:p>
    <w:p w:rsidR="00FE4F5D" w:rsidRDefault="00E8292D">
      <w:pPr>
        <w:autoSpaceDE w:val="0"/>
        <w:autoSpaceDN w:val="0"/>
        <w:adjustRightInd w:val="0"/>
        <w:snapToGrid w:val="0"/>
        <w:spacing w:line="360" w:lineRule="auto"/>
        <w:rPr>
          <w:sz w:val="24"/>
        </w:rPr>
      </w:pPr>
      <w:r>
        <w:rPr>
          <w:sz w:val="24"/>
        </w:rPr>
        <w:t>7.22.5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w:t>
      </w:r>
      <w:r>
        <w:rPr>
          <w:sz w:val="24"/>
        </w:rPr>
        <w:t>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7.22.6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）皮肤吸收药物途径有哪些？</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）适合透皮吸收的药物的特征是什么？</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）名词解释：</w:t>
      </w:r>
      <w:r>
        <w:rPr>
          <w:sz w:val="24"/>
        </w:rPr>
        <w:t>TDDS</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7.22.7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7.22.8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崔福德主编</w:t>
      </w:r>
      <w:r>
        <w:rPr>
          <w:sz w:val="24"/>
        </w:rPr>
        <w:t xml:space="preserve">. </w:t>
      </w:r>
      <w:r>
        <w:rPr>
          <w:sz w:val="24"/>
        </w:rPr>
        <w:t>药剂学</w:t>
      </w:r>
      <w:r>
        <w:rPr>
          <w:sz w:val="24"/>
        </w:rPr>
        <w:t xml:space="preserve">. </w:t>
      </w:r>
      <w:r>
        <w:rPr>
          <w:sz w:val="24"/>
        </w:rPr>
        <w:t>北京：中国医药科技出版社</w:t>
      </w:r>
      <w:r>
        <w:rPr>
          <w:sz w:val="24"/>
        </w:rPr>
        <w:t>,2002:545</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金一等</w:t>
      </w:r>
      <w:r>
        <w:rPr>
          <w:sz w:val="24"/>
        </w:rPr>
        <w:t xml:space="preserve">. </w:t>
      </w:r>
      <w:r>
        <w:rPr>
          <w:sz w:val="24"/>
        </w:rPr>
        <w:t>超高速氦气系统经皮微球给药研究，药学学报</w:t>
      </w:r>
      <w:r>
        <w:rPr>
          <w:sz w:val="24"/>
        </w:rPr>
        <w:t>. 2001,36(2):140- 144</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陆彬主编</w:t>
      </w:r>
      <w:r>
        <w:rPr>
          <w:sz w:val="24"/>
        </w:rPr>
        <w:t xml:space="preserve">. </w:t>
      </w:r>
      <w:r>
        <w:rPr>
          <w:sz w:val="24"/>
        </w:rPr>
        <w:t>药物新剂型与新技术</w:t>
      </w:r>
      <w:r>
        <w:rPr>
          <w:sz w:val="24"/>
        </w:rPr>
        <w:t xml:space="preserve">. </w:t>
      </w:r>
      <w:r>
        <w:rPr>
          <w:sz w:val="24"/>
        </w:rPr>
        <w:t>北京：人民卫生出版社</w:t>
      </w:r>
      <w:r>
        <w:rPr>
          <w:sz w:val="24"/>
        </w:rPr>
        <w:t xml:space="preserve">,1998:353 </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梁炳文主编</w:t>
      </w:r>
      <w:r>
        <w:rPr>
          <w:sz w:val="24"/>
        </w:rPr>
        <w:t xml:space="preserve">. </w:t>
      </w:r>
      <w:r>
        <w:rPr>
          <w:sz w:val="24"/>
        </w:rPr>
        <w:t>经皮给药制剂</w:t>
      </w:r>
      <w:r>
        <w:rPr>
          <w:sz w:val="24"/>
        </w:rPr>
        <w:t xml:space="preserve">. </w:t>
      </w:r>
      <w:r>
        <w:rPr>
          <w:sz w:val="24"/>
        </w:rPr>
        <w:t>北京：中国医药科技出版社</w:t>
      </w:r>
      <w:r>
        <w:rPr>
          <w:sz w:val="24"/>
        </w:rPr>
        <w:t>,1992.182</w:t>
      </w:r>
      <w:r>
        <w:rPr>
          <w:sz w:val="24"/>
        </w:rPr>
        <w:t>，</w:t>
      </w:r>
      <w:r>
        <w:rPr>
          <w:sz w:val="24"/>
        </w:rPr>
        <w:t>392</w:t>
      </w:r>
      <w:r>
        <w:rPr>
          <w:sz w:val="24"/>
        </w:rPr>
        <w:t>，</w:t>
      </w:r>
      <w:r>
        <w:rPr>
          <w:sz w:val="24"/>
        </w:rPr>
        <w:t>385</w:t>
      </w:r>
    </w:p>
    <w:p w:rsidR="00FE4F5D" w:rsidRDefault="00E8292D">
      <w:pPr>
        <w:autoSpaceDE w:val="0"/>
        <w:autoSpaceDN w:val="0"/>
        <w:adjustRightInd w:val="0"/>
        <w:snapToGrid w:val="0"/>
        <w:spacing w:line="360" w:lineRule="auto"/>
        <w:ind w:firstLineChars="200" w:firstLine="480"/>
        <w:rPr>
          <w:sz w:val="24"/>
        </w:rPr>
      </w:pPr>
      <w:r>
        <w:rPr>
          <w:sz w:val="24"/>
        </w:rPr>
        <w:t xml:space="preserve">[5] </w:t>
      </w:r>
      <w:r>
        <w:rPr>
          <w:sz w:val="24"/>
        </w:rPr>
        <w:t>平其能主编</w:t>
      </w:r>
      <w:r>
        <w:rPr>
          <w:sz w:val="24"/>
        </w:rPr>
        <w:t xml:space="preserve">. </w:t>
      </w:r>
      <w:r>
        <w:rPr>
          <w:sz w:val="24"/>
        </w:rPr>
        <w:t>药剂学实验与指导</w:t>
      </w:r>
      <w:r>
        <w:rPr>
          <w:sz w:val="24"/>
        </w:rPr>
        <w:t xml:space="preserve">. </w:t>
      </w:r>
      <w:r>
        <w:rPr>
          <w:sz w:val="24"/>
        </w:rPr>
        <w:t>北京：中国医药科技出版社</w:t>
      </w:r>
      <w:r>
        <w:rPr>
          <w:sz w:val="24"/>
        </w:rPr>
        <w:t>,1992:164</w:t>
      </w:r>
    </w:p>
    <w:p w:rsidR="00FE4F5D" w:rsidRDefault="00E8292D">
      <w:pPr>
        <w:autoSpaceDE w:val="0"/>
        <w:autoSpaceDN w:val="0"/>
        <w:adjustRightInd w:val="0"/>
        <w:snapToGrid w:val="0"/>
        <w:spacing w:line="360" w:lineRule="auto"/>
        <w:ind w:firstLineChars="200" w:firstLine="480"/>
        <w:rPr>
          <w:sz w:val="24"/>
        </w:rPr>
      </w:pPr>
      <w:r>
        <w:rPr>
          <w:sz w:val="24"/>
        </w:rPr>
        <w:t>[6] Gehring W, Ghyczy M, Gareiss J et al. The inf</w:t>
      </w:r>
      <w:r>
        <w:rPr>
          <w:sz w:val="24"/>
        </w:rPr>
        <w:t xml:space="preserve">luence on skin penetration by dithranol formulated in phospholipid solutions and phospolipid liposoms. Eur J Pharm </w:t>
      </w:r>
      <w:r>
        <w:rPr>
          <w:sz w:val="24"/>
        </w:rPr>
        <w:lastRenderedPageBreak/>
        <w:t>Biopharm, 1995, 41 : 140-142</w:t>
      </w:r>
    </w:p>
    <w:p w:rsidR="00FE4F5D" w:rsidRDefault="00E8292D">
      <w:pPr>
        <w:autoSpaceDE w:val="0"/>
        <w:autoSpaceDN w:val="0"/>
        <w:adjustRightInd w:val="0"/>
        <w:snapToGrid w:val="0"/>
        <w:spacing w:line="360" w:lineRule="auto"/>
        <w:ind w:firstLineChars="200" w:firstLine="480"/>
        <w:rPr>
          <w:sz w:val="24"/>
        </w:rPr>
      </w:pPr>
      <w:r>
        <w:rPr>
          <w:sz w:val="24"/>
        </w:rPr>
        <w:t>[7] Vanbever R, Lecouturier N and Preat V. Transdermal delivery of metoprolol by electroporation. Pharm Research</w:t>
      </w:r>
      <w:r>
        <w:rPr>
          <w:sz w:val="24"/>
        </w:rPr>
        <w:t>, 1994, 11 ; 1657-1662</w:t>
      </w:r>
    </w:p>
    <w:p w:rsidR="00FE4F5D" w:rsidRDefault="00E8292D">
      <w:pPr>
        <w:autoSpaceDE w:val="0"/>
        <w:autoSpaceDN w:val="0"/>
        <w:adjustRightInd w:val="0"/>
        <w:snapToGrid w:val="0"/>
        <w:spacing w:line="360" w:lineRule="auto"/>
        <w:ind w:firstLineChars="200" w:firstLine="480"/>
        <w:rPr>
          <w:sz w:val="24"/>
        </w:rPr>
      </w:pPr>
      <w:r>
        <w:rPr>
          <w:sz w:val="24"/>
        </w:rPr>
        <w:t>[8] Abraham W, Wertz PW and Downing DT. Fusion patterns of liposomes from sratum corneum lipids. J invest Dermatol, 1988, 90: 259-262</w:t>
      </w:r>
    </w:p>
    <w:p w:rsidR="00FE4F5D" w:rsidRDefault="00E8292D">
      <w:pPr>
        <w:autoSpaceDE w:val="0"/>
        <w:autoSpaceDN w:val="0"/>
        <w:adjustRightInd w:val="0"/>
        <w:snapToGrid w:val="0"/>
        <w:spacing w:line="360" w:lineRule="auto"/>
        <w:ind w:firstLineChars="200" w:firstLine="480"/>
        <w:rPr>
          <w:sz w:val="24"/>
        </w:rPr>
      </w:pPr>
      <w:r>
        <w:rPr>
          <w:sz w:val="24"/>
        </w:rPr>
        <w:t>[9] Houk J and Guy RH. Memberane Model for skin penetration studies. Chemical Reviews, 1988, 88:457</w:t>
      </w:r>
      <w:r>
        <w:rPr>
          <w:sz w:val="24"/>
        </w:rPr>
        <w:t xml:space="preserve">-471 </w:t>
      </w:r>
    </w:p>
    <w:p w:rsidR="00FE4F5D" w:rsidRDefault="00E8292D">
      <w:pPr>
        <w:autoSpaceDE w:val="0"/>
        <w:autoSpaceDN w:val="0"/>
        <w:adjustRightInd w:val="0"/>
        <w:snapToGrid w:val="0"/>
        <w:spacing w:line="360" w:lineRule="auto"/>
        <w:ind w:firstLineChars="200" w:firstLine="480"/>
        <w:rPr>
          <w:sz w:val="24"/>
        </w:rPr>
      </w:pPr>
      <w:r>
        <w:rPr>
          <w:sz w:val="24"/>
        </w:rPr>
        <w:t xml:space="preserve">[10] Wester RC and Maibach HI. Animal models for transdermal delivery. In Trandermal delivery of drygs. Vol 1, Florida : Kydonieus AF and Berner B. CRC press, INC, 1987: 61-67 </w:t>
      </w:r>
    </w:p>
    <w:p w:rsidR="00FE4F5D" w:rsidRDefault="00E8292D">
      <w:pPr>
        <w:autoSpaceDE w:val="0"/>
        <w:autoSpaceDN w:val="0"/>
        <w:adjustRightInd w:val="0"/>
        <w:snapToGrid w:val="0"/>
        <w:spacing w:line="360" w:lineRule="auto"/>
        <w:ind w:firstLineChars="200" w:firstLine="480"/>
        <w:rPr>
          <w:sz w:val="24"/>
        </w:rPr>
      </w:pPr>
      <w:r>
        <w:rPr>
          <w:sz w:val="24"/>
        </w:rPr>
        <w:t>[11] Ho NHF, Ganesan MG, Weiner ND et al. Mechanisms of topical deliveryo</w:t>
      </w:r>
      <w:r>
        <w:rPr>
          <w:sz w:val="24"/>
        </w:rPr>
        <w:t>f liposomally entrapped drugs. J Controlled Release, 1985,2: 61-65</w:t>
      </w:r>
    </w:p>
    <w:p w:rsidR="00FE4F5D" w:rsidRDefault="00E8292D">
      <w:pPr>
        <w:autoSpaceDE w:val="0"/>
        <w:autoSpaceDN w:val="0"/>
        <w:adjustRightInd w:val="0"/>
        <w:snapToGrid w:val="0"/>
        <w:spacing w:line="360" w:lineRule="auto"/>
        <w:ind w:firstLineChars="200" w:firstLine="480"/>
        <w:rPr>
          <w:sz w:val="24"/>
        </w:rPr>
      </w:pPr>
      <w:r>
        <w:rPr>
          <w:sz w:val="24"/>
        </w:rPr>
        <w:t xml:space="preserve">[12] </w:t>
      </w:r>
      <w:r>
        <w:rPr>
          <w:sz w:val="24"/>
        </w:rPr>
        <w:t>小木曾太郎</w:t>
      </w:r>
      <w:r>
        <w:rPr>
          <w:sz w:val="24"/>
        </w:rPr>
        <w:t xml:space="preserve">. </w:t>
      </w:r>
      <w:r>
        <w:rPr>
          <w:sz w:val="24"/>
        </w:rPr>
        <w:t>经皮吸收とその要因</w:t>
      </w:r>
      <w:r>
        <w:rPr>
          <w:sz w:val="24"/>
        </w:rPr>
        <w:t>. PHARM. TECH JAPAN, 1994, 10(1):13</w:t>
      </w:r>
    </w:p>
    <w:p w:rsidR="00FE4F5D" w:rsidRDefault="00E8292D">
      <w:pPr>
        <w:autoSpaceDE w:val="0"/>
        <w:autoSpaceDN w:val="0"/>
        <w:adjustRightInd w:val="0"/>
        <w:snapToGrid w:val="0"/>
        <w:spacing w:line="360" w:lineRule="auto"/>
        <w:ind w:firstLineChars="200" w:firstLine="480"/>
        <w:rPr>
          <w:sz w:val="24"/>
        </w:rPr>
      </w:pPr>
      <w:r>
        <w:rPr>
          <w:sz w:val="24"/>
        </w:rPr>
        <w:t xml:space="preserve">[13] </w:t>
      </w:r>
      <w:r>
        <w:rPr>
          <w:sz w:val="24"/>
        </w:rPr>
        <w:t>杉林坚次，森本雍宪</w:t>
      </w:r>
      <w:r>
        <w:rPr>
          <w:sz w:val="24"/>
        </w:rPr>
        <w:t xml:space="preserve">. </w:t>
      </w:r>
      <w:r>
        <w:rPr>
          <w:sz w:val="24"/>
        </w:rPr>
        <w:t>经皮治疗システム，日本临床</w:t>
      </w:r>
      <w:r>
        <w:rPr>
          <w:sz w:val="24"/>
        </w:rPr>
        <w:t>. 1998,56(3):619- 627</w:t>
      </w:r>
    </w:p>
    <w:p w:rsidR="00FE4F5D" w:rsidRDefault="00FE4F5D">
      <w:pPr>
        <w:autoSpaceDE w:val="0"/>
        <w:autoSpaceDN w:val="0"/>
        <w:adjustRightInd w:val="0"/>
        <w:snapToGrid w:val="0"/>
        <w:spacing w:line="360" w:lineRule="auto"/>
        <w:ind w:firstLineChars="400" w:firstLine="960"/>
        <w:rPr>
          <w:sz w:val="24"/>
        </w:rPr>
      </w:pPr>
    </w:p>
    <w:p w:rsidR="00FE4F5D" w:rsidRDefault="00E8292D">
      <w:pPr>
        <w:autoSpaceDE w:val="0"/>
        <w:autoSpaceDN w:val="0"/>
        <w:adjustRightInd w:val="0"/>
        <w:snapToGrid w:val="0"/>
        <w:spacing w:line="360" w:lineRule="auto"/>
        <w:rPr>
          <w:b/>
          <w:bCs/>
          <w:sz w:val="28"/>
          <w:szCs w:val="28"/>
        </w:rPr>
      </w:pPr>
      <w:r>
        <w:rPr>
          <w:b/>
          <w:sz w:val="28"/>
          <w:szCs w:val="28"/>
        </w:rPr>
        <w:t>7.23</w:t>
      </w:r>
      <w:r>
        <w:rPr>
          <w:b/>
          <w:sz w:val="28"/>
          <w:szCs w:val="28"/>
        </w:rPr>
        <w:t>教学单元二十三：</w:t>
      </w:r>
      <w:r>
        <w:rPr>
          <w:b/>
          <w:bCs/>
          <w:sz w:val="28"/>
          <w:szCs w:val="28"/>
        </w:rPr>
        <w:t>第十九章</w:t>
      </w:r>
      <w:r>
        <w:rPr>
          <w:b/>
          <w:bCs/>
          <w:sz w:val="28"/>
          <w:szCs w:val="28"/>
        </w:rPr>
        <w:t xml:space="preserve"> </w:t>
      </w:r>
      <w:r>
        <w:rPr>
          <w:b/>
          <w:bCs/>
          <w:sz w:val="28"/>
          <w:szCs w:val="28"/>
        </w:rPr>
        <w:t>生物技术药物制剂</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.1</w:t>
      </w:r>
      <w:r>
        <w:rPr>
          <w:sz w:val="24"/>
        </w:rPr>
        <w:t>教学日期</w:t>
      </w:r>
    </w:p>
    <w:p w:rsidR="00FE4F5D" w:rsidRDefault="00E8292D">
      <w:pPr>
        <w:autoSpaceDE w:val="0"/>
        <w:autoSpaceDN w:val="0"/>
        <w:adjustRightInd w:val="0"/>
        <w:snapToGrid w:val="0"/>
        <w:spacing w:line="360" w:lineRule="auto"/>
        <w:ind w:firstLineChars="200" w:firstLine="480"/>
        <w:rPr>
          <w:sz w:val="24"/>
        </w:rPr>
      </w:pPr>
      <w:r>
        <w:rPr>
          <w:sz w:val="24"/>
        </w:rPr>
        <w:t>017</w:t>
      </w:r>
      <w:r>
        <w:rPr>
          <w:sz w:val="24"/>
        </w:rPr>
        <w:t>年</w:t>
      </w:r>
      <w:r>
        <w:rPr>
          <w:rFonts w:hint="eastAsia"/>
          <w:sz w:val="24"/>
        </w:rPr>
        <w:t>6</w:t>
      </w:r>
      <w:r>
        <w:rPr>
          <w:rFonts w:hint="eastAsia"/>
          <w:sz w:val="24"/>
        </w:rPr>
        <w:t>月</w:t>
      </w:r>
      <w:r>
        <w:rPr>
          <w:rFonts w:hint="eastAsia"/>
          <w:sz w:val="24"/>
        </w:rPr>
        <w:t>16</w:t>
      </w:r>
      <w:r>
        <w:rPr>
          <w:rFonts w:hint="eastAsia"/>
          <w:sz w:val="24"/>
        </w:rPr>
        <w:t>日，第</w:t>
      </w:r>
      <w:r>
        <w:rPr>
          <w:rFonts w:hint="eastAsia"/>
          <w:sz w:val="24"/>
        </w:rPr>
        <w:t>16</w:t>
      </w:r>
      <w:r>
        <w:rPr>
          <w:rFonts w:hint="eastAsia"/>
          <w:sz w:val="24"/>
        </w:rPr>
        <w:t>周五第</w:t>
      </w:r>
      <w:r>
        <w:rPr>
          <w:rFonts w:hint="eastAsia"/>
          <w:sz w:val="24"/>
        </w:rPr>
        <w:t>3</w:t>
      </w:r>
      <w:r>
        <w:rPr>
          <w:rFonts w:hint="eastAsia"/>
          <w:sz w:val="24"/>
        </w:rPr>
        <w:t>节</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.2</w:t>
      </w:r>
      <w:r>
        <w:rPr>
          <w:sz w:val="24"/>
        </w:rPr>
        <w:t>教学目标</w:t>
      </w:r>
    </w:p>
    <w:p w:rsidR="00FE4F5D" w:rsidRDefault="00E8292D">
      <w:pPr>
        <w:autoSpaceDE w:val="0"/>
        <w:autoSpaceDN w:val="0"/>
        <w:adjustRightInd w:val="0"/>
        <w:snapToGrid w:val="0"/>
        <w:spacing w:line="360" w:lineRule="auto"/>
        <w:ind w:firstLineChars="200" w:firstLine="480"/>
        <w:rPr>
          <w:sz w:val="24"/>
        </w:rPr>
      </w:pPr>
      <w:r>
        <w:rPr>
          <w:sz w:val="24"/>
        </w:rPr>
        <w:t>掌握生物技术的基本概念，熟悉生物技术药物的研究概况，熟悉生物技术药物的结构特点与理化性质，熟悉蛋白质类药物的一般处方组成，熟悉液体剂型中蛋白质类药物的稳定化，了解固体状态蛋白质药物的稳定性与工艺，了解新型注射</w:t>
      </w:r>
      <w:r>
        <w:rPr>
          <w:sz w:val="24"/>
        </w:rPr>
        <w:t>(</w:t>
      </w:r>
      <w:r>
        <w:rPr>
          <w:sz w:val="24"/>
        </w:rPr>
        <w:t>植人，给药系统）特点，了解非注射给药系统特点。</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.3</w:t>
      </w:r>
      <w:r>
        <w:rPr>
          <w:sz w:val="24"/>
        </w:rPr>
        <w:t>教学内容</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）概述</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）蛋白质类药物制剂的处方与工艺</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3</w:t>
      </w:r>
      <w:r>
        <w:rPr>
          <w:sz w:val="24"/>
        </w:rPr>
        <w:t>）蛋白质类药物新型给药系统</w:t>
      </w:r>
    </w:p>
    <w:p w:rsidR="00FE4F5D" w:rsidRDefault="00E8292D">
      <w:pPr>
        <w:autoSpaceDE w:val="0"/>
        <w:autoSpaceDN w:val="0"/>
        <w:adjustRightInd w:val="0"/>
        <w:snapToGrid w:val="0"/>
        <w:spacing w:line="360" w:lineRule="auto"/>
        <w:ind w:firstLineChars="200" w:firstLine="480"/>
        <w:rPr>
          <w:sz w:val="24"/>
        </w:rPr>
      </w:pPr>
      <w:r>
        <w:rPr>
          <w:sz w:val="24"/>
        </w:rPr>
        <w:t>重点：生物技术的基本概念，生物技术药物的研究概况，生物技术药物的结构特点与理化性质，蛋白质类药物的一般处方组成，熟悉液体剂型中蛋白质类药</w:t>
      </w:r>
      <w:r>
        <w:rPr>
          <w:sz w:val="24"/>
        </w:rPr>
        <w:lastRenderedPageBreak/>
        <w:t>物的稳定化。</w:t>
      </w:r>
    </w:p>
    <w:p w:rsidR="00FE4F5D" w:rsidRDefault="00E8292D">
      <w:pPr>
        <w:autoSpaceDE w:val="0"/>
        <w:autoSpaceDN w:val="0"/>
        <w:adjustRightInd w:val="0"/>
        <w:snapToGrid w:val="0"/>
        <w:spacing w:line="360" w:lineRule="auto"/>
        <w:ind w:firstLineChars="200" w:firstLine="480"/>
        <w:rPr>
          <w:sz w:val="24"/>
        </w:rPr>
      </w:pPr>
      <w:r>
        <w:rPr>
          <w:sz w:val="24"/>
        </w:rPr>
        <w:t>难</w:t>
      </w:r>
      <w:r>
        <w:rPr>
          <w:sz w:val="24"/>
        </w:rPr>
        <w:t>点：生物技术药物的结构特点与理化性质，液体剂型中蛋白质类药物的稳定化。</w:t>
      </w:r>
      <w:r>
        <w:rPr>
          <w:sz w:val="24"/>
        </w:rPr>
        <w:t xml:space="preserve"> </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.4</w:t>
      </w:r>
      <w:r>
        <w:rPr>
          <w:sz w:val="24"/>
        </w:rPr>
        <w:t>教学过程</w:t>
      </w:r>
    </w:p>
    <w:p w:rsidR="00FE4F5D" w:rsidRDefault="00E8292D">
      <w:pPr>
        <w:autoSpaceDE w:val="0"/>
        <w:autoSpaceDN w:val="0"/>
        <w:adjustRightInd w:val="0"/>
        <w:snapToGrid w:val="0"/>
        <w:spacing w:line="360" w:lineRule="auto"/>
        <w:ind w:firstLineChars="200" w:firstLine="480"/>
        <w:rPr>
          <w:sz w:val="24"/>
        </w:rPr>
      </w:pPr>
      <w:r>
        <w:rPr>
          <w:sz w:val="24"/>
        </w:rPr>
        <w:t>重点讲解生物技术的基本概念，生物技术药物的研究概况，生物技术药物的结构特点与理化性质，蛋白质类药物的一般处方组成，熟悉液体剂型中蛋白质类药物的稳定化。</w:t>
      </w:r>
      <w:r>
        <w:rPr>
          <w:sz w:val="24"/>
        </w:rPr>
        <w:t xml:space="preserve">  </w:t>
      </w:r>
    </w:p>
    <w:p w:rsidR="00FE4F5D" w:rsidRDefault="00E8292D">
      <w:pPr>
        <w:autoSpaceDE w:val="0"/>
        <w:autoSpaceDN w:val="0"/>
        <w:adjustRightInd w:val="0"/>
        <w:snapToGrid w:val="0"/>
        <w:spacing w:line="360" w:lineRule="auto"/>
        <w:ind w:firstLineChars="200" w:firstLine="480"/>
        <w:rPr>
          <w:sz w:val="24"/>
        </w:rPr>
      </w:pPr>
      <w:r>
        <w:rPr>
          <w:sz w:val="24"/>
        </w:rPr>
        <w:t>展开第十九章生物技术药物制剂的讲解，共</w:t>
      </w:r>
      <w:r>
        <w:rPr>
          <w:rFonts w:hint="eastAsia"/>
          <w:sz w:val="24"/>
        </w:rPr>
        <w:t>1</w:t>
      </w:r>
      <w:r>
        <w:rPr>
          <w:sz w:val="24"/>
        </w:rPr>
        <w:t>学时。</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.5</w:t>
      </w:r>
      <w:r>
        <w:rPr>
          <w:sz w:val="24"/>
        </w:rPr>
        <w:t>教学方法</w:t>
      </w:r>
    </w:p>
    <w:p w:rsidR="00FE4F5D" w:rsidRDefault="00E8292D">
      <w:pPr>
        <w:autoSpaceDE w:val="0"/>
        <w:autoSpaceDN w:val="0"/>
        <w:adjustRightInd w:val="0"/>
        <w:snapToGrid w:val="0"/>
        <w:spacing w:line="360" w:lineRule="auto"/>
        <w:ind w:firstLineChars="200" w:firstLine="480"/>
        <w:rPr>
          <w:sz w:val="24"/>
        </w:rPr>
      </w:pPr>
      <w:r>
        <w:rPr>
          <w:sz w:val="24"/>
        </w:rPr>
        <w:t>采用多媒体教学，理论的讲解和实例的分析相结合，用语言和图片展示各个教学点的内容。</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.6</w:t>
      </w:r>
      <w:r>
        <w:rPr>
          <w:sz w:val="24"/>
        </w:rPr>
        <w:t>作业安排及课后反思</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1</w:t>
      </w:r>
      <w:r>
        <w:rPr>
          <w:sz w:val="24"/>
        </w:rPr>
        <w:t>）简述生物技术药物的结构特点与理化性质。</w:t>
      </w:r>
    </w:p>
    <w:p w:rsidR="00FE4F5D" w:rsidRDefault="00E8292D">
      <w:pPr>
        <w:autoSpaceDE w:val="0"/>
        <w:autoSpaceDN w:val="0"/>
        <w:adjustRightInd w:val="0"/>
        <w:snapToGrid w:val="0"/>
        <w:spacing w:line="360" w:lineRule="auto"/>
        <w:ind w:firstLineChars="200" w:firstLine="480"/>
        <w:rPr>
          <w:sz w:val="24"/>
        </w:rPr>
      </w:pPr>
      <w:r>
        <w:rPr>
          <w:sz w:val="24"/>
        </w:rPr>
        <w:t>（</w:t>
      </w:r>
      <w:r>
        <w:rPr>
          <w:sz w:val="24"/>
        </w:rPr>
        <w:t>2</w:t>
      </w:r>
      <w:r>
        <w:rPr>
          <w:sz w:val="24"/>
        </w:rPr>
        <w:t>）如何稳定液体剂型中蛋白质</w:t>
      </w:r>
      <w:r>
        <w:rPr>
          <w:sz w:val="24"/>
        </w:rPr>
        <w:t>类药物？</w:t>
      </w:r>
    </w:p>
    <w:p w:rsidR="00FE4F5D" w:rsidRDefault="00E8292D">
      <w:pPr>
        <w:autoSpaceDE w:val="0"/>
        <w:autoSpaceDN w:val="0"/>
        <w:adjustRightInd w:val="0"/>
        <w:snapToGrid w:val="0"/>
        <w:spacing w:line="360" w:lineRule="auto"/>
        <w:ind w:firstLineChars="200" w:firstLine="480"/>
        <w:rPr>
          <w:sz w:val="24"/>
        </w:rPr>
      </w:pPr>
      <w:r>
        <w:rPr>
          <w:rFonts w:hint="eastAsia"/>
          <w:sz w:val="24"/>
        </w:rPr>
        <w:t>根据学生的作业情况进行评讲，反思教学过程中的不足，改进教学设计与教学方法，尽力做好教学相长。</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.7</w:t>
      </w:r>
      <w:r>
        <w:rPr>
          <w:sz w:val="24"/>
        </w:rPr>
        <w:t>课前准备情况及其他相关特殊要求</w:t>
      </w:r>
    </w:p>
    <w:p w:rsidR="00FE4F5D" w:rsidRDefault="00E8292D">
      <w:pPr>
        <w:autoSpaceDE w:val="0"/>
        <w:autoSpaceDN w:val="0"/>
        <w:adjustRightInd w:val="0"/>
        <w:snapToGrid w:val="0"/>
        <w:spacing w:line="360" w:lineRule="auto"/>
        <w:ind w:firstLineChars="200" w:firstLine="480"/>
        <w:rPr>
          <w:sz w:val="24"/>
        </w:rPr>
      </w:pPr>
      <w:r>
        <w:rPr>
          <w:sz w:val="24"/>
        </w:rPr>
        <w:t>准备好课程实施大纲、电子课件、纸质备课本、教材。</w:t>
      </w:r>
    </w:p>
    <w:p w:rsidR="00FE4F5D" w:rsidRDefault="00E8292D">
      <w:pPr>
        <w:autoSpaceDE w:val="0"/>
        <w:autoSpaceDN w:val="0"/>
        <w:adjustRightInd w:val="0"/>
        <w:snapToGrid w:val="0"/>
        <w:spacing w:line="360" w:lineRule="auto"/>
        <w:ind w:firstLineChars="200" w:firstLine="480"/>
        <w:rPr>
          <w:sz w:val="24"/>
        </w:rPr>
      </w:pPr>
      <w:r>
        <w:rPr>
          <w:sz w:val="24"/>
        </w:rPr>
        <w:t>因为课程教学过程中涉及到大量图片和一些动画的展示，故尽量使用带有播放功能的电子教鞭。</w:t>
      </w:r>
    </w:p>
    <w:p w:rsidR="00FE4F5D" w:rsidRDefault="00E8292D">
      <w:pPr>
        <w:autoSpaceDE w:val="0"/>
        <w:autoSpaceDN w:val="0"/>
        <w:adjustRightInd w:val="0"/>
        <w:snapToGrid w:val="0"/>
        <w:spacing w:line="360" w:lineRule="auto"/>
        <w:rPr>
          <w:sz w:val="24"/>
        </w:rPr>
      </w:pPr>
      <w:r>
        <w:rPr>
          <w:sz w:val="24"/>
        </w:rPr>
        <w:t>7.2</w:t>
      </w:r>
      <w:r>
        <w:rPr>
          <w:rFonts w:hint="eastAsia"/>
          <w:sz w:val="24"/>
        </w:rPr>
        <w:t>3</w:t>
      </w:r>
      <w:r>
        <w:rPr>
          <w:sz w:val="24"/>
        </w:rPr>
        <w:t>.8</w:t>
      </w:r>
      <w:r>
        <w:rPr>
          <w:sz w:val="24"/>
        </w:rPr>
        <w:t>参考资料</w:t>
      </w:r>
    </w:p>
    <w:p w:rsidR="00FE4F5D" w:rsidRDefault="00E8292D">
      <w:pPr>
        <w:autoSpaceDE w:val="0"/>
        <w:autoSpaceDN w:val="0"/>
        <w:adjustRightInd w:val="0"/>
        <w:snapToGrid w:val="0"/>
        <w:spacing w:line="360" w:lineRule="auto"/>
        <w:ind w:firstLineChars="200" w:firstLine="480"/>
        <w:rPr>
          <w:sz w:val="24"/>
        </w:rPr>
      </w:pPr>
      <w:r>
        <w:rPr>
          <w:sz w:val="24"/>
        </w:rPr>
        <w:t xml:space="preserve">[1] </w:t>
      </w:r>
      <w:r>
        <w:rPr>
          <w:sz w:val="24"/>
        </w:rPr>
        <w:t>姜忠义，高蓉，许松伟等</w:t>
      </w:r>
      <w:r>
        <w:rPr>
          <w:sz w:val="24"/>
        </w:rPr>
        <w:t xml:space="preserve">. </w:t>
      </w:r>
      <w:r>
        <w:rPr>
          <w:sz w:val="24"/>
        </w:rPr>
        <w:t>药物蛋白的聚乙二醇修饰</w:t>
      </w:r>
      <w:r>
        <w:rPr>
          <w:sz w:val="24"/>
        </w:rPr>
        <w:t xml:space="preserve">. </w:t>
      </w:r>
      <w:r>
        <w:rPr>
          <w:sz w:val="24"/>
        </w:rPr>
        <w:t>中国药学杂志</w:t>
      </w:r>
      <w:r>
        <w:rPr>
          <w:sz w:val="24"/>
        </w:rPr>
        <w:t>, 2002</w:t>
      </w:r>
      <w:r>
        <w:rPr>
          <w:sz w:val="24"/>
        </w:rPr>
        <w:t>，</w:t>
      </w:r>
      <w:r>
        <w:rPr>
          <w:sz w:val="24"/>
        </w:rPr>
        <w:t>37</w:t>
      </w:r>
      <w:r>
        <w:rPr>
          <w:sz w:val="24"/>
        </w:rPr>
        <w:t>（</w:t>
      </w:r>
      <w:r>
        <w:rPr>
          <w:sz w:val="24"/>
        </w:rPr>
        <w:t>6</w:t>
      </w:r>
      <w:r>
        <w:rPr>
          <w:sz w:val="24"/>
        </w:rPr>
        <w:t>）：</w:t>
      </w:r>
      <w:r>
        <w:rPr>
          <w:sz w:val="24"/>
        </w:rPr>
        <w:t>409</w:t>
      </w:r>
    </w:p>
    <w:p w:rsidR="00FE4F5D" w:rsidRDefault="00E8292D">
      <w:pPr>
        <w:autoSpaceDE w:val="0"/>
        <w:autoSpaceDN w:val="0"/>
        <w:adjustRightInd w:val="0"/>
        <w:snapToGrid w:val="0"/>
        <w:spacing w:line="360" w:lineRule="auto"/>
        <w:ind w:firstLineChars="200" w:firstLine="480"/>
        <w:rPr>
          <w:sz w:val="24"/>
        </w:rPr>
      </w:pPr>
      <w:r>
        <w:rPr>
          <w:sz w:val="24"/>
        </w:rPr>
        <w:t xml:space="preserve">[2] </w:t>
      </w:r>
      <w:r>
        <w:rPr>
          <w:sz w:val="24"/>
        </w:rPr>
        <w:t>瞿文，陈庆华，赵瑞钦等</w:t>
      </w:r>
      <w:r>
        <w:rPr>
          <w:sz w:val="24"/>
        </w:rPr>
        <w:t xml:space="preserve">. </w:t>
      </w:r>
      <w:r>
        <w:rPr>
          <w:sz w:val="24"/>
        </w:rPr>
        <w:t>丙氨瑞林生物可降解缓释微球注射剂的研究</w:t>
      </w:r>
      <w:r>
        <w:rPr>
          <w:sz w:val="24"/>
        </w:rPr>
        <w:t xml:space="preserve">. </w:t>
      </w:r>
      <w:r>
        <w:rPr>
          <w:sz w:val="24"/>
        </w:rPr>
        <w:t>中国医药工业杂志</w:t>
      </w:r>
      <w:r>
        <w:rPr>
          <w:sz w:val="24"/>
        </w:rPr>
        <w:t>, 20</w:t>
      </w:r>
      <w:r>
        <w:rPr>
          <w:sz w:val="24"/>
        </w:rPr>
        <w:t>00,31</w:t>
      </w:r>
      <w:r>
        <w:rPr>
          <w:sz w:val="24"/>
        </w:rPr>
        <w:t>（</w:t>
      </w:r>
      <w:r>
        <w:rPr>
          <w:sz w:val="24"/>
        </w:rPr>
        <w:t>1</w:t>
      </w:r>
      <w:r>
        <w:rPr>
          <w:sz w:val="24"/>
        </w:rPr>
        <w:t>）：</w:t>
      </w:r>
      <w:r>
        <w:rPr>
          <w:sz w:val="24"/>
        </w:rPr>
        <w:t>14~18</w:t>
      </w:r>
    </w:p>
    <w:p w:rsidR="00FE4F5D" w:rsidRDefault="00E8292D">
      <w:pPr>
        <w:autoSpaceDE w:val="0"/>
        <w:autoSpaceDN w:val="0"/>
        <w:adjustRightInd w:val="0"/>
        <w:snapToGrid w:val="0"/>
        <w:spacing w:line="360" w:lineRule="auto"/>
        <w:ind w:firstLineChars="200" w:firstLine="480"/>
        <w:rPr>
          <w:sz w:val="24"/>
        </w:rPr>
      </w:pPr>
      <w:r>
        <w:rPr>
          <w:sz w:val="24"/>
        </w:rPr>
        <w:t xml:space="preserve">[3] </w:t>
      </w:r>
      <w:r>
        <w:rPr>
          <w:sz w:val="24"/>
        </w:rPr>
        <w:t>毕殿洲主编，药剂学</w:t>
      </w:r>
      <w:r>
        <w:rPr>
          <w:sz w:val="24"/>
        </w:rPr>
        <w:t xml:space="preserve">. </w:t>
      </w:r>
      <w:r>
        <w:rPr>
          <w:sz w:val="24"/>
        </w:rPr>
        <w:t>北京：人民卫生出版社，</w:t>
      </w:r>
      <w:r>
        <w:rPr>
          <w:sz w:val="24"/>
        </w:rPr>
        <w:t>1999</w:t>
      </w:r>
    </w:p>
    <w:p w:rsidR="00FE4F5D" w:rsidRDefault="00E8292D">
      <w:pPr>
        <w:autoSpaceDE w:val="0"/>
        <w:autoSpaceDN w:val="0"/>
        <w:adjustRightInd w:val="0"/>
        <w:snapToGrid w:val="0"/>
        <w:spacing w:line="360" w:lineRule="auto"/>
        <w:ind w:firstLineChars="200" w:firstLine="480"/>
        <w:rPr>
          <w:sz w:val="24"/>
        </w:rPr>
      </w:pPr>
      <w:r>
        <w:rPr>
          <w:sz w:val="24"/>
        </w:rPr>
        <w:t xml:space="preserve">[4] </w:t>
      </w:r>
      <w:r>
        <w:rPr>
          <w:sz w:val="24"/>
        </w:rPr>
        <w:t>吴琼珠等．小鼠口服胰岛素复乳后降血糖效果的实验研究．中国医药工业杂志，</w:t>
      </w:r>
      <w:r>
        <w:rPr>
          <w:sz w:val="24"/>
        </w:rPr>
        <w:t>1990</w:t>
      </w:r>
      <w:r>
        <w:rPr>
          <w:sz w:val="24"/>
        </w:rPr>
        <w:t>，</w:t>
      </w:r>
      <w:r>
        <w:rPr>
          <w:sz w:val="24"/>
        </w:rPr>
        <w:t>21</w:t>
      </w:r>
      <w:r>
        <w:rPr>
          <w:sz w:val="24"/>
        </w:rPr>
        <w:t>：</w:t>
      </w:r>
      <w:r>
        <w:rPr>
          <w:sz w:val="24"/>
        </w:rPr>
        <w:t>445</w:t>
      </w:r>
    </w:p>
    <w:p w:rsidR="00FE4F5D" w:rsidRDefault="00E8292D">
      <w:pPr>
        <w:autoSpaceDE w:val="0"/>
        <w:autoSpaceDN w:val="0"/>
        <w:adjustRightInd w:val="0"/>
        <w:snapToGrid w:val="0"/>
        <w:spacing w:line="360" w:lineRule="auto"/>
        <w:ind w:firstLineChars="200" w:firstLine="480"/>
        <w:rPr>
          <w:sz w:val="24"/>
        </w:rPr>
      </w:pPr>
      <w:r>
        <w:rPr>
          <w:sz w:val="24"/>
        </w:rPr>
        <w:t>[5] Rastogi SK, Singh J. Transepidermal transport enhancement of insulin by lipid extraction and iontophoresis. Pharm Res, 2002, 19(4):427-33</w:t>
      </w:r>
    </w:p>
    <w:p w:rsidR="00FE4F5D" w:rsidRDefault="00E8292D">
      <w:pPr>
        <w:autoSpaceDE w:val="0"/>
        <w:autoSpaceDN w:val="0"/>
        <w:adjustRightInd w:val="0"/>
        <w:snapToGrid w:val="0"/>
        <w:spacing w:line="360" w:lineRule="auto"/>
        <w:ind w:firstLineChars="200" w:firstLine="480"/>
        <w:rPr>
          <w:sz w:val="24"/>
        </w:rPr>
      </w:pPr>
      <w:r>
        <w:rPr>
          <w:sz w:val="24"/>
        </w:rPr>
        <w:lastRenderedPageBreak/>
        <w:t>[6]Smyth HD, Beck</w:t>
      </w:r>
      <w:r>
        <w:rPr>
          <w:sz w:val="24"/>
        </w:rPr>
        <w:t>et G, Mehta S. Effect of permeation enhancer pretreatment on the iontophoresis of luteinizing hormone releasing hormone (LHRH) through human epidermal membrane (HEM). J Pharm Sci, 2002, 91(5):1296-307</w:t>
      </w:r>
    </w:p>
    <w:p w:rsidR="00FE4F5D" w:rsidRDefault="00E8292D">
      <w:pPr>
        <w:autoSpaceDE w:val="0"/>
        <w:autoSpaceDN w:val="0"/>
        <w:adjustRightInd w:val="0"/>
        <w:snapToGrid w:val="0"/>
        <w:spacing w:line="360" w:lineRule="auto"/>
        <w:ind w:firstLineChars="200" w:firstLine="480"/>
        <w:rPr>
          <w:sz w:val="24"/>
        </w:rPr>
      </w:pPr>
      <w:r>
        <w:rPr>
          <w:sz w:val="24"/>
        </w:rPr>
        <w:t xml:space="preserve">[7]Steiner S, Pfutzner A, Wilson BR etal. </w:t>
      </w:r>
      <w:r>
        <w:rPr>
          <w:sz w:val="24"/>
        </w:rPr>
        <w:t>Technosphere/Insulin--proof of concept study with a new insulin formulation for pulmonary delivery. Exp Clin Endocrinol Diabetes, 2002, 110(1):17-21</w:t>
      </w:r>
    </w:p>
    <w:p w:rsidR="00FE4F5D" w:rsidRDefault="00E8292D">
      <w:pPr>
        <w:autoSpaceDE w:val="0"/>
        <w:autoSpaceDN w:val="0"/>
        <w:adjustRightInd w:val="0"/>
        <w:snapToGrid w:val="0"/>
        <w:spacing w:line="360" w:lineRule="auto"/>
        <w:rPr>
          <w:sz w:val="24"/>
        </w:rPr>
      </w:pPr>
      <w:r>
        <w:rPr>
          <w:sz w:val="24"/>
        </w:rPr>
        <w:t xml:space="preserve">[8]Cournarie F, Auchere D, Chevenne D etal. Absorption and efficiency of insulin after oral administration </w:t>
      </w:r>
      <w:r>
        <w:rPr>
          <w:sz w:val="24"/>
        </w:rPr>
        <w:t>of insulin-loaded nanocapsules in diabetic rats. Int J Pharm, 2002, 242(1-2):325-8</w:t>
      </w:r>
    </w:p>
    <w:p w:rsidR="00FE4F5D" w:rsidRDefault="00E8292D">
      <w:pPr>
        <w:autoSpaceDE w:val="0"/>
        <w:autoSpaceDN w:val="0"/>
        <w:adjustRightInd w:val="0"/>
        <w:snapToGrid w:val="0"/>
        <w:spacing w:line="360" w:lineRule="auto"/>
        <w:ind w:firstLineChars="200" w:firstLine="480"/>
        <w:rPr>
          <w:sz w:val="24"/>
        </w:rPr>
      </w:pPr>
      <w:r>
        <w:rPr>
          <w:sz w:val="24"/>
        </w:rPr>
        <w:t>[9]Veronese FM, Sacca B, Polverino de Laureto P, et al. New PEGs for peptide and protein modification,suitable for identification of the PEGylation site[J]. Bioconjugate che</w:t>
      </w:r>
      <w:r>
        <w:rPr>
          <w:sz w:val="24"/>
        </w:rPr>
        <w:t>m, 2001, 12(1):62</w:t>
      </w:r>
    </w:p>
    <w:p w:rsidR="00FE4F5D" w:rsidRDefault="00E8292D">
      <w:pPr>
        <w:autoSpaceDE w:val="0"/>
        <w:autoSpaceDN w:val="0"/>
        <w:adjustRightInd w:val="0"/>
        <w:snapToGrid w:val="0"/>
        <w:spacing w:line="360" w:lineRule="auto"/>
        <w:ind w:firstLineChars="200" w:firstLine="480"/>
        <w:rPr>
          <w:sz w:val="24"/>
        </w:rPr>
      </w:pPr>
      <w:r>
        <w:rPr>
          <w:sz w:val="24"/>
        </w:rPr>
        <w:t>[10]Illum L, Fisher AN, Jabbal-Gill I etal. Bioadhesive starch microspheres and absorption enhancing agents act synergistically to enhance the nasal absorption of polypeptides. Int J Pharm, 2001, 222(1):109-19</w:t>
      </w:r>
    </w:p>
    <w:p w:rsidR="00FE4F5D" w:rsidRDefault="00E8292D">
      <w:pPr>
        <w:autoSpaceDE w:val="0"/>
        <w:autoSpaceDN w:val="0"/>
        <w:adjustRightInd w:val="0"/>
        <w:snapToGrid w:val="0"/>
        <w:spacing w:line="360" w:lineRule="auto"/>
        <w:ind w:firstLineChars="200" w:firstLine="480"/>
        <w:rPr>
          <w:sz w:val="24"/>
        </w:rPr>
      </w:pPr>
      <w:r>
        <w:rPr>
          <w:sz w:val="24"/>
        </w:rPr>
        <w:t>[11]Raouf G, Artursson P, Jo</w:t>
      </w:r>
      <w:r>
        <w:rPr>
          <w:sz w:val="24"/>
        </w:rPr>
        <w:t>han C.A new method for preparing biodegradable microparticales and entrapment of hydrocortisone in DL-PLG microparticles using supercritical fluids.  Europen Journal of pharmaceutical sciences, 2000, 10:1~9</w:t>
      </w:r>
    </w:p>
    <w:p w:rsidR="00FE4F5D" w:rsidRDefault="00E8292D">
      <w:pPr>
        <w:autoSpaceDE w:val="0"/>
        <w:autoSpaceDN w:val="0"/>
        <w:adjustRightInd w:val="0"/>
        <w:snapToGrid w:val="0"/>
        <w:spacing w:line="360" w:lineRule="auto"/>
        <w:ind w:firstLineChars="200" w:firstLine="480"/>
        <w:rPr>
          <w:sz w:val="24"/>
        </w:rPr>
      </w:pPr>
      <w:r>
        <w:rPr>
          <w:sz w:val="24"/>
        </w:rPr>
        <w:t>[12]Muramatsu K</w:t>
      </w:r>
      <w:r>
        <w:rPr>
          <w:sz w:val="24"/>
        </w:rPr>
        <w:t>，</w:t>
      </w:r>
      <w:r>
        <w:rPr>
          <w:sz w:val="24"/>
        </w:rPr>
        <w:t>et a1</w:t>
      </w:r>
      <w:r>
        <w:rPr>
          <w:sz w:val="24"/>
        </w:rPr>
        <w:t>．</w:t>
      </w:r>
      <w:r>
        <w:rPr>
          <w:sz w:val="24"/>
        </w:rPr>
        <w:t>Dipalmitoylphosphatidyl cho</w:t>
      </w:r>
      <w:r>
        <w:rPr>
          <w:sz w:val="24"/>
        </w:rPr>
        <w:t>linc liposome with soybean-derived sterols and cholesterol as a carrier for the oral administration of insulin in rats</w:t>
      </w:r>
      <w:r>
        <w:rPr>
          <w:sz w:val="24"/>
        </w:rPr>
        <w:t>．</w:t>
      </w:r>
      <w:r>
        <w:rPr>
          <w:sz w:val="24"/>
        </w:rPr>
        <w:t xml:space="preserve"> Biol pharm Bull, 1996, 19:1035</w:t>
      </w:r>
    </w:p>
    <w:p w:rsidR="00FE4F5D" w:rsidRDefault="00E8292D">
      <w:pPr>
        <w:autoSpaceDE w:val="0"/>
        <w:autoSpaceDN w:val="0"/>
        <w:adjustRightInd w:val="0"/>
        <w:snapToGrid w:val="0"/>
        <w:spacing w:line="360" w:lineRule="auto"/>
        <w:ind w:firstLineChars="200" w:firstLine="480"/>
        <w:rPr>
          <w:sz w:val="24"/>
        </w:rPr>
      </w:pPr>
      <w:r>
        <w:rPr>
          <w:sz w:val="24"/>
        </w:rPr>
        <w:t xml:space="preserve">[13] Takadas, Uda Y, Toguchi H et al .Application of spray drying technigue in the production of </w:t>
      </w:r>
      <w:r>
        <w:rPr>
          <w:sz w:val="24"/>
        </w:rPr>
        <w:t>TRH-containing injectable sustained-release microparticle polymer.PDA J Pharm Sci Technol 1995, 49(4):180~4</w:t>
      </w:r>
    </w:p>
    <w:p w:rsidR="00FE4F5D" w:rsidRDefault="00E8292D">
      <w:pPr>
        <w:autoSpaceDE w:val="0"/>
        <w:autoSpaceDN w:val="0"/>
        <w:adjustRightInd w:val="0"/>
        <w:snapToGrid w:val="0"/>
        <w:spacing w:line="360" w:lineRule="auto"/>
        <w:ind w:firstLineChars="200" w:firstLine="480"/>
        <w:rPr>
          <w:sz w:val="24"/>
        </w:rPr>
      </w:pPr>
      <w:r>
        <w:rPr>
          <w:sz w:val="24"/>
        </w:rPr>
        <w:t>[14]Morishita I, et a1</w:t>
      </w:r>
      <w:r>
        <w:rPr>
          <w:sz w:val="24"/>
        </w:rPr>
        <w:t>．</w:t>
      </w:r>
      <w:r>
        <w:rPr>
          <w:sz w:val="24"/>
        </w:rPr>
        <w:t>Enteral insulin delivery by microspheres in 3 different formulation using Eudrag it L100 and S100</w:t>
      </w:r>
      <w:r>
        <w:rPr>
          <w:sz w:val="24"/>
        </w:rPr>
        <w:t>．</w:t>
      </w:r>
      <w:r>
        <w:rPr>
          <w:sz w:val="24"/>
        </w:rPr>
        <w:t>Int J pharm, 1993, 91;29</w:t>
      </w:r>
    </w:p>
    <w:p w:rsidR="00FE4F5D" w:rsidRDefault="00FE4F5D">
      <w:pPr>
        <w:spacing w:line="540" w:lineRule="exact"/>
        <w:rPr>
          <w:rFonts w:ascii="宋体" w:hAnsi="宋体"/>
          <w:b/>
          <w:bCs/>
          <w:sz w:val="28"/>
          <w:szCs w:val="28"/>
        </w:rPr>
      </w:pPr>
    </w:p>
    <w:p w:rsidR="00FE4F5D" w:rsidRDefault="00E8292D">
      <w:pPr>
        <w:spacing w:line="540" w:lineRule="exact"/>
        <w:rPr>
          <w:rFonts w:ascii="宋体" w:hAnsi="宋体"/>
          <w:b/>
          <w:bCs/>
          <w:sz w:val="28"/>
          <w:szCs w:val="28"/>
        </w:rPr>
      </w:pPr>
      <w:r>
        <w:rPr>
          <w:rFonts w:ascii="宋体" w:hAnsi="宋体" w:hint="eastAsia"/>
          <w:b/>
          <w:bCs/>
          <w:sz w:val="28"/>
          <w:szCs w:val="28"/>
        </w:rPr>
        <w:t>8</w:t>
      </w:r>
      <w:r>
        <w:rPr>
          <w:rFonts w:ascii="宋体" w:hAnsi="宋体" w:hint="eastAsia"/>
          <w:b/>
          <w:bCs/>
          <w:sz w:val="28"/>
          <w:szCs w:val="28"/>
        </w:rPr>
        <w:t>、</w:t>
      </w:r>
      <w:r>
        <w:rPr>
          <w:rFonts w:ascii="宋体" w:hAnsi="宋体" w:hint="eastAsia"/>
          <w:b/>
          <w:bCs/>
          <w:sz w:val="28"/>
          <w:szCs w:val="28"/>
        </w:rPr>
        <w:t>课程要求</w:t>
      </w:r>
    </w:p>
    <w:p w:rsidR="00FE4F5D" w:rsidRDefault="00E8292D">
      <w:pPr>
        <w:spacing w:line="400" w:lineRule="exact"/>
        <w:rPr>
          <w:b/>
          <w:sz w:val="24"/>
        </w:rPr>
      </w:pPr>
      <w:r>
        <w:rPr>
          <w:b/>
          <w:sz w:val="24"/>
        </w:rPr>
        <w:t>8.1</w:t>
      </w:r>
      <w:r>
        <w:rPr>
          <w:b/>
          <w:sz w:val="24"/>
        </w:rPr>
        <w:t>学生自学的要求</w:t>
      </w:r>
    </w:p>
    <w:p w:rsidR="00FE4F5D" w:rsidRDefault="00E8292D">
      <w:pPr>
        <w:spacing w:line="360" w:lineRule="auto"/>
        <w:rPr>
          <w:color w:val="333333"/>
          <w:sz w:val="24"/>
        </w:rPr>
      </w:pPr>
      <w:r>
        <w:rPr>
          <w:rFonts w:hint="eastAsia"/>
          <w:sz w:val="24"/>
        </w:rPr>
        <w:t xml:space="preserve">    </w:t>
      </w:r>
      <w:r>
        <w:rPr>
          <w:rFonts w:hint="eastAsia"/>
          <w:sz w:val="24"/>
        </w:rPr>
        <w:t>学生上课前，需对课本进行预习。预习时参考本大纲的内容快速阅读。课后，对参考教材中的内容，特别是课堂上重点强调的内容进行学习，达到掌握知识</w:t>
      </w:r>
      <w:r>
        <w:rPr>
          <w:rFonts w:hint="eastAsia"/>
          <w:color w:val="333333"/>
          <w:sz w:val="24"/>
        </w:rPr>
        <w:t>的目的。</w:t>
      </w:r>
    </w:p>
    <w:p w:rsidR="00FE4F5D" w:rsidRDefault="00E8292D" w:rsidP="00B25A02">
      <w:pPr>
        <w:spacing w:line="400" w:lineRule="exact"/>
        <w:outlineLvl w:val="0"/>
        <w:rPr>
          <w:b/>
          <w:color w:val="333333"/>
          <w:sz w:val="24"/>
        </w:rPr>
      </w:pPr>
      <w:r>
        <w:rPr>
          <w:b/>
          <w:color w:val="333333"/>
          <w:sz w:val="24"/>
        </w:rPr>
        <w:lastRenderedPageBreak/>
        <w:t>8.2</w:t>
      </w:r>
      <w:r>
        <w:rPr>
          <w:b/>
          <w:color w:val="333333"/>
          <w:sz w:val="24"/>
        </w:rPr>
        <w:t>课外阅读的要求</w:t>
      </w:r>
    </w:p>
    <w:p w:rsidR="00FE4F5D" w:rsidRDefault="00E8292D">
      <w:pPr>
        <w:spacing w:line="360" w:lineRule="auto"/>
        <w:rPr>
          <w:color w:val="333333"/>
          <w:sz w:val="24"/>
        </w:rPr>
      </w:pPr>
      <w:r>
        <w:rPr>
          <w:rFonts w:hint="eastAsia"/>
          <w:color w:val="333333"/>
          <w:sz w:val="24"/>
        </w:rPr>
        <w:t xml:space="preserve">    </w:t>
      </w:r>
      <w:r>
        <w:rPr>
          <w:rFonts w:hint="eastAsia"/>
          <w:color w:val="333333"/>
          <w:sz w:val="24"/>
        </w:rPr>
        <w:t>课外，对参考教材中的内容，特别是课堂上重点强调的内容进行学习，达到掌握知识的目的。对课堂上安排的习题认真的完成，达到巩固知识的目的。另外，还可以通过中国知网和网络对所讲授的相关知识进行延伸阅读，以达到较广知识面的目的。</w:t>
      </w:r>
    </w:p>
    <w:p w:rsidR="00FE4F5D" w:rsidRDefault="00E8292D" w:rsidP="00B25A02">
      <w:pPr>
        <w:spacing w:line="400" w:lineRule="exact"/>
        <w:outlineLvl w:val="0"/>
        <w:rPr>
          <w:b/>
          <w:color w:val="333333"/>
          <w:sz w:val="24"/>
        </w:rPr>
      </w:pPr>
      <w:r>
        <w:rPr>
          <w:b/>
          <w:color w:val="333333"/>
          <w:sz w:val="24"/>
        </w:rPr>
        <w:t>8.3</w:t>
      </w:r>
      <w:r>
        <w:rPr>
          <w:b/>
          <w:color w:val="333333"/>
          <w:sz w:val="24"/>
        </w:rPr>
        <w:t>课堂讨论的要求</w:t>
      </w:r>
    </w:p>
    <w:p w:rsidR="00FE4F5D" w:rsidRDefault="00E8292D">
      <w:pPr>
        <w:spacing w:line="360" w:lineRule="auto"/>
        <w:rPr>
          <w:color w:val="333333"/>
          <w:sz w:val="24"/>
        </w:rPr>
      </w:pPr>
      <w:r>
        <w:rPr>
          <w:rFonts w:hint="eastAsia"/>
          <w:color w:val="333333"/>
          <w:sz w:val="24"/>
        </w:rPr>
        <w:t xml:space="preserve">    </w:t>
      </w:r>
      <w:r>
        <w:rPr>
          <w:rFonts w:hint="eastAsia"/>
          <w:color w:val="333333"/>
          <w:sz w:val="24"/>
        </w:rPr>
        <w:t>对老师提出的讨论题目积极参与，认真思考，踊跃</w:t>
      </w:r>
      <w:r>
        <w:rPr>
          <w:rFonts w:hint="eastAsia"/>
          <w:color w:val="333333"/>
          <w:sz w:val="24"/>
        </w:rPr>
        <w:t>发言。通过讨论的过程，启发大家的思考能力，解决制药生产中的实际分离问题，激发大家对本门课程的学习兴趣。</w:t>
      </w:r>
    </w:p>
    <w:p w:rsidR="00FE4F5D" w:rsidRDefault="00E8292D" w:rsidP="00B25A02">
      <w:pPr>
        <w:spacing w:line="400" w:lineRule="exact"/>
        <w:outlineLvl w:val="0"/>
        <w:rPr>
          <w:b/>
          <w:color w:val="333333"/>
          <w:sz w:val="24"/>
        </w:rPr>
      </w:pPr>
      <w:r>
        <w:rPr>
          <w:b/>
          <w:color w:val="333333"/>
          <w:sz w:val="24"/>
        </w:rPr>
        <w:t>8.4</w:t>
      </w:r>
      <w:r>
        <w:rPr>
          <w:b/>
          <w:color w:val="333333"/>
          <w:sz w:val="24"/>
        </w:rPr>
        <w:t>课程实践的要求</w:t>
      </w:r>
    </w:p>
    <w:p w:rsidR="00FE4F5D" w:rsidRDefault="00E8292D">
      <w:pPr>
        <w:spacing w:line="360" w:lineRule="auto"/>
        <w:ind w:firstLine="480"/>
        <w:rPr>
          <w:color w:val="333333"/>
          <w:sz w:val="24"/>
        </w:rPr>
      </w:pPr>
      <w:r>
        <w:rPr>
          <w:rFonts w:hint="eastAsia"/>
          <w:color w:val="333333"/>
          <w:sz w:val="24"/>
        </w:rPr>
        <w:t>按照课程的安排要求，准时参加，不迟到，不早退，认真完成课程相关的实验工作。实验前认真做实验，实验过程中认真动手，积极思考，不去懂就问。实验后认真写实验报告，讨论实验过程中遇到的科学问题。</w:t>
      </w:r>
    </w:p>
    <w:p w:rsidR="00FE4F5D" w:rsidRDefault="00E8292D">
      <w:pPr>
        <w:spacing w:line="360" w:lineRule="auto"/>
        <w:rPr>
          <w:rFonts w:ascii="宋体" w:hAnsi="宋体"/>
          <w:b/>
          <w:bCs/>
          <w:sz w:val="28"/>
          <w:szCs w:val="28"/>
        </w:rPr>
      </w:pPr>
      <w:r>
        <w:rPr>
          <w:rFonts w:ascii="宋体" w:hAnsi="宋体" w:hint="eastAsia"/>
          <w:b/>
          <w:bCs/>
          <w:sz w:val="28"/>
          <w:szCs w:val="28"/>
        </w:rPr>
        <w:t>9</w:t>
      </w:r>
      <w:r>
        <w:rPr>
          <w:rFonts w:ascii="宋体" w:hAnsi="宋体" w:hint="eastAsia"/>
          <w:b/>
          <w:bCs/>
          <w:sz w:val="28"/>
          <w:szCs w:val="28"/>
        </w:rPr>
        <w:t>、</w:t>
      </w:r>
      <w:r>
        <w:rPr>
          <w:rFonts w:ascii="宋体" w:hAnsi="宋体" w:hint="eastAsia"/>
          <w:b/>
          <w:bCs/>
          <w:sz w:val="28"/>
          <w:szCs w:val="28"/>
        </w:rPr>
        <w:t>课程考核</w:t>
      </w:r>
    </w:p>
    <w:p w:rsidR="00FE4F5D" w:rsidRDefault="00E8292D">
      <w:pPr>
        <w:spacing w:line="400" w:lineRule="exact"/>
        <w:rPr>
          <w:b/>
          <w:color w:val="333333"/>
          <w:sz w:val="24"/>
        </w:rPr>
      </w:pPr>
      <w:r>
        <w:rPr>
          <w:rFonts w:hint="eastAsia"/>
          <w:b/>
          <w:color w:val="333333"/>
          <w:sz w:val="24"/>
        </w:rPr>
        <w:t>9.1</w:t>
      </w:r>
      <w:r>
        <w:rPr>
          <w:rFonts w:hint="eastAsia"/>
          <w:b/>
          <w:color w:val="333333"/>
          <w:sz w:val="24"/>
        </w:rPr>
        <w:t>出勤（迟到、早退等）、作业、报告等的要求</w:t>
      </w:r>
    </w:p>
    <w:p w:rsidR="00FE4F5D" w:rsidRDefault="00E8292D">
      <w:pPr>
        <w:spacing w:line="360" w:lineRule="auto"/>
        <w:ind w:firstLine="480"/>
        <w:rPr>
          <w:color w:val="333333"/>
          <w:sz w:val="24"/>
        </w:rPr>
      </w:pPr>
      <w:r>
        <w:rPr>
          <w:rFonts w:hint="eastAsia"/>
          <w:color w:val="333333"/>
          <w:sz w:val="24"/>
        </w:rPr>
        <w:t>严格考勤，随机抽查点名（对于缺过课的同学，随机点名时要重点抽查）。三次随机点名未到，无故缺课者，取消考试资格，该门课成绩为不合格。</w:t>
      </w:r>
    </w:p>
    <w:p w:rsidR="00FE4F5D" w:rsidRDefault="00E8292D">
      <w:pPr>
        <w:spacing w:line="360" w:lineRule="auto"/>
        <w:ind w:firstLine="480"/>
        <w:rPr>
          <w:color w:val="333333"/>
          <w:sz w:val="24"/>
        </w:rPr>
      </w:pPr>
      <w:r>
        <w:rPr>
          <w:rFonts w:hint="eastAsia"/>
          <w:color w:val="333333"/>
          <w:sz w:val="24"/>
        </w:rPr>
        <w:t>作业</w:t>
      </w:r>
      <w:r>
        <w:rPr>
          <w:rFonts w:hint="eastAsia"/>
          <w:color w:val="333333"/>
          <w:sz w:val="24"/>
        </w:rPr>
        <w:t>要求认真完成，教师认真批改作业，对于作业中出现的问题，要在课堂上集中进行讲解。</w:t>
      </w:r>
    </w:p>
    <w:p w:rsidR="00FE4F5D" w:rsidRDefault="00E8292D" w:rsidP="00B25A02">
      <w:pPr>
        <w:spacing w:line="400" w:lineRule="exact"/>
        <w:outlineLvl w:val="0"/>
        <w:rPr>
          <w:b/>
          <w:color w:val="333333"/>
          <w:sz w:val="24"/>
        </w:rPr>
      </w:pPr>
      <w:r>
        <w:rPr>
          <w:rFonts w:hint="eastAsia"/>
          <w:b/>
          <w:color w:val="333333"/>
          <w:sz w:val="24"/>
        </w:rPr>
        <w:t>9.2</w:t>
      </w:r>
      <w:r>
        <w:rPr>
          <w:rFonts w:hint="eastAsia"/>
          <w:b/>
          <w:color w:val="333333"/>
          <w:sz w:val="24"/>
        </w:rPr>
        <w:t>成绩的构成与评分规则说明</w:t>
      </w:r>
    </w:p>
    <w:p w:rsidR="00FE4F5D" w:rsidRDefault="00E8292D">
      <w:pPr>
        <w:spacing w:line="360" w:lineRule="auto"/>
        <w:ind w:firstLine="480"/>
        <w:rPr>
          <w:color w:val="333333"/>
          <w:sz w:val="24"/>
        </w:rPr>
      </w:pPr>
      <w:r>
        <w:rPr>
          <w:rFonts w:hint="eastAsia"/>
          <w:color w:val="333333"/>
          <w:sz w:val="24"/>
        </w:rPr>
        <w:t>该门课程成绩由两部分构成，卷面成绩占</w:t>
      </w:r>
      <w:r>
        <w:rPr>
          <w:rFonts w:hint="eastAsia"/>
          <w:color w:val="333333"/>
          <w:sz w:val="24"/>
        </w:rPr>
        <w:t>6</w:t>
      </w:r>
      <w:r>
        <w:rPr>
          <w:rFonts w:hint="eastAsia"/>
          <w:color w:val="333333"/>
          <w:sz w:val="24"/>
        </w:rPr>
        <w:t>0</w:t>
      </w:r>
      <w:r>
        <w:rPr>
          <w:rFonts w:hint="eastAsia"/>
          <w:color w:val="333333"/>
          <w:sz w:val="24"/>
        </w:rPr>
        <w:t>分，</w:t>
      </w:r>
      <w:r>
        <w:rPr>
          <w:rFonts w:hint="eastAsia"/>
          <w:color w:val="333333"/>
          <w:sz w:val="24"/>
        </w:rPr>
        <w:t>平时</w:t>
      </w:r>
      <w:r>
        <w:rPr>
          <w:rFonts w:hint="eastAsia"/>
          <w:color w:val="333333"/>
          <w:sz w:val="24"/>
        </w:rPr>
        <w:t>成绩占</w:t>
      </w:r>
      <w:r>
        <w:rPr>
          <w:rFonts w:hint="eastAsia"/>
          <w:color w:val="333333"/>
          <w:sz w:val="24"/>
        </w:rPr>
        <w:t>2</w:t>
      </w:r>
      <w:r>
        <w:rPr>
          <w:rFonts w:hint="eastAsia"/>
          <w:color w:val="333333"/>
          <w:sz w:val="24"/>
        </w:rPr>
        <w:t>0</w:t>
      </w:r>
      <w:r>
        <w:rPr>
          <w:rFonts w:hint="eastAsia"/>
          <w:color w:val="333333"/>
          <w:sz w:val="24"/>
        </w:rPr>
        <w:t>分，</w:t>
      </w:r>
      <w:r>
        <w:rPr>
          <w:rFonts w:hint="eastAsia"/>
          <w:color w:val="333333"/>
          <w:sz w:val="24"/>
        </w:rPr>
        <w:t>期中成绩</w:t>
      </w:r>
      <w:r>
        <w:rPr>
          <w:rFonts w:hint="eastAsia"/>
          <w:color w:val="333333"/>
          <w:sz w:val="24"/>
        </w:rPr>
        <w:t>20</w:t>
      </w:r>
      <w:r>
        <w:rPr>
          <w:rFonts w:hint="eastAsia"/>
          <w:color w:val="333333"/>
          <w:sz w:val="24"/>
        </w:rPr>
        <w:t>分，</w:t>
      </w:r>
      <w:r>
        <w:rPr>
          <w:rFonts w:hint="eastAsia"/>
          <w:color w:val="333333"/>
          <w:sz w:val="24"/>
        </w:rPr>
        <w:t>分数计算公式为：</w:t>
      </w:r>
    </w:p>
    <w:p w:rsidR="00FE4F5D" w:rsidRDefault="00E8292D">
      <w:pPr>
        <w:spacing w:line="360" w:lineRule="auto"/>
        <w:ind w:firstLine="480"/>
        <w:rPr>
          <w:color w:val="333333"/>
          <w:sz w:val="24"/>
        </w:rPr>
      </w:pPr>
      <w:r>
        <w:rPr>
          <w:rFonts w:hint="eastAsia"/>
          <w:color w:val="333333"/>
          <w:sz w:val="24"/>
        </w:rPr>
        <w:t>课程成绩</w:t>
      </w:r>
      <w:r>
        <w:rPr>
          <w:rFonts w:hint="eastAsia"/>
          <w:color w:val="333333"/>
          <w:sz w:val="24"/>
        </w:rPr>
        <w:t xml:space="preserve"> = </w:t>
      </w:r>
      <w:r>
        <w:rPr>
          <w:rFonts w:hint="eastAsia"/>
          <w:color w:val="333333"/>
          <w:sz w:val="24"/>
        </w:rPr>
        <w:t>卷面总成绩</w:t>
      </w:r>
      <w:r>
        <w:rPr>
          <w:color w:val="333333"/>
          <w:sz w:val="24"/>
        </w:rPr>
        <w:t>×</w:t>
      </w:r>
      <w:r>
        <w:rPr>
          <w:rFonts w:hint="eastAsia"/>
          <w:color w:val="333333"/>
          <w:sz w:val="24"/>
        </w:rPr>
        <w:t>60</w:t>
      </w:r>
      <w:r>
        <w:rPr>
          <w:rFonts w:hint="eastAsia"/>
          <w:color w:val="333333"/>
          <w:sz w:val="24"/>
        </w:rPr>
        <w:t xml:space="preserve">% + </w:t>
      </w:r>
      <w:r>
        <w:rPr>
          <w:rFonts w:hint="eastAsia"/>
          <w:color w:val="333333"/>
          <w:sz w:val="24"/>
        </w:rPr>
        <w:t>平时</w:t>
      </w:r>
      <w:r>
        <w:rPr>
          <w:rFonts w:hint="eastAsia"/>
          <w:color w:val="333333"/>
          <w:sz w:val="24"/>
        </w:rPr>
        <w:t>成绩</w:t>
      </w:r>
      <w:r>
        <w:rPr>
          <w:color w:val="333333"/>
          <w:sz w:val="24"/>
        </w:rPr>
        <w:t>×</w:t>
      </w:r>
      <w:r>
        <w:rPr>
          <w:rFonts w:hint="eastAsia"/>
          <w:color w:val="333333"/>
          <w:sz w:val="24"/>
        </w:rPr>
        <w:t>20</w:t>
      </w:r>
      <w:r>
        <w:rPr>
          <w:rFonts w:hint="eastAsia"/>
          <w:color w:val="333333"/>
          <w:sz w:val="24"/>
        </w:rPr>
        <w:t>%</w:t>
      </w:r>
      <w:r>
        <w:rPr>
          <w:rFonts w:hint="eastAsia"/>
          <w:color w:val="333333"/>
          <w:sz w:val="24"/>
        </w:rPr>
        <w:t>+</w:t>
      </w:r>
      <w:r>
        <w:rPr>
          <w:rFonts w:hint="eastAsia"/>
          <w:color w:val="333333"/>
          <w:sz w:val="24"/>
        </w:rPr>
        <w:t>期中成绩</w:t>
      </w:r>
      <w:r>
        <w:rPr>
          <w:color w:val="333333"/>
          <w:sz w:val="24"/>
        </w:rPr>
        <w:t>×</w:t>
      </w:r>
      <w:r>
        <w:rPr>
          <w:rFonts w:hint="eastAsia"/>
          <w:color w:val="333333"/>
          <w:sz w:val="24"/>
        </w:rPr>
        <w:t>20</w:t>
      </w:r>
      <w:r>
        <w:rPr>
          <w:rFonts w:hint="eastAsia"/>
          <w:color w:val="333333"/>
          <w:sz w:val="24"/>
        </w:rPr>
        <w:t>%</w:t>
      </w:r>
    </w:p>
    <w:p w:rsidR="00FE4F5D" w:rsidRDefault="00E8292D" w:rsidP="00B25A02">
      <w:pPr>
        <w:spacing w:line="400" w:lineRule="exact"/>
        <w:outlineLvl w:val="0"/>
        <w:rPr>
          <w:b/>
          <w:color w:val="333333"/>
          <w:sz w:val="24"/>
        </w:rPr>
      </w:pPr>
      <w:r>
        <w:rPr>
          <w:rFonts w:hint="eastAsia"/>
          <w:b/>
          <w:color w:val="333333"/>
          <w:sz w:val="24"/>
        </w:rPr>
        <w:t>9.3</w:t>
      </w:r>
      <w:r>
        <w:rPr>
          <w:rFonts w:hint="eastAsia"/>
          <w:b/>
          <w:color w:val="333333"/>
          <w:sz w:val="24"/>
        </w:rPr>
        <w:t>考试形式及说明（含补考）</w:t>
      </w:r>
    </w:p>
    <w:p w:rsidR="00FE4F5D" w:rsidRDefault="00E8292D">
      <w:pPr>
        <w:spacing w:line="360" w:lineRule="auto"/>
        <w:rPr>
          <w:rFonts w:ascii="宋体" w:hAnsi="宋体"/>
          <w:b/>
          <w:bCs/>
          <w:sz w:val="28"/>
          <w:szCs w:val="28"/>
        </w:rPr>
      </w:pPr>
      <w:r>
        <w:rPr>
          <w:rFonts w:hint="eastAsia"/>
          <w:color w:val="333333"/>
          <w:sz w:val="24"/>
        </w:rPr>
        <w:t>考试形式为闭卷形式，相关要求按照四川理工学院考试相关要求执行。</w:t>
      </w:r>
    </w:p>
    <w:p w:rsidR="00FE4F5D" w:rsidRDefault="00E8292D">
      <w:pPr>
        <w:spacing w:line="540" w:lineRule="exact"/>
        <w:rPr>
          <w:rFonts w:ascii="宋体" w:hAnsi="宋体"/>
          <w:b/>
          <w:bCs/>
          <w:sz w:val="28"/>
          <w:szCs w:val="28"/>
        </w:rPr>
      </w:pPr>
      <w:r>
        <w:rPr>
          <w:rFonts w:ascii="宋体" w:hAnsi="宋体" w:hint="eastAsia"/>
          <w:b/>
          <w:bCs/>
          <w:sz w:val="28"/>
          <w:szCs w:val="28"/>
        </w:rPr>
        <w:t>10</w:t>
      </w:r>
      <w:r>
        <w:rPr>
          <w:rFonts w:ascii="宋体" w:hAnsi="宋体" w:hint="eastAsia"/>
          <w:b/>
          <w:bCs/>
          <w:sz w:val="28"/>
          <w:szCs w:val="28"/>
        </w:rPr>
        <w:t>、</w:t>
      </w:r>
      <w:r>
        <w:rPr>
          <w:rFonts w:ascii="宋体" w:hAnsi="宋体" w:hint="eastAsia"/>
          <w:b/>
          <w:bCs/>
          <w:sz w:val="28"/>
          <w:szCs w:val="28"/>
        </w:rPr>
        <w:t>学术诚信</w:t>
      </w:r>
    </w:p>
    <w:p w:rsidR="00FE4F5D" w:rsidRDefault="00E8292D">
      <w:pPr>
        <w:spacing w:line="400" w:lineRule="exact"/>
        <w:rPr>
          <w:b/>
          <w:color w:val="333333"/>
          <w:sz w:val="24"/>
        </w:rPr>
      </w:pPr>
      <w:r>
        <w:rPr>
          <w:rFonts w:hint="eastAsia"/>
          <w:b/>
          <w:color w:val="333333"/>
          <w:sz w:val="24"/>
        </w:rPr>
        <w:t>10.1</w:t>
      </w:r>
      <w:r>
        <w:rPr>
          <w:rFonts w:hint="eastAsia"/>
          <w:b/>
          <w:color w:val="333333"/>
          <w:sz w:val="24"/>
        </w:rPr>
        <w:t>考试违规与作弊</w:t>
      </w:r>
    </w:p>
    <w:p w:rsidR="00FE4F5D" w:rsidRDefault="00E8292D">
      <w:pPr>
        <w:spacing w:line="360" w:lineRule="auto"/>
        <w:rPr>
          <w:color w:val="333333"/>
          <w:sz w:val="24"/>
        </w:rPr>
      </w:pPr>
      <w:r>
        <w:rPr>
          <w:rFonts w:hint="eastAsia"/>
          <w:color w:val="333333"/>
          <w:sz w:val="24"/>
        </w:rPr>
        <w:t xml:space="preserve">    </w:t>
      </w:r>
      <w:r>
        <w:rPr>
          <w:rFonts w:hint="eastAsia"/>
          <w:color w:val="333333"/>
          <w:sz w:val="24"/>
        </w:rPr>
        <w:t>考试违规和作弊者，按照四川理工学院有关规定进行处理。</w:t>
      </w:r>
    </w:p>
    <w:p w:rsidR="00FE4F5D" w:rsidRDefault="00E8292D" w:rsidP="00B25A02">
      <w:pPr>
        <w:spacing w:line="400" w:lineRule="exact"/>
        <w:outlineLvl w:val="0"/>
        <w:rPr>
          <w:b/>
          <w:color w:val="333333"/>
          <w:sz w:val="24"/>
        </w:rPr>
      </w:pPr>
      <w:r>
        <w:rPr>
          <w:rFonts w:hint="eastAsia"/>
          <w:b/>
          <w:color w:val="333333"/>
          <w:sz w:val="24"/>
        </w:rPr>
        <w:t>10.2</w:t>
      </w:r>
      <w:r>
        <w:rPr>
          <w:rFonts w:hint="eastAsia"/>
          <w:b/>
          <w:color w:val="333333"/>
          <w:sz w:val="24"/>
        </w:rPr>
        <w:t>杜撰数据、信息等</w:t>
      </w:r>
    </w:p>
    <w:p w:rsidR="00FE4F5D" w:rsidRDefault="00E8292D">
      <w:pPr>
        <w:spacing w:line="360" w:lineRule="auto"/>
        <w:rPr>
          <w:color w:val="333333"/>
          <w:sz w:val="24"/>
        </w:rPr>
      </w:pPr>
      <w:r>
        <w:rPr>
          <w:rFonts w:hint="eastAsia"/>
          <w:color w:val="333333"/>
          <w:sz w:val="24"/>
        </w:rPr>
        <w:t xml:space="preserve">    </w:t>
      </w:r>
      <w:r>
        <w:rPr>
          <w:rFonts w:hint="eastAsia"/>
          <w:color w:val="333333"/>
          <w:sz w:val="24"/>
        </w:rPr>
        <w:t>杜撰数据和信息</w:t>
      </w:r>
      <w:r>
        <w:rPr>
          <w:rFonts w:hint="eastAsia"/>
          <w:color w:val="333333"/>
          <w:sz w:val="24"/>
        </w:rPr>
        <w:t>等</w:t>
      </w:r>
      <w:r>
        <w:rPr>
          <w:rFonts w:hint="eastAsia"/>
          <w:color w:val="333333"/>
          <w:sz w:val="24"/>
        </w:rPr>
        <w:t>，按照四川理工学院有关规定，交学校学术委员会讨论处</w:t>
      </w:r>
      <w:r>
        <w:rPr>
          <w:rFonts w:hint="eastAsia"/>
          <w:color w:val="333333"/>
          <w:sz w:val="24"/>
        </w:rPr>
        <w:lastRenderedPageBreak/>
        <w:t>理。</w:t>
      </w:r>
    </w:p>
    <w:p w:rsidR="00FE4F5D" w:rsidRDefault="00E8292D" w:rsidP="00B25A02">
      <w:pPr>
        <w:spacing w:line="400" w:lineRule="exact"/>
        <w:outlineLvl w:val="0"/>
        <w:rPr>
          <w:b/>
          <w:color w:val="333333"/>
          <w:sz w:val="24"/>
        </w:rPr>
      </w:pPr>
      <w:r>
        <w:rPr>
          <w:rFonts w:hint="eastAsia"/>
          <w:b/>
          <w:color w:val="333333"/>
          <w:sz w:val="24"/>
        </w:rPr>
        <w:t>10.3</w:t>
      </w:r>
      <w:r>
        <w:rPr>
          <w:rFonts w:hint="eastAsia"/>
          <w:b/>
          <w:color w:val="333333"/>
          <w:sz w:val="24"/>
        </w:rPr>
        <w:t>学术剽窃等</w:t>
      </w:r>
    </w:p>
    <w:p w:rsidR="00FE4F5D" w:rsidRDefault="00E8292D">
      <w:pPr>
        <w:spacing w:line="360" w:lineRule="auto"/>
        <w:ind w:firstLineChars="200" w:firstLine="480"/>
        <w:rPr>
          <w:color w:val="333333"/>
          <w:sz w:val="24"/>
        </w:rPr>
      </w:pPr>
      <w:r>
        <w:rPr>
          <w:rFonts w:hint="eastAsia"/>
          <w:color w:val="333333"/>
          <w:sz w:val="24"/>
        </w:rPr>
        <w:t>学术剽窃者，按照四川理工学院有关规定，交学校学术委员会讨论处理。</w:t>
      </w:r>
    </w:p>
    <w:p w:rsidR="00FE4F5D" w:rsidRDefault="00E8292D">
      <w:pPr>
        <w:spacing w:line="540" w:lineRule="exact"/>
        <w:rPr>
          <w:rFonts w:ascii="宋体" w:hAnsi="宋体"/>
          <w:b/>
          <w:bCs/>
          <w:sz w:val="28"/>
          <w:szCs w:val="28"/>
        </w:rPr>
      </w:pPr>
      <w:r>
        <w:rPr>
          <w:rFonts w:ascii="宋体" w:hAnsi="宋体" w:hint="eastAsia"/>
          <w:b/>
          <w:bCs/>
          <w:sz w:val="28"/>
          <w:szCs w:val="28"/>
        </w:rPr>
        <w:t>11</w:t>
      </w:r>
      <w:r>
        <w:rPr>
          <w:rFonts w:ascii="宋体" w:hAnsi="宋体" w:hint="eastAsia"/>
          <w:b/>
          <w:bCs/>
          <w:sz w:val="28"/>
          <w:szCs w:val="28"/>
        </w:rPr>
        <w:t>、</w:t>
      </w:r>
      <w:r>
        <w:rPr>
          <w:rFonts w:ascii="宋体" w:hAnsi="宋体" w:hint="eastAsia"/>
          <w:b/>
          <w:bCs/>
          <w:sz w:val="28"/>
          <w:szCs w:val="28"/>
        </w:rPr>
        <w:t>课堂规范</w:t>
      </w:r>
    </w:p>
    <w:p w:rsidR="00FE4F5D" w:rsidRDefault="00E8292D">
      <w:pPr>
        <w:spacing w:line="400" w:lineRule="exact"/>
        <w:rPr>
          <w:rFonts w:hAnsi="宋体"/>
          <w:b/>
          <w:color w:val="333333"/>
          <w:sz w:val="24"/>
        </w:rPr>
      </w:pPr>
      <w:r>
        <w:rPr>
          <w:b/>
          <w:color w:val="333333"/>
          <w:sz w:val="24"/>
        </w:rPr>
        <w:t>11.1</w:t>
      </w:r>
      <w:r>
        <w:rPr>
          <w:rFonts w:hAnsi="宋体"/>
          <w:b/>
          <w:color w:val="333333"/>
          <w:sz w:val="24"/>
        </w:rPr>
        <w:t>课堂纪律</w:t>
      </w:r>
    </w:p>
    <w:p w:rsidR="00FE4F5D" w:rsidRDefault="00E8292D">
      <w:pPr>
        <w:spacing w:line="360" w:lineRule="auto"/>
        <w:ind w:firstLine="480"/>
        <w:rPr>
          <w:color w:val="333333"/>
          <w:sz w:val="24"/>
        </w:rPr>
      </w:pPr>
      <w:r>
        <w:rPr>
          <w:rFonts w:hint="eastAsia"/>
          <w:color w:val="333333"/>
          <w:sz w:val="24"/>
        </w:rPr>
        <w:t>按照四川理工学院关于课堂纪律的要求执行。学生认真听讲，积极踊跃发言，在教室讲课时，对于不懂的问题，可以随时打断老师，进行讨论式的学习和讲解。不得在上课时打闹，吃零食，做与课程无关的事。</w:t>
      </w:r>
    </w:p>
    <w:p w:rsidR="00FE4F5D" w:rsidRDefault="00E8292D">
      <w:pPr>
        <w:spacing w:line="360" w:lineRule="auto"/>
        <w:ind w:firstLine="480"/>
        <w:rPr>
          <w:color w:val="333333"/>
          <w:sz w:val="24"/>
        </w:rPr>
      </w:pPr>
      <w:r>
        <w:rPr>
          <w:rFonts w:hint="eastAsia"/>
          <w:color w:val="333333"/>
          <w:sz w:val="24"/>
        </w:rPr>
        <w:t>教师认真授课，上课时不得拨打电话，或讲授与课程无关的内容，维持课堂良好的纪律，保证教学质量。</w:t>
      </w:r>
    </w:p>
    <w:p w:rsidR="00FE4F5D" w:rsidRDefault="00E8292D" w:rsidP="00B25A02">
      <w:pPr>
        <w:spacing w:line="400" w:lineRule="exact"/>
        <w:outlineLvl w:val="0"/>
        <w:rPr>
          <w:b/>
          <w:color w:val="333333"/>
          <w:sz w:val="24"/>
        </w:rPr>
      </w:pPr>
      <w:r>
        <w:rPr>
          <w:b/>
          <w:color w:val="333333"/>
          <w:sz w:val="24"/>
        </w:rPr>
        <w:t>11.2</w:t>
      </w:r>
      <w:r>
        <w:rPr>
          <w:rFonts w:hAnsi="宋体"/>
          <w:b/>
          <w:color w:val="333333"/>
          <w:sz w:val="24"/>
        </w:rPr>
        <w:t>课堂礼仪</w:t>
      </w:r>
    </w:p>
    <w:p w:rsidR="00FE4F5D" w:rsidRDefault="00E8292D">
      <w:pPr>
        <w:spacing w:line="360" w:lineRule="auto"/>
        <w:rPr>
          <w:rFonts w:ascii="宋体" w:hAnsi="宋体"/>
          <w:sz w:val="28"/>
          <w:szCs w:val="28"/>
        </w:rPr>
      </w:pPr>
      <w:r>
        <w:rPr>
          <w:rFonts w:hint="eastAsia"/>
          <w:color w:val="333333"/>
          <w:sz w:val="24"/>
        </w:rPr>
        <w:t xml:space="preserve">    </w:t>
      </w:r>
      <w:r>
        <w:rPr>
          <w:rFonts w:hint="eastAsia"/>
          <w:color w:val="333333"/>
          <w:sz w:val="24"/>
        </w:rPr>
        <w:t>教师和同学的课堂礼仪按照四川理工学院关于课堂礼仪的规定执行。总的要求是学生应当衣着整齐，有着大学生的青春风貌；教师同样应衣着规范，干净整洁，给人为人师表的形象。师生互敬互爱，相互尊重。</w:t>
      </w:r>
    </w:p>
    <w:p w:rsidR="00FE4F5D" w:rsidRDefault="00E8292D">
      <w:pPr>
        <w:spacing w:line="540" w:lineRule="exact"/>
        <w:rPr>
          <w:rFonts w:ascii="宋体" w:hAnsi="宋体"/>
          <w:b/>
          <w:bCs/>
          <w:sz w:val="28"/>
          <w:szCs w:val="28"/>
        </w:rPr>
      </w:pPr>
      <w:r>
        <w:rPr>
          <w:rFonts w:ascii="宋体" w:hAnsi="宋体" w:hint="eastAsia"/>
          <w:b/>
          <w:bCs/>
          <w:sz w:val="28"/>
          <w:szCs w:val="28"/>
        </w:rPr>
        <w:t>12</w:t>
      </w:r>
      <w:r>
        <w:rPr>
          <w:rFonts w:ascii="宋体" w:hAnsi="宋体" w:hint="eastAsia"/>
          <w:b/>
          <w:bCs/>
          <w:sz w:val="28"/>
          <w:szCs w:val="28"/>
        </w:rPr>
        <w:t>．课程资源</w:t>
      </w:r>
    </w:p>
    <w:p w:rsidR="00FE4F5D" w:rsidRDefault="00E8292D">
      <w:pPr>
        <w:spacing w:line="5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w:t>
      </w:r>
      <w:r>
        <w:rPr>
          <w:rFonts w:asciiTheme="minorEastAsia" w:eastAsiaTheme="minorEastAsia" w:hAnsiTheme="minorEastAsia" w:cstheme="minorEastAsia" w:hint="eastAsia"/>
          <w:sz w:val="24"/>
          <w:szCs w:val="24"/>
        </w:rPr>
        <w:t>教材与参考书</w:t>
      </w:r>
    </w:p>
    <w:p w:rsidR="00FE4F5D" w:rsidRDefault="00E8292D" w:rsidP="00B25A0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教材：</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《药剂学》，崔福德主编</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7</w:t>
      </w:r>
      <w:r>
        <w:rPr>
          <w:rFonts w:asciiTheme="minorEastAsia" w:eastAsiaTheme="minorEastAsia" w:hAnsiTheme="minorEastAsia" w:cstheme="minorEastAsia" w:hint="eastAsia"/>
          <w:color w:val="5E5E5E"/>
          <w:kern w:val="0"/>
          <w:sz w:val="24"/>
          <w:szCs w:val="24"/>
        </w:rPr>
        <w:t>版）</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，人民卫生出版社，</w:t>
      </w:r>
      <w:r>
        <w:rPr>
          <w:rFonts w:asciiTheme="minorEastAsia" w:eastAsiaTheme="minorEastAsia" w:hAnsiTheme="minorEastAsia" w:cstheme="minorEastAsia" w:hint="eastAsia"/>
          <w:color w:val="5E5E5E"/>
          <w:kern w:val="0"/>
          <w:sz w:val="24"/>
          <w:szCs w:val="24"/>
        </w:rPr>
        <w:t>20</w:t>
      </w:r>
      <w:r>
        <w:rPr>
          <w:rFonts w:asciiTheme="minorEastAsia" w:eastAsiaTheme="minorEastAsia" w:hAnsiTheme="minorEastAsia" w:cstheme="minorEastAsia" w:hint="eastAsia"/>
          <w:color w:val="5E5E5E"/>
          <w:kern w:val="0"/>
          <w:sz w:val="24"/>
          <w:szCs w:val="24"/>
        </w:rPr>
        <w:t>11</w:t>
      </w:r>
      <w:r>
        <w:rPr>
          <w:rFonts w:asciiTheme="minorEastAsia" w:eastAsiaTheme="minorEastAsia" w:hAnsiTheme="minorEastAsia" w:cstheme="minorEastAsia" w:hint="eastAsia"/>
          <w:color w:val="5E5E5E"/>
          <w:kern w:val="0"/>
          <w:sz w:val="24"/>
          <w:szCs w:val="24"/>
        </w:rPr>
        <w:t>年</w:t>
      </w:r>
      <w:r>
        <w:rPr>
          <w:rFonts w:asciiTheme="minorEastAsia" w:eastAsiaTheme="minorEastAsia" w:hAnsiTheme="minorEastAsia" w:cstheme="minorEastAsia" w:hint="eastAsia"/>
          <w:color w:val="5E5E5E"/>
          <w:kern w:val="0"/>
          <w:sz w:val="24"/>
          <w:szCs w:val="24"/>
        </w:rPr>
        <w:t>8</w:t>
      </w:r>
      <w:r>
        <w:rPr>
          <w:rFonts w:asciiTheme="minorEastAsia" w:eastAsiaTheme="minorEastAsia" w:hAnsiTheme="minorEastAsia" w:cstheme="minorEastAsia" w:hint="eastAsia"/>
          <w:color w:val="5E5E5E"/>
          <w:kern w:val="0"/>
          <w:sz w:val="24"/>
          <w:szCs w:val="24"/>
        </w:rPr>
        <w:t>月</w:t>
      </w:r>
      <w:r>
        <w:rPr>
          <w:rFonts w:asciiTheme="minorEastAsia" w:eastAsiaTheme="minorEastAsia" w:hAnsiTheme="minorEastAsia" w:cstheme="minorEastAsia" w:hint="eastAsia"/>
          <w:color w:val="5E5E5E"/>
          <w:kern w:val="0"/>
          <w:sz w:val="24"/>
          <w:szCs w:val="24"/>
        </w:rPr>
        <w:t>卫生部“十</w:t>
      </w:r>
      <w:r>
        <w:rPr>
          <w:rFonts w:asciiTheme="minorEastAsia" w:eastAsiaTheme="minorEastAsia" w:hAnsiTheme="minorEastAsia" w:cstheme="minorEastAsia" w:hint="eastAsia"/>
          <w:color w:val="5E5E5E"/>
          <w:kern w:val="0"/>
          <w:sz w:val="24"/>
          <w:szCs w:val="24"/>
        </w:rPr>
        <w:t>二</w:t>
      </w:r>
      <w:r>
        <w:rPr>
          <w:rFonts w:asciiTheme="minorEastAsia" w:eastAsiaTheme="minorEastAsia" w:hAnsiTheme="minorEastAsia" w:cstheme="minorEastAsia" w:hint="eastAsia"/>
          <w:color w:val="5E5E5E"/>
          <w:kern w:val="0"/>
          <w:sz w:val="24"/>
          <w:szCs w:val="24"/>
        </w:rPr>
        <w:t>五”和普通高等教育“十</w:t>
      </w:r>
      <w:r>
        <w:rPr>
          <w:rFonts w:asciiTheme="minorEastAsia" w:eastAsiaTheme="minorEastAsia" w:hAnsiTheme="minorEastAsia" w:cstheme="minorEastAsia" w:hint="eastAsia"/>
          <w:color w:val="5E5E5E"/>
          <w:kern w:val="0"/>
          <w:sz w:val="24"/>
          <w:szCs w:val="24"/>
        </w:rPr>
        <w:t>二</w:t>
      </w:r>
      <w:r>
        <w:rPr>
          <w:rFonts w:asciiTheme="minorEastAsia" w:eastAsiaTheme="minorEastAsia" w:hAnsiTheme="minorEastAsia" w:cstheme="minorEastAsia" w:hint="eastAsia"/>
          <w:color w:val="5E5E5E"/>
          <w:kern w:val="0"/>
          <w:sz w:val="24"/>
          <w:szCs w:val="24"/>
        </w:rPr>
        <w:t>五”国家级规</w:t>
      </w:r>
      <w:r>
        <w:rPr>
          <w:rFonts w:asciiTheme="minorEastAsia" w:eastAsiaTheme="minorEastAsia" w:hAnsiTheme="minorEastAsia" w:cstheme="minorEastAsia" w:hint="eastAsia"/>
          <w:color w:val="5E5E5E"/>
          <w:kern w:val="0"/>
          <w:sz w:val="24"/>
          <w:szCs w:val="24"/>
        </w:rPr>
        <w:t>划教材；</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参考书：</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1</w:t>
      </w:r>
      <w:r>
        <w:rPr>
          <w:rFonts w:asciiTheme="minorEastAsia" w:eastAsiaTheme="minorEastAsia" w:hAnsiTheme="minorEastAsia" w:cstheme="minorEastAsia" w:hint="eastAsia"/>
          <w:color w:val="5E5E5E"/>
          <w:kern w:val="0"/>
          <w:sz w:val="24"/>
          <w:szCs w:val="24"/>
        </w:rPr>
        <w:t>、《药剂学》，张志荣主编；高等教育出版社，</w:t>
      </w:r>
      <w:r>
        <w:rPr>
          <w:rFonts w:asciiTheme="minorEastAsia" w:eastAsiaTheme="minorEastAsia" w:hAnsiTheme="minorEastAsia" w:cstheme="minorEastAsia" w:hint="eastAsia"/>
          <w:color w:val="5E5E5E"/>
          <w:kern w:val="0"/>
          <w:sz w:val="24"/>
          <w:szCs w:val="24"/>
        </w:rPr>
        <w:t>2007</w:t>
      </w:r>
      <w:r>
        <w:rPr>
          <w:rFonts w:asciiTheme="minorEastAsia" w:eastAsiaTheme="minorEastAsia" w:hAnsiTheme="minorEastAsia" w:cstheme="minorEastAsia" w:hint="eastAsia"/>
          <w:color w:val="5E5E5E"/>
          <w:kern w:val="0"/>
          <w:sz w:val="24"/>
          <w:szCs w:val="24"/>
        </w:rPr>
        <w:t>；</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2</w:t>
      </w:r>
      <w:r>
        <w:rPr>
          <w:rFonts w:asciiTheme="minorEastAsia" w:eastAsiaTheme="minorEastAsia" w:hAnsiTheme="minorEastAsia" w:cstheme="minorEastAsia" w:hint="eastAsia"/>
          <w:color w:val="5E5E5E"/>
          <w:kern w:val="0"/>
          <w:sz w:val="24"/>
          <w:szCs w:val="24"/>
        </w:rPr>
        <w:t>、《药剂学学习指导与习题集》，崔福德主编；人民卫生出版社，</w:t>
      </w:r>
      <w:r>
        <w:rPr>
          <w:rFonts w:asciiTheme="minorEastAsia" w:eastAsiaTheme="minorEastAsia" w:hAnsiTheme="minorEastAsia" w:cstheme="minorEastAsia" w:hint="eastAsia"/>
          <w:color w:val="5E5E5E"/>
          <w:kern w:val="0"/>
          <w:sz w:val="24"/>
          <w:szCs w:val="24"/>
        </w:rPr>
        <w:t>2007</w:t>
      </w:r>
      <w:r>
        <w:rPr>
          <w:rFonts w:asciiTheme="minorEastAsia" w:eastAsiaTheme="minorEastAsia" w:hAnsiTheme="minorEastAsia" w:cstheme="minorEastAsia" w:hint="eastAsia"/>
          <w:color w:val="5E5E5E"/>
          <w:kern w:val="0"/>
          <w:sz w:val="24"/>
          <w:szCs w:val="24"/>
        </w:rPr>
        <w:t>；</w:t>
      </w:r>
    </w:p>
    <w:p w:rsidR="00FE4F5D" w:rsidRDefault="00E8292D" w:rsidP="00B25A02">
      <w:pPr>
        <w:spacing w:line="360" w:lineRule="auto"/>
        <w:ind w:firstLineChars="200" w:firstLine="48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3</w:t>
      </w:r>
      <w:r>
        <w:rPr>
          <w:rFonts w:asciiTheme="minorEastAsia" w:eastAsiaTheme="minorEastAsia" w:hAnsiTheme="minorEastAsia" w:cstheme="minorEastAsia" w:hint="eastAsia"/>
          <w:color w:val="5E5E5E"/>
          <w:kern w:val="0"/>
          <w:sz w:val="24"/>
          <w:szCs w:val="24"/>
        </w:rPr>
        <w:t>、《药剂学》，张强，武凤兰主编；北京大学医学出版社，</w:t>
      </w:r>
    </w:p>
    <w:p w:rsidR="00FE4F5D" w:rsidRDefault="00E8292D">
      <w:pPr>
        <w:widowControl/>
        <w:tabs>
          <w:tab w:val="left" w:pos="361"/>
        </w:tabs>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4</w:t>
      </w:r>
      <w:r>
        <w:rPr>
          <w:rFonts w:asciiTheme="minorEastAsia" w:eastAsiaTheme="minorEastAsia" w:hAnsiTheme="minorEastAsia" w:cstheme="minorEastAsia" w:hint="eastAsia"/>
          <w:color w:val="5E5E5E"/>
          <w:kern w:val="0"/>
          <w:sz w:val="24"/>
          <w:szCs w:val="24"/>
        </w:rPr>
        <w:t>、《药剂学》，孙耀华主编；人民卫生出版社，</w:t>
      </w:r>
      <w:r>
        <w:rPr>
          <w:rFonts w:asciiTheme="minorEastAsia" w:eastAsiaTheme="minorEastAsia" w:hAnsiTheme="minorEastAsia" w:cstheme="minorEastAsia" w:hint="eastAsia"/>
          <w:color w:val="5E5E5E"/>
          <w:kern w:val="0"/>
          <w:sz w:val="24"/>
          <w:szCs w:val="24"/>
        </w:rPr>
        <w:t>2006</w:t>
      </w:r>
      <w:r>
        <w:rPr>
          <w:rFonts w:asciiTheme="minorEastAsia" w:eastAsiaTheme="minorEastAsia" w:hAnsiTheme="minorEastAsia" w:cstheme="minorEastAsia" w:hint="eastAsia"/>
          <w:color w:val="5E5E5E"/>
          <w:kern w:val="0"/>
          <w:sz w:val="24"/>
          <w:szCs w:val="24"/>
        </w:rPr>
        <w:t>；</w:t>
      </w:r>
    </w:p>
    <w:p w:rsidR="00FE4F5D" w:rsidRDefault="00E8292D" w:rsidP="00B25A0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w:t>
      </w:r>
      <w:r>
        <w:rPr>
          <w:rFonts w:asciiTheme="minorEastAsia" w:eastAsiaTheme="minorEastAsia" w:hAnsiTheme="minorEastAsia" w:cstheme="minorEastAsia" w:hint="eastAsia"/>
          <w:sz w:val="24"/>
          <w:szCs w:val="24"/>
        </w:rPr>
        <w:t>专业学术著作</w:t>
      </w:r>
    </w:p>
    <w:p w:rsidR="00FE4F5D" w:rsidRDefault="00E8292D">
      <w:pPr>
        <w:widowControl/>
        <w:tabs>
          <w:tab w:val="left" w:pos="355"/>
        </w:tabs>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1</w:t>
      </w:r>
      <w:r>
        <w:rPr>
          <w:rFonts w:asciiTheme="minorEastAsia" w:eastAsiaTheme="minorEastAsia" w:hAnsiTheme="minorEastAsia" w:cstheme="minorEastAsia" w:hint="eastAsia"/>
          <w:color w:val="5E5E5E"/>
          <w:kern w:val="0"/>
          <w:sz w:val="24"/>
          <w:szCs w:val="24"/>
        </w:rPr>
        <w:t>、《现代物理药剂学理论与实践》，罗杰英主编；上海科学技术文献出版社，</w:t>
      </w:r>
      <w:r>
        <w:rPr>
          <w:rFonts w:asciiTheme="minorEastAsia" w:eastAsiaTheme="minorEastAsia" w:hAnsiTheme="minorEastAsia" w:cstheme="minorEastAsia" w:hint="eastAsia"/>
          <w:color w:val="5E5E5E"/>
          <w:kern w:val="0"/>
          <w:sz w:val="24"/>
          <w:szCs w:val="24"/>
        </w:rPr>
        <w:t>2005</w:t>
      </w:r>
      <w:r>
        <w:rPr>
          <w:rFonts w:asciiTheme="minorEastAsia" w:eastAsiaTheme="minorEastAsia" w:hAnsiTheme="minorEastAsia" w:cstheme="minorEastAsia" w:hint="eastAsia"/>
          <w:color w:val="5E5E5E"/>
          <w:kern w:val="0"/>
          <w:sz w:val="24"/>
          <w:szCs w:val="24"/>
        </w:rPr>
        <w:t>；</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2</w:t>
      </w:r>
      <w:r>
        <w:rPr>
          <w:rFonts w:asciiTheme="minorEastAsia" w:eastAsiaTheme="minorEastAsia" w:hAnsiTheme="minorEastAsia" w:cstheme="minorEastAsia" w:hint="eastAsia"/>
          <w:color w:val="5E5E5E"/>
          <w:kern w:val="0"/>
          <w:sz w:val="24"/>
          <w:szCs w:val="24"/>
        </w:rPr>
        <w:t>、《现代药剂学》，平其能主编；中国医药科技出版社，</w:t>
      </w:r>
      <w:r>
        <w:rPr>
          <w:rFonts w:asciiTheme="minorEastAsia" w:eastAsiaTheme="minorEastAsia" w:hAnsiTheme="minorEastAsia" w:cstheme="minorEastAsia" w:hint="eastAsia"/>
          <w:color w:val="5E5E5E"/>
          <w:kern w:val="0"/>
          <w:sz w:val="24"/>
          <w:szCs w:val="24"/>
        </w:rPr>
        <w:t>1998</w:t>
      </w:r>
      <w:r>
        <w:rPr>
          <w:rFonts w:asciiTheme="minorEastAsia" w:eastAsiaTheme="minorEastAsia" w:hAnsiTheme="minorEastAsia" w:cstheme="minorEastAsia" w:hint="eastAsia"/>
          <w:color w:val="5E5E5E"/>
          <w:kern w:val="0"/>
          <w:sz w:val="24"/>
          <w:szCs w:val="24"/>
        </w:rPr>
        <w:t>；</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3</w:t>
      </w:r>
      <w:r>
        <w:rPr>
          <w:rFonts w:asciiTheme="minorEastAsia" w:eastAsiaTheme="minorEastAsia" w:hAnsiTheme="minorEastAsia" w:cstheme="minorEastAsia" w:hint="eastAsia"/>
          <w:color w:val="5E5E5E"/>
          <w:kern w:val="0"/>
          <w:sz w:val="24"/>
          <w:szCs w:val="24"/>
        </w:rPr>
        <w:t>、《现代药物制剂技术》，邓树海主编；化学工业出版社，</w:t>
      </w:r>
      <w:r>
        <w:rPr>
          <w:rFonts w:asciiTheme="minorEastAsia" w:eastAsiaTheme="minorEastAsia" w:hAnsiTheme="minorEastAsia" w:cstheme="minorEastAsia" w:hint="eastAsia"/>
          <w:color w:val="5E5E5E"/>
          <w:kern w:val="0"/>
          <w:sz w:val="24"/>
          <w:szCs w:val="24"/>
        </w:rPr>
        <w:t>2007</w:t>
      </w:r>
      <w:r>
        <w:rPr>
          <w:rFonts w:asciiTheme="minorEastAsia" w:eastAsiaTheme="minorEastAsia" w:hAnsiTheme="minorEastAsia" w:cstheme="minorEastAsia" w:hint="eastAsia"/>
          <w:color w:val="5E5E5E"/>
          <w:kern w:val="0"/>
          <w:sz w:val="24"/>
          <w:szCs w:val="24"/>
        </w:rPr>
        <w:t>；</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lastRenderedPageBreak/>
        <w:t>4</w:t>
      </w:r>
      <w:r>
        <w:rPr>
          <w:rFonts w:asciiTheme="minorEastAsia" w:eastAsiaTheme="minorEastAsia" w:hAnsiTheme="minorEastAsia" w:cstheme="minorEastAsia" w:hint="eastAsia"/>
          <w:color w:val="5E5E5E"/>
          <w:kern w:val="0"/>
          <w:sz w:val="24"/>
          <w:szCs w:val="24"/>
        </w:rPr>
        <w:t>、《药物剂型和给药体系》，</w:t>
      </w:r>
      <w:r>
        <w:rPr>
          <w:rFonts w:asciiTheme="minorEastAsia" w:eastAsiaTheme="minorEastAsia" w:hAnsiTheme="minorEastAsia" w:cstheme="minorEastAsia" w:hint="eastAsia"/>
          <w:color w:val="5E5E5E"/>
          <w:kern w:val="0"/>
          <w:sz w:val="24"/>
          <w:szCs w:val="24"/>
        </w:rPr>
        <w:t>Ansel HC.</w:t>
      </w:r>
      <w:r>
        <w:rPr>
          <w:rFonts w:asciiTheme="minorEastAsia" w:eastAsiaTheme="minorEastAsia" w:hAnsiTheme="minorEastAsia" w:cstheme="minorEastAsia" w:hint="eastAsia"/>
          <w:color w:val="5E5E5E"/>
          <w:kern w:val="0"/>
          <w:sz w:val="24"/>
          <w:szCs w:val="24"/>
        </w:rPr>
        <w:t>（江志强译）；中国医药科技出版社，</w:t>
      </w:r>
      <w:r>
        <w:rPr>
          <w:rFonts w:asciiTheme="minorEastAsia" w:eastAsiaTheme="minorEastAsia" w:hAnsiTheme="minorEastAsia" w:cstheme="minorEastAsia" w:hint="eastAsia"/>
          <w:color w:val="5E5E5E"/>
          <w:kern w:val="0"/>
          <w:sz w:val="24"/>
          <w:szCs w:val="24"/>
        </w:rPr>
        <w:t>2003</w:t>
      </w:r>
      <w:r>
        <w:rPr>
          <w:rFonts w:asciiTheme="minorEastAsia" w:eastAsiaTheme="minorEastAsia" w:hAnsiTheme="minorEastAsia" w:cstheme="minorEastAsia" w:hint="eastAsia"/>
          <w:color w:val="5E5E5E"/>
          <w:kern w:val="0"/>
          <w:sz w:val="24"/>
          <w:szCs w:val="24"/>
        </w:rPr>
        <w:t>；</w:t>
      </w:r>
    </w:p>
    <w:p w:rsidR="00FE4F5D" w:rsidRDefault="00E829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w:t>
      </w:r>
      <w:r>
        <w:rPr>
          <w:rFonts w:asciiTheme="minorEastAsia" w:eastAsiaTheme="minorEastAsia" w:hAnsiTheme="minorEastAsia" w:cstheme="minorEastAsia" w:hint="eastAsia"/>
          <w:sz w:val="24"/>
          <w:szCs w:val="24"/>
        </w:rPr>
        <w:t>专业刊物</w:t>
      </w:r>
    </w:p>
    <w:p w:rsidR="00FE4F5D" w:rsidRDefault="00E8292D">
      <w:pPr>
        <w:widowControl/>
        <w:snapToGrid w:val="0"/>
        <w:spacing w:line="360" w:lineRule="auto"/>
        <w:ind w:left="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Sustained-Release Injectabl</w:t>
      </w:r>
      <w:r>
        <w:rPr>
          <w:rFonts w:asciiTheme="minorEastAsia" w:eastAsiaTheme="minorEastAsia" w:hAnsiTheme="minorEastAsia" w:cstheme="minorEastAsia" w:hint="eastAsia"/>
          <w:color w:val="5E5E5E"/>
          <w:kern w:val="0"/>
          <w:sz w:val="24"/>
          <w:szCs w:val="24"/>
        </w:rPr>
        <w:t>e Products</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Senior J, et al. CRC press, 2000</w:t>
      </w:r>
      <w:r>
        <w:rPr>
          <w:rFonts w:asciiTheme="minorEastAsia" w:eastAsiaTheme="minorEastAsia" w:hAnsiTheme="minorEastAsia" w:cstheme="minorEastAsia" w:hint="eastAsia"/>
          <w:color w:val="5E5E5E"/>
          <w:kern w:val="0"/>
          <w:sz w:val="24"/>
          <w:szCs w:val="24"/>
        </w:rPr>
        <w:t>；</w:t>
      </w:r>
    </w:p>
    <w:p w:rsidR="00FE4F5D" w:rsidRDefault="00E8292D" w:rsidP="00B25A02">
      <w:pPr>
        <w:spacing w:line="360" w:lineRule="auto"/>
        <w:ind w:firstLineChars="200" w:firstLine="48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《药学学报》、《中国药学杂志》、《中国医药工业杂志》、《中国新药杂志》等药学类核心期刊</w:t>
      </w:r>
    </w:p>
    <w:p w:rsidR="00FE4F5D" w:rsidRDefault="00E8292D" w:rsidP="00B25A0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w:t>
      </w:r>
      <w:r>
        <w:rPr>
          <w:rFonts w:asciiTheme="minorEastAsia" w:eastAsiaTheme="minorEastAsia" w:hAnsiTheme="minorEastAsia" w:cstheme="minorEastAsia" w:hint="eastAsia"/>
          <w:sz w:val="24"/>
          <w:szCs w:val="24"/>
        </w:rPr>
        <w:t>网络课程资源</w:t>
      </w:r>
    </w:p>
    <w:p w:rsidR="00FE4F5D" w:rsidRDefault="00E8292D">
      <w:pPr>
        <w:widowControl/>
        <w:snapToGrid w:val="0"/>
        <w:spacing w:line="360" w:lineRule="auto"/>
        <w:ind w:firstLine="4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5E5E5E"/>
          <w:kern w:val="0"/>
          <w:sz w:val="24"/>
          <w:szCs w:val="24"/>
        </w:rPr>
        <w:t>网络资源</w:t>
      </w:r>
      <w:r>
        <w:rPr>
          <w:rFonts w:asciiTheme="minorEastAsia" w:eastAsiaTheme="minorEastAsia" w:hAnsiTheme="minorEastAsia" w:cstheme="minorEastAsia" w:hint="eastAsia"/>
          <w:color w:val="5E5E5E"/>
          <w:kern w:val="0"/>
          <w:sz w:val="24"/>
          <w:szCs w:val="24"/>
        </w:rPr>
        <w:t>Pubmed</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Elsevier-ScienceDirect OnLine</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Springer link</w:t>
      </w:r>
      <w:r>
        <w:rPr>
          <w:rFonts w:asciiTheme="minorEastAsia" w:eastAsiaTheme="minorEastAsia" w:hAnsiTheme="minorEastAsia" w:cstheme="minorEastAsia" w:hint="eastAsia"/>
          <w:color w:val="5E5E5E"/>
          <w:kern w:val="0"/>
          <w:sz w:val="24"/>
          <w:szCs w:val="24"/>
        </w:rPr>
        <w:t>、中国期刊网、维普、万方中文数据库。</w:t>
      </w:r>
    </w:p>
    <w:p w:rsidR="00FE4F5D" w:rsidRDefault="00E8292D">
      <w:pPr>
        <w:numPr>
          <w:ilvl w:val="0"/>
          <w:numId w:val="8"/>
        </w:numPr>
        <w:spacing w:line="360" w:lineRule="auto"/>
        <w:rPr>
          <w:rFonts w:ascii="宋体" w:hAnsi="宋体"/>
          <w:b/>
          <w:bCs/>
          <w:sz w:val="28"/>
          <w:szCs w:val="28"/>
        </w:rPr>
      </w:pPr>
      <w:r>
        <w:rPr>
          <w:rFonts w:ascii="宋体" w:hAnsi="宋体" w:hint="eastAsia"/>
          <w:b/>
          <w:bCs/>
          <w:sz w:val="28"/>
          <w:szCs w:val="28"/>
        </w:rPr>
        <w:t>教学合约</w:t>
      </w:r>
    </w:p>
    <w:p w:rsidR="00FE4F5D" w:rsidRDefault="00E829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w:t>
      </w:r>
      <w:r>
        <w:rPr>
          <w:rFonts w:asciiTheme="minorEastAsia" w:eastAsiaTheme="minorEastAsia" w:hAnsiTheme="minorEastAsia" w:cstheme="minorEastAsia" w:hint="eastAsia"/>
          <w:sz w:val="24"/>
          <w:szCs w:val="24"/>
        </w:rPr>
        <w:t>教师作出师德师风承诺</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t>1</w:t>
      </w:r>
      <w:r>
        <w:rPr>
          <w:rFonts w:asciiTheme="minorEastAsia" w:eastAsiaTheme="minorEastAsia" w:hAnsiTheme="minorEastAsia" w:cstheme="minorEastAsia" w:hint="eastAsia"/>
          <w:color w:val="333333"/>
          <w:szCs w:val="24"/>
          <w:shd w:val="clear" w:color="auto" w:fill="FAFAFA"/>
        </w:rPr>
        <w:t>、</w:t>
      </w:r>
      <w:r>
        <w:rPr>
          <w:rFonts w:asciiTheme="minorEastAsia" w:eastAsiaTheme="minorEastAsia" w:hAnsiTheme="minorEastAsia" w:cstheme="minorEastAsia" w:hint="eastAsia"/>
          <w:color w:val="333333"/>
          <w:szCs w:val="24"/>
          <w:shd w:val="clear" w:color="auto" w:fill="FAFAFA"/>
        </w:rPr>
        <w:t>爱国守法。拥护党的领导，自觉遵守《教育法》、《教师法》等法律法规，全面贯彻国家教育方针，教育教学中同党和国家的方针政策保持一致，不得有违背党和国家方针政策的言行。</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t>2</w:t>
      </w:r>
      <w:r>
        <w:rPr>
          <w:rFonts w:asciiTheme="minorEastAsia" w:eastAsiaTheme="minorEastAsia" w:hAnsiTheme="minorEastAsia" w:cstheme="minorEastAsia" w:hint="eastAsia"/>
          <w:color w:val="333333"/>
          <w:szCs w:val="24"/>
          <w:shd w:val="clear" w:color="auto" w:fill="FAFAFA"/>
        </w:rPr>
        <w:t>、爱校敬业。热爱学校，勤于进取，精于业务，无私奉献。自觉维护学校荣誉，努力做到认真备课、上课、作业、批改、辅导、考查，切实改进教法，减轻课业负担，高质量地完成教学工作。</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t>3</w:t>
      </w:r>
      <w:r>
        <w:rPr>
          <w:rFonts w:asciiTheme="minorEastAsia" w:eastAsiaTheme="minorEastAsia" w:hAnsiTheme="minorEastAsia" w:cstheme="minorEastAsia" w:hint="eastAsia"/>
          <w:color w:val="333333"/>
          <w:szCs w:val="24"/>
          <w:shd w:val="clear" w:color="auto" w:fill="FAFAFA"/>
        </w:rPr>
        <w:t>、教书育人。以培养创新能力为目标</w:t>
      </w:r>
      <w:r>
        <w:rPr>
          <w:rFonts w:asciiTheme="minorEastAsia" w:eastAsiaTheme="minorEastAsia" w:hAnsiTheme="minorEastAsia" w:cstheme="minorEastAsia" w:hint="eastAsia"/>
          <w:color w:val="333333"/>
          <w:szCs w:val="24"/>
          <w:shd w:val="clear" w:color="auto" w:fill="FAFAFA"/>
        </w:rPr>
        <w:t>,</w:t>
      </w:r>
      <w:r>
        <w:rPr>
          <w:rFonts w:asciiTheme="minorEastAsia" w:eastAsiaTheme="minorEastAsia" w:hAnsiTheme="minorEastAsia" w:cstheme="minorEastAsia" w:hint="eastAsia"/>
          <w:color w:val="333333"/>
          <w:szCs w:val="24"/>
          <w:shd w:val="clear" w:color="auto" w:fill="FAFAFA"/>
        </w:rPr>
        <w:t>造就有理想</w:t>
      </w:r>
      <w:r>
        <w:rPr>
          <w:rFonts w:asciiTheme="minorEastAsia" w:eastAsiaTheme="minorEastAsia" w:hAnsiTheme="minorEastAsia" w:cstheme="minorEastAsia" w:hint="eastAsia"/>
          <w:color w:val="333333"/>
          <w:szCs w:val="24"/>
          <w:shd w:val="clear" w:color="auto" w:fill="FAFAFA"/>
        </w:rPr>
        <w:t>,</w:t>
      </w:r>
      <w:r>
        <w:rPr>
          <w:rFonts w:asciiTheme="minorEastAsia" w:eastAsiaTheme="minorEastAsia" w:hAnsiTheme="minorEastAsia" w:cstheme="minorEastAsia" w:hint="eastAsia"/>
          <w:color w:val="333333"/>
          <w:szCs w:val="24"/>
          <w:shd w:val="clear" w:color="auto" w:fill="FAFAFA"/>
        </w:rPr>
        <w:t>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t>4</w:t>
      </w:r>
      <w:r>
        <w:rPr>
          <w:rFonts w:asciiTheme="minorEastAsia" w:eastAsiaTheme="minorEastAsia" w:hAnsiTheme="minorEastAsia" w:cstheme="minorEastAsia" w:hint="eastAsia"/>
          <w:color w:val="333333"/>
          <w:szCs w:val="24"/>
          <w:shd w:val="clear" w:color="auto" w:fill="FAFAFA"/>
        </w:rPr>
        <w:t>、</w:t>
      </w:r>
      <w:r>
        <w:rPr>
          <w:rFonts w:asciiTheme="minorEastAsia" w:eastAsiaTheme="minorEastAsia" w:hAnsiTheme="minorEastAsia" w:cstheme="minorEastAsia" w:hint="eastAsia"/>
          <w:color w:val="333333"/>
          <w:szCs w:val="24"/>
          <w:shd w:val="clear" w:color="auto" w:fill="FAFAFA"/>
        </w:rPr>
        <w:t>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w:t>
      </w:r>
      <w:r>
        <w:rPr>
          <w:rFonts w:asciiTheme="minorEastAsia" w:eastAsiaTheme="minorEastAsia" w:hAnsiTheme="minorEastAsia" w:cstheme="minorEastAsia" w:hint="eastAsia"/>
          <w:color w:val="333333"/>
          <w:szCs w:val="24"/>
          <w:shd w:val="clear" w:color="auto" w:fill="FAFAFA"/>
        </w:rPr>
        <w:t>听电话或其他影响教学的事情。</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t>5</w:t>
      </w:r>
      <w:r>
        <w:rPr>
          <w:rFonts w:asciiTheme="minorEastAsia" w:eastAsiaTheme="minorEastAsia" w:hAnsiTheme="minorEastAsia" w:cstheme="minorEastAsia" w:hint="eastAsia"/>
          <w:color w:val="333333"/>
          <w:szCs w:val="24"/>
          <w:shd w:val="clear" w:color="auto" w:fill="FAFAFA"/>
        </w:rPr>
        <w:t>、终身学习。崇尚科学精神，树立终身学习理念，拓宽知识视野，更新知识结构。潜心钻研业务，勇于探索创新，不断提高专业素养和教育教学水平。</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lastRenderedPageBreak/>
        <w:t>6</w:t>
      </w:r>
      <w:r>
        <w:rPr>
          <w:rFonts w:asciiTheme="minorEastAsia" w:eastAsiaTheme="minorEastAsia" w:hAnsiTheme="minorEastAsia" w:cstheme="minorEastAsia" w:hint="eastAsia"/>
          <w:color w:val="333333"/>
          <w:szCs w:val="24"/>
          <w:shd w:val="clear" w:color="auto" w:fill="FAFAFA"/>
        </w:rPr>
        <w:t>、</w:t>
      </w:r>
      <w:r>
        <w:rPr>
          <w:rFonts w:asciiTheme="minorEastAsia" w:eastAsiaTheme="minorEastAsia" w:hAnsiTheme="minorEastAsia" w:cstheme="minorEastAsia" w:hint="eastAsia"/>
          <w:color w:val="333333"/>
          <w:szCs w:val="24"/>
          <w:shd w:val="clear" w:color="auto" w:fill="FAFAFA"/>
        </w:rPr>
        <w:t>关爱学生。关心爱护全体学生，尊重学生人格，平等公正对待学生，保护学生安全，关心学生健康，维护学生权益。克服简单粗暴、歧视差生的思想和行为，不得以任何形式体罚或变向体罚学生。</w:t>
      </w:r>
    </w:p>
    <w:p w:rsidR="00FE4F5D" w:rsidRDefault="00E8292D">
      <w:pPr>
        <w:pStyle w:val="a7"/>
        <w:widowControl/>
        <w:shd w:val="clear" w:color="auto" w:fill="FAFAFA"/>
        <w:spacing w:beforeAutospacing="0" w:afterAutospacing="0" w:line="360" w:lineRule="auto"/>
        <w:rPr>
          <w:rFonts w:asciiTheme="minorEastAsia" w:eastAsiaTheme="minorEastAsia" w:hAnsiTheme="minorEastAsia" w:cstheme="minorEastAsia"/>
          <w:color w:val="333333"/>
          <w:szCs w:val="24"/>
        </w:rPr>
      </w:pPr>
      <w:r>
        <w:rPr>
          <w:rFonts w:asciiTheme="minorEastAsia" w:eastAsiaTheme="minorEastAsia" w:hAnsiTheme="minorEastAsia" w:cstheme="minorEastAsia" w:hint="eastAsia"/>
          <w:color w:val="333333"/>
          <w:szCs w:val="24"/>
          <w:shd w:val="clear" w:color="auto" w:fill="FAFAFA"/>
        </w:rPr>
        <w:t>7</w:t>
      </w:r>
      <w:r>
        <w:rPr>
          <w:rFonts w:asciiTheme="minorEastAsia" w:eastAsiaTheme="minorEastAsia" w:hAnsiTheme="minorEastAsia" w:cstheme="minorEastAsia" w:hint="eastAsia"/>
          <w:color w:val="333333"/>
          <w:szCs w:val="24"/>
          <w:shd w:val="clear" w:color="auto" w:fill="FAFAFA"/>
        </w:rPr>
        <w:t>、尊重家长。主动与家长保持正常联系，认真听取家长的意见和建议，取得支持与配合。不得训斥、指责家长，不得收受家长礼物。</w:t>
      </w:r>
    </w:p>
    <w:p w:rsidR="00FE4F5D" w:rsidRDefault="00E8292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w:t>
      </w:r>
      <w:r>
        <w:rPr>
          <w:rFonts w:asciiTheme="minorEastAsia" w:eastAsiaTheme="minorEastAsia" w:hAnsiTheme="minorEastAsia" w:cstheme="minorEastAsia" w:hint="eastAsia"/>
          <w:sz w:val="24"/>
          <w:szCs w:val="24"/>
        </w:rPr>
        <w:t>阅读课程实施大纲，理解其内容</w:t>
      </w:r>
    </w:p>
    <w:p w:rsidR="00FE4F5D" w:rsidRDefault="00E8292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学生应认真</w:t>
      </w:r>
      <w:r>
        <w:rPr>
          <w:rFonts w:asciiTheme="minorEastAsia" w:eastAsiaTheme="minorEastAsia" w:hAnsiTheme="minorEastAsia" w:cstheme="minorEastAsia" w:hint="eastAsia"/>
          <w:sz w:val="24"/>
          <w:szCs w:val="24"/>
        </w:rPr>
        <w:t>阅读课程实施大纲，如有异议，可以向授课教师提出，教师根据实际情况作出修改和调整，如无异议，则视为同意遵守课程实施大纲当中所确定的责任与义务。</w:t>
      </w:r>
    </w:p>
    <w:p w:rsidR="00FE4F5D" w:rsidRDefault="00E8292D" w:rsidP="00B25A0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同意遵守课程实施大纲中阐述的标准和期望</w:t>
      </w:r>
    </w:p>
    <w:p w:rsidR="00FE4F5D" w:rsidRDefault="00E8292D">
      <w:pPr>
        <w:numPr>
          <w:ilvl w:val="0"/>
          <w:numId w:val="8"/>
        </w:numPr>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其他说明</w:t>
      </w:r>
    </w:p>
    <w:p w:rsidR="00FE4F5D" w:rsidRDefault="00E8292D">
      <w:pPr>
        <w:widowControl/>
        <w:snapToGrid w:val="0"/>
        <w:spacing w:line="360" w:lineRule="auto"/>
        <w:ind w:firstLine="47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一、课程教学实施</w:t>
      </w:r>
    </w:p>
    <w:p w:rsidR="00FE4F5D" w:rsidRDefault="00E8292D" w:rsidP="00B25A02">
      <w:pPr>
        <w:widowControl/>
        <w:snapToGrid w:val="0"/>
        <w:spacing w:line="360" w:lineRule="auto"/>
        <w:ind w:firstLine="422"/>
        <w:outlineLvl w:val="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b/>
          <w:bCs/>
          <w:color w:val="5E5E5E"/>
          <w:kern w:val="0"/>
          <w:sz w:val="24"/>
          <w:szCs w:val="24"/>
        </w:rPr>
        <w:t>（一）教学组织</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课程教学由教研（科）室主任负总责，教学组长负责具体的组织与实施。基本流程包括：①成立教学组，②教学准备，③课程教学，④辅导答疑，⑤课程考核，⑥总结反馈。</w:t>
      </w:r>
    </w:p>
    <w:p w:rsidR="00FE4F5D" w:rsidRDefault="00E8292D" w:rsidP="00B25A02">
      <w:pPr>
        <w:widowControl/>
        <w:snapToGrid w:val="0"/>
        <w:spacing w:line="360" w:lineRule="auto"/>
        <w:ind w:firstLine="422"/>
        <w:outlineLvl w:val="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b/>
          <w:bCs/>
          <w:color w:val="5E5E5E"/>
          <w:kern w:val="0"/>
          <w:sz w:val="24"/>
          <w:szCs w:val="24"/>
        </w:rPr>
        <w:t>（二）教学方法</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以制剂技术、药用辅料、制剂设备为主线，使学生掌握药物剂型配制的基本理论、处方设计、制备工艺、质量控制和合理应用，能够全面了解药学学科，成为药学合格人才。</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1</w:t>
      </w:r>
      <w:r>
        <w:rPr>
          <w:rFonts w:asciiTheme="minorEastAsia" w:eastAsiaTheme="minorEastAsia" w:hAnsiTheme="minorEastAsia" w:cstheme="minorEastAsia" w:hint="eastAsia"/>
          <w:color w:val="5E5E5E"/>
          <w:kern w:val="0"/>
          <w:sz w:val="24"/>
          <w:szCs w:val="24"/>
        </w:rPr>
        <w:t>、开展课堂讨论式教学法（</w:t>
      </w:r>
      <w:r>
        <w:rPr>
          <w:rFonts w:asciiTheme="minorEastAsia" w:eastAsiaTheme="minorEastAsia" w:hAnsiTheme="minorEastAsia" w:cstheme="minorEastAsia" w:hint="eastAsia"/>
          <w:color w:val="5E5E5E"/>
          <w:kern w:val="0"/>
          <w:sz w:val="24"/>
          <w:szCs w:val="24"/>
        </w:rPr>
        <w:t>Case Based Study</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CBS</w:t>
      </w:r>
      <w:r>
        <w:rPr>
          <w:rFonts w:asciiTheme="minorEastAsia" w:eastAsiaTheme="minorEastAsia" w:hAnsiTheme="minorEastAsia" w:cstheme="minorEastAsia" w:hint="eastAsia"/>
          <w:color w:val="5E5E5E"/>
          <w:kern w:val="0"/>
          <w:sz w:val="24"/>
          <w:szCs w:val="24"/>
        </w:rPr>
        <w:t>）</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在药剂学的部分章节采用以案例分析为引导的课堂讨论式教学（</w:t>
      </w:r>
      <w:r>
        <w:rPr>
          <w:rFonts w:asciiTheme="minorEastAsia" w:eastAsiaTheme="minorEastAsia" w:hAnsiTheme="minorEastAsia" w:cstheme="minorEastAsia" w:hint="eastAsia"/>
          <w:color w:val="5E5E5E"/>
          <w:kern w:val="0"/>
          <w:sz w:val="24"/>
          <w:szCs w:val="24"/>
        </w:rPr>
        <w:t>case-based study</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CBS</w:t>
      </w:r>
      <w:r>
        <w:rPr>
          <w:rFonts w:asciiTheme="minorEastAsia" w:eastAsiaTheme="minorEastAsia" w:hAnsiTheme="minorEastAsia" w:cstheme="minorEastAsia" w:hint="eastAsia"/>
          <w:color w:val="5E5E5E"/>
          <w:kern w:val="0"/>
          <w:sz w:val="24"/>
          <w:szCs w:val="24"/>
        </w:rPr>
        <w:t>），学生应用药剂学的基础理论和基本知识，通过对成功企业的制剂工艺设计的理解、思考和分析，将抽象的理论与实际生产有机地联系起来，实现理论到实践的转移。教师备选一些经典个案，帮助学生在药剂学学习中</w:t>
      </w:r>
      <w:r>
        <w:rPr>
          <w:rFonts w:asciiTheme="minorEastAsia" w:eastAsiaTheme="minorEastAsia" w:hAnsiTheme="minorEastAsia" w:cstheme="minorEastAsia" w:hint="eastAsia"/>
          <w:color w:val="5E5E5E"/>
          <w:kern w:val="0"/>
          <w:sz w:val="24"/>
          <w:szCs w:val="24"/>
        </w:rPr>
        <w:t>形成一些基本的科学思维方式。如天津天士力公司生产的复方丹参滴丸，该药物采用的原料与传统的复方丹参片完全相同，但运用制剂新技术，改变剂型后使其疗效成倍增长，取得了良好的经济效益和社会效益。通过让学生分析讨论其中所涉及的基本原理，提升学生的自学能力和分析问题的能力。</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lastRenderedPageBreak/>
        <w:t>2</w:t>
      </w:r>
      <w:r>
        <w:rPr>
          <w:rFonts w:asciiTheme="minorEastAsia" w:eastAsiaTheme="minorEastAsia" w:hAnsiTheme="minorEastAsia" w:cstheme="minorEastAsia" w:hint="eastAsia"/>
          <w:color w:val="5E5E5E"/>
          <w:kern w:val="0"/>
          <w:sz w:val="24"/>
          <w:szCs w:val="24"/>
        </w:rPr>
        <w:t>、倡导以问题为中心的教学方式（</w:t>
      </w:r>
      <w:r>
        <w:rPr>
          <w:rFonts w:asciiTheme="minorEastAsia" w:eastAsiaTheme="minorEastAsia" w:hAnsiTheme="minorEastAsia" w:cstheme="minorEastAsia" w:hint="eastAsia"/>
          <w:color w:val="5E5E5E"/>
          <w:kern w:val="0"/>
          <w:sz w:val="24"/>
          <w:szCs w:val="24"/>
        </w:rPr>
        <w:t>Problem Based Lecture</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PBL</w:t>
      </w:r>
      <w:r>
        <w:rPr>
          <w:rFonts w:asciiTheme="minorEastAsia" w:eastAsiaTheme="minorEastAsia" w:hAnsiTheme="minorEastAsia" w:cstheme="minorEastAsia" w:hint="eastAsia"/>
          <w:color w:val="5E5E5E"/>
          <w:kern w:val="0"/>
          <w:sz w:val="24"/>
          <w:szCs w:val="24"/>
        </w:rPr>
        <w:t>）</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教师的角色是初始问题的设计者，学习过程的组织者，问题解决的引导者。例如在讲解药剂学概论中药物制剂的分类时，先问学生自己曾经使用过的药物剂型及给药途径，大多数同学一般都能说出片剂、胶囊剂、注射剂、贴剂等剂型，以及口服和注射等给药途径；少部分同学能说出栓剂、滴眼剂和喷雾剂以及其他给药途径。然后再问学生按给药途径分类，常用剂型可分为几类？老师通过对学生的答案进行修正和总结，得出正确的分类。这种学习方式的变革将会使教学由单一走向多样，由封闭走向开放，由单向走向互动，由复制走向创新。</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3</w:t>
      </w:r>
      <w:r>
        <w:rPr>
          <w:rFonts w:asciiTheme="minorEastAsia" w:eastAsiaTheme="minorEastAsia" w:hAnsiTheme="minorEastAsia" w:cstheme="minorEastAsia" w:hint="eastAsia"/>
          <w:color w:val="5E5E5E"/>
          <w:kern w:val="0"/>
          <w:sz w:val="24"/>
          <w:szCs w:val="24"/>
        </w:rPr>
        <w:t>、开展课外科研活动</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让学有余力</w:t>
      </w:r>
      <w:r>
        <w:rPr>
          <w:rFonts w:asciiTheme="minorEastAsia" w:eastAsiaTheme="minorEastAsia" w:hAnsiTheme="minorEastAsia" w:cstheme="minorEastAsia" w:hint="eastAsia"/>
          <w:color w:val="5E5E5E"/>
          <w:kern w:val="0"/>
          <w:sz w:val="24"/>
          <w:szCs w:val="24"/>
        </w:rPr>
        <w:t>的学生参与课外科研活动，如翻译英语专业文献、撰写综述和参与科学研究等。学生可根据自己的兴趣选择主题和方向，在教师指导下撰写综述；也可由在读的博士和硕士研究生带教，让学生参与部分研究工作，培养他们科学的思维方式、严谨的工作作风和创新意识，提升学生的综合素质。</w:t>
      </w:r>
    </w:p>
    <w:p w:rsidR="00FE4F5D" w:rsidRDefault="00E8292D">
      <w:pPr>
        <w:widowControl/>
        <w:snapToGrid w:val="0"/>
        <w:spacing w:line="360" w:lineRule="auto"/>
        <w:ind w:firstLine="47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5E5E5E"/>
          <w:kern w:val="0"/>
          <w:sz w:val="24"/>
          <w:szCs w:val="24"/>
        </w:rPr>
        <w:t>二</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b/>
          <w:bCs/>
          <w:kern w:val="0"/>
          <w:sz w:val="24"/>
          <w:szCs w:val="24"/>
        </w:rPr>
        <w:t>教员授课质量评价</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对课程考核结果进行评价，可准确反映教学质量，而反映教学质量的重要指标就是教师的教学能力，建立教师授课质量评价体系，可从学生评价、同行评价和教学管理部门评价三方面进行“三位一体”的总体评估。评价的指标主要包括：课堂内容融会贯通，讲解精</w:t>
      </w:r>
      <w:r>
        <w:rPr>
          <w:rFonts w:asciiTheme="minorEastAsia" w:eastAsiaTheme="minorEastAsia" w:hAnsiTheme="minorEastAsia" w:cstheme="minorEastAsia" w:hint="eastAsia"/>
          <w:color w:val="5E5E5E"/>
          <w:kern w:val="0"/>
          <w:sz w:val="24"/>
          <w:szCs w:val="24"/>
        </w:rPr>
        <w:t>炼；理论联系实际；层次分明，重点突出，不照本宣科；重点、难点内容讲深讲透；板书整齐有条理，注重现代教育的应用；普通话授课，语言生动，语速适中；熟练应用专业外语词汇，注重启发式教学，重视素质教育；教学内容丰富，反映学科新的进展。</w:t>
      </w:r>
    </w:p>
    <w:p w:rsidR="00FE4F5D" w:rsidRDefault="00E8292D">
      <w:pPr>
        <w:widowControl/>
        <w:snapToGrid w:val="0"/>
        <w:spacing w:line="360" w:lineRule="auto"/>
        <w:ind w:firstLine="47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三、教材建议</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目前我校本科生使用的药剂学教材是崔福德主编的《药剂学》，该教材为人民卫生出版社全国药学类专业规划教材。大约每</w:t>
      </w:r>
      <w:r>
        <w:rPr>
          <w:rFonts w:asciiTheme="minorEastAsia" w:eastAsiaTheme="minorEastAsia" w:hAnsiTheme="minorEastAsia" w:cstheme="minorEastAsia" w:hint="eastAsia"/>
          <w:color w:val="5E5E5E"/>
          <w:kern w:val="0"/>
          <w:sz w:val="24"/>
          <w:szCs w:val="24"/>
        </w:rPr>
        <w:t>5</w:t>
      </w:r>
      <w:r>
        <w:rPr>
          <w:rFonts w:asciiTheme="minorEastAsia" w:eastAsiaTheme="minorEastAsia" w:hAnsiTheme="minorEastAsia" w:cstheme="minorEastAsia" w:hint="eastAsia"/>
          <w:color w:val="5E5E5E"/>
          <w:kern w:val="0"/>
          <w:sz w:val="24"/>
          <w:szCs w:val="24"/>
        </w:rPr>
        <w:t>年修订一次。该教材建立了以普通剂型与制备为基础，深入介绍制剂理论，制剂新技术与剂型的新框架。先学习普通剂型之后，进一步深入学习理论部分和新技术、新剂型等，符合由</w:t>
      </w:r>
      <w:r>
        <w:rPr>
          <w:rFonts w:asciiTheme="minorEastAsia" w:eastAsiaTheme="minorEastAsia" w:hAnsiTheme="minorEastAsia" w:cstheme="minorEastAsia" w:hint="eastAsia"/>
          <w:color w:val="5E5E5E"/>
          <w:kern w:val="0"/>
          <w:sz w:val="24"/>
          <w:szCs w:val="24"/>
        </w:rPr>
        <w:t>浅入深的学习原则。从内容上突出了剂型的特点与制备，加强了制备理论，为学生提供了学习新技术与新剂型的窗口。该教材各部分内容既有独立性又有相关性，具有较强的实用性、系统性，创新性和科学性。</w:t>
      </w:r>
    </w:p>
    <w:p w:rsidR="00FE4F5D" w:rsidRDefault="00E8292D">
      <w:pPr>
        <w:widowControl/>
        <w:snapToGrid w:val="0"/>
        <w:spacing w:line="360" w:lineRule="auto"/>
        <w:ind w:firstLine="47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四、课程资源开发与利用的计划和建议</w:t>
      </w:r>
    </w:p>
    <w:p w:rsidR="00FE4F5D" w:rsidRDefault="00E8292D">
      <w:pPr>
        <w:widowControl/>
        <w:snapToGrid w:val="0"/>
        <w:spacing w:line="360" w:lineRule="auto"/>
        <w:ind w:firstLine="42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lastRenderedPageBreak/>
        <w:t>随着</w:t>
      </w:r>
      <w:r>
        <w:rPr>
          <w:rFonts w:asciiTheme="minorEastAsia" w:eastAsiaTheme="minorEastAsia" w:hAnsiTheme="minorEastAsia" w:cstheme="minorEastAsia" w:hint="eastAsia"/>
          <w:color w:val="5E5E5E"/>
          <w:kern w:val="0"/>
          <w:sz w:val="24"/>
          <w:szCs w:val="24"/>
        </w:rPr>
        <w:t>e-Learning</w:t>
      </w:r>
      <w:r>
        <w:rPr>
          <w:rFonts w:asciiTheme="minorEastAsia" w:eastAsiaTheme="minorEastAsia" w:hAnsiTheme="minorEastAsia" w:cstheme="minorEastAsia" w:hint="eastAsia"/>
          <w:color w:val="5E5E5E"/>
          <w:kern w:val="0"/>
          <w:sz w:val="24"/>
          <w:szCs w:val="24"/>
        </w:rPr>
        <w:t>和远程教育在高等院校的逐步推广，网上教学资源的建设被提到越来越重要的位置。具体计划和建议如下：</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bookmarkStart w:id="0" w:name="_GoBack"/>
      <w:bookmarkEnd w:id="0"/>
      <w:r>
        <w:rPr>
          <w:rFonts w:asciiTheme="minorEastAsia" w:eastAsiaTheme="minorEastAsia" w:hAnsiTheme="minorEastAsia" w:cstheme="minorEastAsia" w:hint="eastAsia"/>
          <w:color w:val="5E5E5E"/>
          <w:kern w:val="0"/>
          <w:sz w:val="24"/>
          <w:szCs w:val="24"/>
        </w:rPr>
        <w:t>药剂学的内容广泛、剂型繁多，制备原理、处方工艺及制剂设备差异很大，图形和图像能形象、生动、直观地反映出剂型、制备原理及制备流程等信息，是帮助分析、理解教材及解释现象的基本媒体元素。通过网上搜集、日常积累以及自己制作等方法，制作出能动态演示制剂生产车间、制剂设备操作、制剂制备等过程的多媒体课件。如在讲解片剂内容时，压片机是一个非常重要的制剂设备，用一段录像动态地演示压片机的工作情况，不仅使学生清楚地看到压片机的形状，而且对于与制剂相关的内容也能得到很好的理解。在备课过程中，教师要结合教学目标、教材内容及学生实</w:t>
      </w:r>
      <w:r>
        <w:rPr>
          <w:rFonts w:asciiTheme="minorEastAsia" w:eastAsiaTheme="minorEastAsia" w:hAnsiTheme="minorEastAsia" w:cstheme="minorEastAsia" w:hint="eastAsia"/>
          <w:color w:val="5E5E5E"/>
          <w:kern w:val="0"/>
          <w:sz w:val="24"/>
          <w:szCs w:val="24"/>
        </w:rPr>
        <w:t>际，选取相应的素材，以小专题或单元为基本模块进行组织和衔接，使之成为目标明确、条理清晰、程序合理、易于操作的多媒体课件。既可以用于课堂教学，也便于学生课后自学和复习。药剂学课程内容丰富，多媒体素材的收集与制作是繁杂而细致的系统工程，需要不断地积累，并与其他教师协作，希望通过几轮的课程讲解后，形成较为系统的药剂学多媒体资源库。</w:t>
      </w:r>
    </w:p>
    <w:p w:rsidR="00FE4F5D" w:rsidRDefault="00E8292D">
      <w:pPr>
        <w:widowControl/>
        <w:snapToGrid w:val="0"/>
        <w:spacing w:line="360" w:lineRule="auto"/>
        <w:ind w:firstLine="47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五、教学必需的保障条件及建议</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1</w:t>
      </w:r>
      <w:r>
        <w:rPr>
          <w:rFonts w:asciiTheme="minorEastAsia" w:eastAsiaTheme="minorEastAsia" w:hAnsiTheme="minorEastAsia" w:cstheme="minorEastAsia" w:hint="eastAsia"/>
          <w:color w:val="5E5E5E"/>
          <w:kern w:val="0"/>
          <w:sz w:val="24"/>
          <w:szCs w:val="24"/>
        </w:rPr>
        <w:t>、建立教师集体备课制度</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集体备课成员由教学组组长、主讲教师、教学组的其他教师以及有关的教授组成。集体备课的内容包括：讲授内容的基本概念、框架，应突出的教</w:t>
      </w:r>
      <w:r>
        <w:rPr>
          <w:rFonts w:asciiTheme="minorEastAsia" w:eastAsiaTheme="minorEastAsia" w:hAnsiTheme="minorEastAsia" w:cstheme="minorEastAsia" w:hint="eastAsia"/>
          <w:color w:val="5E5E5E"/>
          <w:kern w:val="0"/>
          <w:sz w:val="24"/>
          <w:szCs w:val="24"/>
        </w:rPr>
        <w:t>学重点、难点，以及相关的教学方法。通过集体备课可以发挥集体的智慧，弥补主讲教师的不足，提高教学水平。</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2</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 xml:space="preserve"> </w:t>
      </w:r>
      <w:r>
        <w:rPr>
          <w:rFonts w:asciiTheme="minorEastAsia" w:eastAsiaTheme="minorEastAsia" w:hAnsiTheme="minorEastAsia" w:cstheme="minorEastAsia" w:hint="eastAsia"/>
          <w:color w:val="5E5E5E"/>
          <w:kern w:val="0"/>
          <w:sz w:val="24"/>
          <w:szCs w:val="24"/>
        </w:rPr>
        <w:t>青年教师培训制度</w:t>
      </w:r>
    </w:p>
    <w:p w:rsidR="00FE4F5D" w:rsidRDefault="00E8292D">
      <w:pPr>
        <w:widowControl/>
        <w:snapToGrid w:val="0"/>
        <w:spacing w:line="360" w:lineRule="auto"/>
        <w:ind w:left="105" w:firstLine="315"/>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对新入科室的年轻教员，必须进行培训。培训方法实行专人负责制，要求青年教师在一年之内必须完整地听一轮本课程的理论和实验教学。在进行正式上课前，必须进行预讲和预实验。</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3</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 xml:space="preserve"> </w:t>
      </w:r>
      <w:r>
        <w:rPr>
          <w:rFonts w:asciiTheme="minorEastAsia" w:eastAsiaTheme="minorEastAsia" w:hAnsiTheme="minorEastAsia" w:cstheme="minorEastAsia" w:hint="eastAsia"/>
          <w:color w:val="5E5E5E"/>
          <w:kern w:val="0"/>
          <w:sz w:val="24"/>
          <w:szCs w:val="24"/>
        </w:rPr>
        <w:t>教学评估制度</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分不同时间点对教师的教学质量进行评估，作为保障高质量教学和完成教学任务的手段。在课程开课初期，由学校教学指导委员会进行现场听课评估，在结业考试前由学生对教师授课质量进行评估。</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4</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 xml:space="preserve"> </w:t>
      </w:r>
      <w:r>
        <w:rPr>
          <w:rFonts w:asciiTheme="minorEastAsia" w:eastAsiaTheme="minorEastAsia" w:hAnsiTheme="minorEastAsia" w:cstheme="minorEastAsia" w:hint="eastAsia"/>
          <w:color w:val="5E5E5E"/>
          <w:kern w:val="0"/>
          <w:sz w:val="24"/>
          <w:szCs w:val="24"/>
        </w:rPr>
        <w:t>教研室的教学档案管理</w:t>
      </w:r>
    </w:p>
    <w:p w:rsidR="00FE4F5D" w:rsidRDefault="00E8292D">
      <w:pPr>
        <w:widowControl/>
        <w:snapToGrid w:val="0"/>
        <w:spacing w:line="360" w:lineRule="auto"/>
        <w:ind w:firstLine="420"/>
        <w:jc w:val="left"/>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lastRenderedPageBreak/>
        <w:t>教研室的教学档案管理是整个学校教学档案管理的有机组成部分，也是教研室重要工作之一。教研室的教学档案包括反映教学管理、教学实践和教学研究等活动中所产生的有保存价值的所有资料与资源，是教学实践活动的原始记录，是反映教学过程的系统而完整的历史资料，对进行教学评估、教学研究和教育改革有重要的参考价值，教学档案记载了教研室的成长、发展过程，是教研室的宝贵财富。教研室应公示已有的重要教学资源如教案、国内外优秀教材、购置的优秀多媒体课件等，使年轻教员得以充分利用。</w:t>
      </w:r>
    </w:p>
    <w:p w:rsidR="00FE4F5D" w:rsidRDefault="00E8292D" w:rsidP="00B25A02">
      <w:pPr>
        <w:pStyle w:val="1"/>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5</w:t>
      </w:r>
      <w:r>
        <w:rPr>
          <w:rFonts w:asciiTheme="minorEastAsia" w:eastAsiaTheme="minorEastAsia" w:hAnsiTheme="minorEastAsia" w:cstheme="minorEastAsia" w:hint="eastAsia"/>
          <w:color w:val="5E5E5E"/>
          <w:kern w:val="0"/>
          <w:sz w:val="24"/>
          <w:szCs w:val="24"/>
        </w:rPr>
        <w:t>、</w:t>
      </w:r>
      <w:r>
        <w:rPr>
          <w:rFonts w:asciiTheme="minorEastAsia" w:eastAsiaTheme="minorEastAsia" w:hAnsiTheme="minorEastAsia" w:cstheme="minorEastAsia" w:hint="eastAsia"/>
          <w:color w:val="5E5E5E"/>
          <w:kern w:val="0"/>
          <w:sz w:val="24"/>
          <w:szCs w:val="24"/>
        </w:rPr>
        <w:t>、加强多媒体教学软件等已有教学资源的使用培训</w:t>
      </w:r>
    </w:p>
    <w:p w:rsidR="00FE4F5D" w:rsidRDefault="00E8292D">
      <w:pPr>
        <w:widowControl/>
        <w:snapToGrid w:val="0"/>
        <w:spacing w:line="360" w:lineRule="auto"/>
        <w:ind w:firstLine="470"/>
        <w:rPr>
          <w:rFonts w:asciiTheme="minorEastAsia" w:eastAsiaTheme="minorEastAsia" w:hAnsiTheme="minorEastAsia" w:cstheme="minorEastAsia"/>
          <w:color w:val="5E5E5E"/>
          <w:kern w:val="0"/>
          <w:sz w:val="24"/>
          <w:szCs w:val="24"/>
        </w:rPr>
      </w:pPr>
      <w:r>
        <w:rPr>
          <w:rFonts w:asciiTheme="minorEastAsia" w:eastAsiaTheme="minorEastAsia" w:hAnsiTheme="minorEastAsia" w:cstheme="minorEastAsia" w:hint="eastAsia"/>
          <w:color w:val="5E5E5E"/>
          <w:kern w:val="0"/>
          <w:sz w:val="24"/>
          <w:szCs w:val="24"/>
        </w:rPr>
        <w:t> </w:t>
      </w:r>
    </w:p>
    <w:p w:rsidR="00FE4F5D" w:rsidRDefault="00FE4F5D">
      <w:pPr>
        <w:spacing w:line="360" w:lineRule="auto"/>
        <w:rPr>
          <w:rFonts w:asciiTheme="minorEastAsia" w:eastAsiaTheme="minorEastAsia" w:hAnsiTheme="minorEastAsia" w:cstheme="minorEastAsia"/>
          <w:b/>
          <w:bCs/>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p w:rsidR="00FE4F5D" w:rsidRDefault="00FE4F5D">
      <w:pPr>
        <w:spacing w:line="360" w:lineRule="auto"/>
        <w:rPr>
          <w:rFonts w:asciiTheme="minorEastAsia" w:eastAsiaTheme="minorEastAsia" w:hAnsiTheme="minorEastAsia" w:cstheme="minorEastAsia"/>
          <w:sz w:val="24"/>
          <w:szCs w:val="24"/>
        </w:rPr>
      </w:pPr>
    </w:p>
    <w:sectPr w:rsidR="00FE4F5D" w:rsidSect="00FE4F5D">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2D" w:rsidRDefault="00E8292D" w:rsidP="00FE4F5D">
      <w:r>
        <w:separator/>
      </w:r>
    </w:p>
  </w:endnote>
  <w:endnote w:type="continuationSeparator" w:id="1">
    <w:p w:rsidR="00E8292D" w:rsidRDefault="00E8292D" w:rsidP="00FE4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5D" w:rsidRDefault="00FE4F5D">
    <w:pPr>
      <w:pStyle w:val="a5"/>
      <w:jc w:val="center"/>
    </w:pPr>
    <w:r>
      <w:fldChar w:fldCharType="begin"/>
    </w:r>
    <w:r w:rsidR="00E8292D">
      <w:instrText>PAGE   \* MERGEFORMAT</w:instrText>
    </w:r>
    <w:r>
      <w:fldChar w:fldCharType="separate"/>
    </w:r>
    <w:r w:rsidR="00B25A02" w:rsidRPr="00B25A02">
      <w:rPr>
        <w:noProof/>
        <w:lang w:val="zh-CN"/>
      </w:rPr>
      <w:t>XII</w:t>
    </w:r>
    <w:r>
      <w:fldChar w:fldCharType="end"/>
    </w:r>
  </w:p>
  <w:p w:rsidR="00FE4F5D" w:rsidRDefault="00FE4F5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5D" w:rsidRDefault="00FE4F5D">
    <w:pPr>
      <w:pStyle w:val="a5"/>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FE4F5D" w:rsidRDefault="00FE4F5D">
                <w:pPr>
                  <w:pStyle w:val="a5"/>
                  <w:jc w:val="center"/>
                </w:pPr>
                <w:r>
                  <w:fldChar w:fldCharType="begin"/>
                </w:r>
                <w:r w:rsidR="00E8292D">
                  <w:instrText>PAGE   \* MERGEFORMAT</w:instrText>
                </w:r>
                <w:r>
                  <w:fldChar w:fldCharType="separate"/>
                </w:r>
                <w:r w:rsidR="00B25A02" w:rsidRPr="00B25A02">
                  <w:rPr>
                    <w:noProof/>
                    <w:lang w:val="zh-CN"/>
                  </w:rPr>
                  <w:t>73</w:t>
                </w:r>
                <w:r>
                  <w:fldChar w:fldCharType="end"/>
                </w:r>
              </w:p>
            </w:txbxContent>
          </v:textbox>
          <w10:wrap anchorx="margin"/>
        </v:shape>
      </w:pict>
    </w:r>
  </w:p>
  <w:p w:rsidR="00FE4F5D" w:rsidRDefault="00FE4F5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2D" w:rsidRDefault="00E8292D" w:rsidP="00FE4F5D">
      <w:r>
        <w:separator/>
      </w:r>
    </w:p>
  </w:footnote>
  <w:footnote w:type="continuationSeparator" w:id="1">
    <w:p w:rsidR="00E8292D" w:rsidRDefault="00E8292D" w:rsidP="00FE4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C8B"/>
    <w:multiLevelType w:val="multilevel"/>
    <w:tmpl w:val="0DDA0C8B"/>
    <w:lvl w:ilvl="0">
      <w:start w:val="1"/>
      <w:numFmt w:val="japaneseCounting"/>
      <w:lvlText w:val="第%1章"/>
      <w:lvlJc w:val="left"/>
      <w:pPr>
        <w:tabs>
          <w:tab w:val="left" w:pos="1321"/>
        </w:tabs>
        <w:ind w:left="1321" w:hanging="1080"/>
      </w:pPr>
      <w:rPr>
        <w:rFonts w:hint="eastAsia"/>
      </w:rPr>
    </w:lvl>
    <w:lvl w:ilvl="1">
      <w:start w:val="1"/>
      <w:numFmt w:val="lowerLetter"/>
      <w:lvlText w:val="%2)"/>
      <w:lvlJc w:val="left"/>
      <w:pPr>
        <w:tabs>
          <w:tab w:val="left" w:pos="1081"/>
        </w:tabs>
        <w:ind w:left="1081" w:hanging="420"/>
      </w:pPr>
    </w:lvl>
    <w:lvl w:ilvl="2">
      <w:start w:val="1"/>
      <w:numFmt w:val="lowerRoman"/>
      <w:lvlText w:val="%3."/>
      <w:lvlJc w:val="right"/>
      <w:pPr>
        <w:tabs>
          <w:tab w:val="left" w:pos="1501"/>
        </w:tabs>
        <w:ind w:left="1501" w:hanging="420"/>
      </w:pPr>
    </w:lvl>
    <w:lvl w:ilvl="3">
      <w:start w:val="1"/>
      <w:numFmt w:val="decimal"/>
      <w:lvlText w:val="%4."/>
      <w:lvlJc w:val="left"/>
      <w:pPr>
        <w:tabs>
          <w:tab w:val="left" w:pos="1921"/>
        </w:tabs>
        <w:ind w:left="1921" w:hanging="420"/>
      </w:pPr>
    </w:lvl>
    <w:lvl w:ilvl="4">
      <w:start w:val="1"/>
      <w:numFmt w:val="lowerLetter"/>
      <w:lvlText w:val="%5)"/>
      <w:lvlJc w:val="left"/>
      <w:pPr>
        <w:tabs>
          <w:tab w:val="left" w:pos="2341"/>
        </w:tabs>
        <w:ind w:left="2341" w:hanging="420"/>
      </w:pPr>
    </w:lvl>
    <w:lvl w:ilvl="5">
      <w:start w:val="1"/>
      <w:numFmt w:val="lowerRoman"/>
      <w:lvlText w:val="%6."/>
      <w:lvlJc w:val="right"/>
      <w:pPr>
        <w:tabs>
          <w:tab w:val="left" w:pos="2761"/>
        </w:tabs>
        <w:ind w:left="2761" w:hanging="420"/>
      </w:pPr>
    </w:lvl>
    <w:lvl w:ilvl="6">
      <w:start w:val="1"/>
      <w:numFmt w:val="decimal"/>
      <w:lvlText w:val="%7."/>
      <w:lvlJc w:val="left"/>
      <w:pPr>
        <w:tabs>
          <w:tab w:val="left" w:pos="3181"/>
        </w:tabs>
        <w:ind w:left="3181" w:hanging="420"/>
      </w:pPr>
    </w:lvl>
    <w:lvl w:ilvl="7">
      <w:start w:val="1"/>
      <w:numFmt w:val="lowerLetter"/>
      <w:lvlText w:val="%8)"/>
      <w:lvlJc w:val="left"/>
      <w:pPr>
        <w:tabs>
          <w:tab w:val="left" w:pos="3601"/>
        </w:tabs>
        <w:ind w:left="3601" w:hanging="420"/>
      </w:pPr>
    </w:lvl>
    <w:lvl w:ilvl="8">
      <w:start w:val="1"/>
      <w:numFmt w:val="lowerRoman"/>
      <w:lvlText w:val="%9."/>
      <w:lvlJc w:val="right"/>
      <w:pPr>
        <w:tabs>
          <w:tab w:val="left" w:pos="4021"/>
        </w:tabs>
        <w:ind w:left="4021" w:hanging="420"/>
      </w:pPr>
    </w:lvl>
  </w:abstractNum>
  <w:abstractNum w:abstractNumId="1">
    <w:nsid w:val="55402CE2"/>
    <w:multiLevelType w:val="multilevel"/>
    <w:tmpl w:val="55402CE2"/>
    <w:lvl w:ilvl="0">
      <w:start w:val="3"/>
      <w:numFmt w:val="japaneseCounting"/>
      <w:lvlText w:val="第%1篇"/>
      <w:lvlJc w:val="left"/>
      <w:pPr>
        <w:tabs>
          <w:tab w:val="left" w:pos="3138"/>
        </w:tabs>
        <w:ind w:left="3138" w:hanging="1356"/>
      </w:pPr>
      <w:rPr>
        <w:rFonts w:hint="eastAsia"/>
      </w:rPr>
    </w:lvl>
    <w:lvl w:ilvl="1">
      <w:start w:val="1"/>
      <w:numFmt w:val="lowerLetter"/>
      <w:lvlText w:val="%2)"/>
      <w:lvlJc w:val="left"/>
      <w:pPr>
        <w:tabs>
          <w:tab w:val="left" w:pos="2622"/>
        </w:tabs>
        <w:ind w:left="2622" w:hanging="420"/>
      </w:pPr>
    </w:lvl>
    <w:lvl w:ilvl="2">
      <w:start w:val="1"/>
      <w:numFmt w:val="lowerRoman"/>
      <w:lvlText w:val="%3."/>
      <w:lvlJc w:val="right"/>
      <w:pPr>
        <w:tabs>
          <w:tab w:val="left" w:pos="3042"/>
        </w:tabs>
        <w:ind w:left="3042" w:hanging="420"/>
      </w:pPr>
    </w:lvl>
    <w:lvl w:ilvl="3">
      <w:start w:val="1"/>
      <w:numFmt w:val="decimal"/>
      <w:lvlText w:val="%4."/>
      <w:lvlJc w:val="left"/>
      <w:pPr>
        <w:tabs>
          <w:tab w:val="left" w:pos="3462"/>
        </w:tabs>
        <w:ind w:left="3462" w:hanging="420"/>
      </w:pPr>
    </w:lvl>
    <w:lvl w:ilvl="4">
      <w:start w:val="1"/>
      <w:numFmt w:val="lowerLetter"/>
      <w:lvlText w:val="%5)"/>
      <w:lvlJc w:val="left"/>
      <w:pPr>
        <w:tabs>
          <w:tab w:val="left" w:pos="3882"/>
        </w:tabs>
        <w:ind w:left="3882" w:hanging="420"/>
      </w:pPr>
    </w:lvl>
    <w:lvl w:ilvl="5">
      <w:start w:val="1"/>
      <w:numFmt w:val="lowerRoman"/>
      <w:lvlText w:val="%6."/>
      <w:lvlJc w:val="right"/>
      <w:pPr>
        <w:tabs>
          <w:tab w:val="left" w:pos="4302"/>
        </w:tabs>
        <w:ind w:left="4302" w:hanging="420"/>
      </w:pPr>
    </w:lvl>
    <w:lvl w:ilvl="6">
      <w:start w:val="1"/>
      <w:numFmt w:val="decimal"/>
      <w:lvlText w:val="%7."/>
      <w:lvlJc w:val="left"/>
      <w:pPr>
        <w:tabs>
          <w:tab w:val="left" w:pos="4722"/>
        </w:tabs>
        <w:ind w:left="4722" w:hanging="420"/>
      </w:pPr>
    </w:lvl>
    <w:lvl w:ilvl="7">
      <w:start w:val="1"/>
      <w:numFmt w:val="lowerLetter"/>
      <w:lvlText w:val="%8)"/>
      <w:lvlJc w:val="left"/>
      <w:pPr>
        <w:tabs>
          <w:tab w:val="left" w:pos="5142"/>
        </w:tabs>
        <w:ind w:left="5142" w:hanging="420"/>
      </w:pPr>
    </w:lvl>
    <w:lvl w:ilvl="8">
      <w:start w:val="1"/>
      <w:numFmt w:val="lowerRoman"/>
      <w:lvlText w:val="%9."/>
      <w:lvlJc w:val="right"/>
      <w:pPr>
        <w:tabs>
          <w:tab w:val="left" w:pos="5562"/>
        </w:tabs>
        <w:ind w:left="5562" w:hanging="420"/>
      </w:pPr>
    </w:lvl>
  </w:abstractNum>
  <w:abstractNum w:abstractNumId="2">
    <w:nsid w:val="5886CA5F"/>
    <w:multiLevelType w:val="singleLevel"/>
    <w:tmpl w:val="5886CA5F"/>
    <w:lvl w:ilvl="0">
      <w:start w:val="1"/>
      <w:numFmt w:val="decimal"/>
      <w:suff w:val="nothing"/>
      <w:lvlText w:val="%1．"/>
      <w:lvlJc w:val="left"/>
    </w:lvl>
  </w:abstractNum>
  <w:abstractNum w:abstractNumId="3">
    <w:nsid w:val="58A51D14"/>
    <w:multiLevelType w:val="singleLevel"/>
    <w:tmpl w:val="58A51D14"/>
    <w:lvl w:ilvl="0">
      <w:start w:val="4"/>
      <w:numFmt w:val="decimal"/>
      <w:suff w:val="nothing"/>
      <w:lvlText w:val="%1．"/>
      <w:lvlJc w:val="left"/>
    </w:lvl>
  </w:abstractNum>
  <w:abstractNum w:abstractNumId="4">
    <w:nsid w:val="58A557FF"/>
    <w:multiLevelType w:val="singleLevel"/>
    <w:tmpl w:val="58A557FF"/>
    <w:lvl w:ilvl="0">
      <w:start w:val="13"/>
      <w:numFmt w:val="decimal"/>
      <w:suff w:val="nothing"/>
      <w:lvlText w:val="%1．"/>
      <w:lvlJc w:val="left"/>
    </w:lvl>
  </w:abstractNum>
  <w:abstractNum w:abstractNumId="5">
    <w:nsid w:val="58A55E19"/>
    <w:multiLevelType w:val="singleLevel"/>
    <w:tmpl w:val="58A55E19"/>
    <w:lvl w:ilvl="0">
      <w:start w:val="6"/>
      <w:numFmt w:val="decimal"/>
      <w:suff w:val="nothing"/>
      <w:lvlText w:val="%1．"/>
      <w:lvlJc w:val="left"/>
    </w:lvl>
  </w:abstractNum>
  <w:abstractNum w:abstractNumId="6">
    <w:nsid w:val="62EE050E"/>
    <w:multiLevelType w:val="multilevel"/>
    <w:tmpl w:val="62EE050E"/>
    <w:lvl w:ilvl="0">
      <w:start w:val="5"/>
      <w:numFmt w:val="japaneseCounting"/>
      <w:lvlText w:val="第%1章"/>
      <w:lvlJc w:val="left"/>
      <w:pPr>
        <w:tabs>
          <w:tab w:val="left" w:pos="961"/>
        </w:tabs>
        <w:ind w:left="961" w:hanging="720"/>
      </w:pPr>
      <w:rPr>
        <w:rFonts w:hint="eastAsia"/>
      </w:rPr>
    </w:lvl>
    <w:lvl w:ilvl="1">
      <w:start w:val="1"/>
      <w:numFmt w:val="lowerLetter"/>
      <w:lvlText w:val="%2)"/>
      <w:lvlJc w:val="left"/>
      <w:pPr>
        <w:tabs>
          <w:tab w:val="left" w:pos="1081"/>
        </w:tabs>
        <w:ind w:left="1081" w:hanging="420"/>
      </w:pPr>
    </w:lvl>
    <w:lvl w:ilvl="2">
      <w:start w:val="1"/>
      <w:numFmt w:val="lowerRoman"/>
      <w:lvlText w:val="%3."/>
      <w:lvlJc w:val="right"/>
      <w:pPr>
        <w:tabs>
          <w:tab w:val="left" w:pos="1501"/>
        </w:tabs>
        <w:ind w:left="1501" w:hanging="420"/>
      </w:pPr>
    </w:lvl>
    <w:lvl w:ilvl="3">
      <w:start w:val="1"/>
      <w:numFmt w:val="decimal"/>
      <w:lvlText w:val="%4."/>
      <w:lvlJc w:val="left"/>
      <w:pPr>
        <w:tabs>
          <w:tab w:val="left" w:pos="1921"/>
        </w:tabs>
        <w:ind w:left="1921" w:hanging="420"/>
      </w:pPr>
    </w:lvl>
    <w:lvl w:ilvl="4">
      <w:start w:val="1"/>
      <w:numFmt w:val="lowerLetter"/>
      <w:lvlText w:val="%5)"/>
      <w:lvlJc w:val="left"/>
      <w:pPr>
        <w:tabs>
          <w:tab w:val="left" w:pos="2341"/>
        </w:tabs>
        <w:ind w:left="2341" w:hanging="420"/>
      </w:pPr>
    </w:lvl>
    <w:lvl w:ilvl="5">
      <w:start w:val="1"/>
      <w:numFmt w:val="lowerRoman"/>
      <w:lvlText w:val="%6."/>
      <w:lvlJc w:val="right"/>
      <w:pPr>
        <w:tabs>
          <w:tab w:val="left" w:pos="2761"/>
        </w:tabs>
        <w:ind w:left="2761" w:hanging="420"/>
      </w:pPr>
    </w:lvl>
    <w:lvl w:ilvl="6">
      <w:start w:val="1"/>
      <w:numFmt w:val="decimal"/>
      <w:lvlText w:val="%7."/>
      <w:lvlJc w:val="left"/>
      <w:pPr>
        <w:tabs>
          <w:tab w:val="left" w:pos="3181"/>
        </w:tabs>
        <w:ind w:left="3181" w:hanging="420"/>
      </w:pPr>
    </w:lvl>
    <w:lvl w:ilvl="7">
      <w:start w:val="1"/>
      <w:numFmt w:val="lowerLetter"/>
      <w:lvlText w:val="%8)"/>
      <w:lvlJc w:val="left"/>
      <w:pPr>
        <w:tabs>
          <w:tab w:val="left" w:pos="3601"/>
        </w:tabs>
        <w:ind w:left="3601" w:hanging="420"/>
      </w:pPr>
    </w:lvl>
    <w:lvl w:ilvl="8">
      <w:start w:val="1"/>
      <w:numFmt w:val="lowerRoman"/>
      <w:lvlText w:val="%9."/>
      <w:lvlJc w:val="right"/>
      <w:pPr>
        <w:tabs>
          <w:tab w:val="left" w:pos="4021"/>
        </w:tabs>
        <w:ind w:left="4021" w:hanging="420"/>
      </w:pPr>
    </w:lvl>
  </w:abstractNum>
  <w:abstractNum w:abstractNumId="7">
    <w:nsid w:val="726020E5"/>
    <w:multiLevelType w:val="multilevel"/>
    <w:tmpl w:val="726020E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41000"/>
    <w:rsid w:val="00001EBB"/>
    <w:rsid w:val="000027D9"/>
    <w:rsid w:val="00003AFD"/>
    <w:rsid w:val="00007616"/>
    <w:rsid w:val="00010847"/>
    <w:rsid w:val="00017990"/>
    <w:rsid w:val="0002017E"/>
    <w:rsid w:val="00020A69"/>
    <w:rsid w:val="000216F4"/>
    <w:rsid w:val="000227CE"/>
    <w:rsid w:val="000239A7"/>
    <w:rsid w:val="00026B20"/>
    <w:rsid w:val="000318A7"/>
    <w:rsid w:val="0003276F"/>
    <w:rsid w:val="00032E2E"/>
    <w:rsid w:val="0003477B"/>
    <w:rsid w:val="00036C9E"/>
    <w:rsid w:val="000409A0"/>
    <w:rsid w:val="0004118D"/>
    <w:rsid w:val="000435EC"/>
    <w:rsid w:val="00043C5D"/>
    <w:rsid w:val="000443C2"/>
    <w:rsid w:val="000445D4"/>
    <w:rsid w:val="00044F68"/>
    <w:rsid w:val="00045AD4"/>
    <w:rsid w:val="00045C2D"/>
    <w:rsid w:val="00045EAF"/>
    <w:rsid w:val="00050541"/>
    <w:rsid w:val="00050A1F"/>
    <w:rsid w:val="00051A0F"/>
    <w:rsid w:val="00051E83"/>
    <w:rsid w:val="00054C6F"/>
    <w:rsid w:val="00056E8D"/>
    <w:rsid w:val="00060068"/>
    <w:rsid w:val="000613E3"/>
    <w:rsid w:val="00062953"/>
    <w:rsid w:val="00064D9E"/>
    <w:rsid w:val="00072F48"/>
    <w:rsid w:val="00074438"/>
    <w:rsid w:val="0007677E"/>
    <w:rsid w:val="0007723A"/>
    <w:rsid w:val="00081900"/>
    <w:rsid w:val="00086550"/>
    <w:rsid w:val="000875E1"/>
    <w:rsid w:val="00090D61"/>
    <w:rsid w:val="00091BBA"/>
    <w:rsid w:val="00094024"/>
    <w:rsid w:val="00094F64"/>
    <w:rsid w:val="000A3060"/>
    <w:rsid w:val="000A4030"/>
    <w:rsid w:val="000A4337"/>
    <w:rsid w:val="000A5A6F"/>
    <w:rsid w:val="000A75AE"/>
    <w:rsid w:val="000B18DE"/>
    <w:rsid w:val="000B7283"/>
    <w:rsid w:val="000C0307"/>
    <w:rsid w:val="000C1C2D"/>
    <w:rsid w:val="000C3E2F"/>
    <w:rsid w:val="000C4C00"/>
    <w:rsid w:val="000C4C6C"/>
    <w:rsid w:val="000C5775"/>
    <w:rsid w:val="000C5C34"/>
    <w:rsid w:val="000D1AAD"/>
    <w:rsid w:val="000D24C2"/>
    <w:rsid w:val="000D3063"/>
    <w:rsid w:val="000D4673"/>
    <w:rsid w:val="000D4A22"/>
    <w:rsid w:val="000D5A82"/>
    <w:rsid w:val="000D74F2"/>
    <w:rsid w:val="000E2C2D"/>
    <w:rsid w:val="000E3696"/>
    <w:rsid w:val="000E5503"/>
    <w:rsid w:val="000F203B"/>
    <w:rsid w:val="000F5B20"/>
    <w:rsid w:val="000F5E2A"/>
    <w:rsid w:val="000F790A"/>
    <w:rsid w:val="001020AD"/>
    <w:rsid w:val="001021DC"/>
    <w:rsid w:val="00103090"/>
    <w:rsid w:val="00103202"/>
    <w:rsid w:val="0010496F"/>
    <w:rsid w:val="00104D0A"/>
    <w:rsid w:val="00106043"/>
    <w:rsid w:val="00106E04"/>
    <w:rsid w:val="00110D85"/>
    <w:rsid w:val="001156F6"/>
    <w:rsid w:val="001211AE"/>
    <w:rsid w:val="00123BEF"/>
    <w:rsid w:val="00127708"/>
    <w:rsid w:val="00130D87"/>
    <w:rsid w:val="00132818"/>
    <w:rsid w:val="0013354F"/>
    <w:rsid w:val="00135074"/>
    <w:rsid w:val="001351A0"/>
    <w:rsid w:val="00135783"/>
    <w:rsid w:val="00135EB5"/>
    <w:rsid w:val="001374E1"/>
    <w:rsid w:val="001412F8"/>
    <w:rsid w:val="00143A3D"/>
    <w:rsid w:val="001441F3"/>
    <w:rsid w:val="00146E64"/>
    <w:rsid w:val="00150CE4"/>
    <w:rsid w:val="0015140E"/>
    <w:rsid w:val="001526ED"/>
    <w:rsid w:val="001602EF"/>
    <w:rsid w:val="00160C66"/>
    <w:rsid w:val="001623FC"/>
    <w:rsid w:val="00166264"/>
    <w:rsid w:val="00167000"/>
    <w:rsid w:val="00167741"/>
    <w:rsid w:val="001734B6"/>
    <w:rsid w:val="00174F81"/>
    <w:rsid w:val="001761BD"/>
    <w:rsid w:val="00182B03"/>
    <w:rsid w:val="00183553"/>
    <w:rsid w:val="001838B6"/>
    <w:rsid w:val="00184490"/>
    <w:rsid w:val="00185F2A"/>
    <w:rsid w:val="001874CF"/>
    <w:rsid w:val="001916DE"/>
    <w:rsid w:val="001923FE"/>
    <w:rsid w:val="00196A97"/>
    <w:rsid w:val="00196B91"/>
    <w:rsid w:val="00197D70"/>
    <w:rsid w:val="001A41AB"/>
    <w:rsid w:val="001A4F9C"/>
    <w:rsid w:val="001A6254"/>
    <w:rsid w:val="001A6974"/>
    <w:rsid w:val="001A73DE"/>
    <w:rsid w:val="001B7A45"/>
    <w:rsid w:val="001C0A96"/>
    <w:rsid w:val="001C1AE9"/>
    <w:rsid w:val="001C2307"/>
    <w:rsid w:val="001C2DC4"/>
    <w:rsid w:val="001C2F14"/>
    <w:rsid w:val="001C436C"/>
    <w:rsid w:val="001D6A49"/>
    <w:rsid w:val="001E4838"/>
    <w:rsid w:val="001E4869"/>
    <w:rsid w:val="001E5B84"/>
    <w:rsid w:val="001E646D"/>
    <w:rsid w:val="001F3537"/>
    <w:rsid w:val="001F38F1"/>
    <w:rsid w:val="001F68B9"/>
    <w:rsid w:val="001F7D6C"/>
    <w:rsid w:val="00200061"/>
    <w:rsid w:val="00202F77"/>
    <w:rsid w:val="00202F79"/>
    <w:rsid w:val="00204D9C"/>
    <w:rsid w:val="00205D24"/>
    <w:rsid w:val="00211005"/>
    <w:rsid w:val="0021100E"/>
    <w:rsid w:val="00213890"/>
    <w:rsid w:val="002138F1"/>
    <w:rsid w:val="00213C8A"/>
    <w:rsid w:val="00220DAB"/>
    <w:rsid w:val="00224ABA"/>
    <w:rsid w:val="00234AC7"/>
    <w:rsid w:val="00234EE9"/>
    <w:rsid w:val="00235989"/>
    <w:rsid w:val="0024106B"/>
    <w:rsid w:val="00241D9F"/>
    <w:rsid w:val="00250078"/>
    <w:rsid w:val="00251613"/>
    <w:rsid w:val="00263288"/>
    <w:rsid w:val="002773DD"/>
    <w:rsid w:val="00282168"/>
    <w:rsid w:val="002829E9"/>
    <w:rsid w:val="002902B3"/>
    <w:rsid w:val="00291FD6"/>
    <w:rsid w:val="0029567C"/>
    <w:rsid w:val="0029615A"/>
    <w:rsid w:val="002971C7"/>
    <w:rsid w:val="00297613"/>
    <w:rsid w:val="002A0837"/>
    <w:rsid w:val="002A4566"/>
    <w:rsid w:val="002A532C"/>
    <w:rsid w:val="002A73DB"/>
    <w:rsid w:val="002A7753"/>
    <w:rsid w:val="002B3BFB"/>
    <w:rsid w:val="002B4B8F"/>
    <w:rsid w:val="002C2BCD"/>
    <w:rsid w:val="002C3BA7"/>
    <w:rsid w:val="002C40F1"/>
    <w:rsid w:val="002C7162"/>
    <w:rsid w:val="002D08DE"/>
    <w:rsid w:val="002D196E"/>
    <w:rsid w:val="002D219C"/>
    <w:rsid w:val="002D45CD"/>
    <w:rsid w:val="002E51B9"/>
    <w:rsid w:val="002E51EF"/>
    <w:rsid w:val="002F0A00"/>
    <w:rsid w:val="002F3996"/>
    <w:rsid w:val="00304AF3"/>
    <w:rsid w:val="0030605C"/>
    <w:rsid w:val="00310788"/>
    <w:rsid w:val="00316884"/>
    <w:rsid w:val="00320916"/>
    <w:rsid w:val="00322EEB"/>
    <w:rsid w:val="00324CDE"/>
    <w:rsid w:val="00327E37"/>
    <w:rsid w:val="00334A43"/>
    <w:rsid w:val="00342A0C"/>
    <w:rsid w:val="0034534B"/>
    <w:rsid w:val="0034544F"/>
    <w:rsid w:val="00347FAC"/>
    <w:rsid w:val="00352A82"/>
    <w:rsid w:val="00354F73"/>
    <w:rsid w:val="00356F28"/>
    <w:rsid w:val="003608C0"/>
    <w:rsid w:val="00360C1D"/>
    <w:rsid w:val="00361630"/>
    <w:rsid w:val="00362552"/>
    <w:rsid w:val="00362BA5"/>
    <w:rsid w:val="003745C2"/>
    <w:rsid w:val="003753B7"/>
    <w:rsid w:val="00375F22"/>
    <w:rsid w:val="0038118B"/>
    <w:rsid w:val="00381C2E"/>
    <w:rsid w:val="00384B97"/>
    <w:rsid w:val="00390EE5"/>
    <w:rsid w:val="00391EDC"/>
    <w:rsid w:val="00391F2D"/>
    <w:rsid w:val="00393B15"/>
    <w:rsid w:val="003A0038"/>
    <w:rsid w:val="003A1785"/>
    <w:rsid w:val="003A38F7"/>
    <w:rsid w:val="003A3B41"/>
    <w:rsid w:val="003A76A9"/>
    <w:rsid w:val="003B000E"/>
    <w:rsid w:val="003B1EE9"/>
    <w:rsid w:val="003B4ED2"/>
    <w:rsid w:val="003B5376"/>
    <w:rsid w:val="003B5A9F"/>
    <w:rsid w:val="003C220B"/>
    <w:rsid w:val="003C30DF"/>
    <w:rsid w:val="003C3647"/>
    <w:rsid w:val="003C3BC6"/>
    <w:rsid w:val="003C6434"/>
    <w:rsid w:val="003C6DCA"/>
    <w:rsid w:val="003C79C3"/>
    <w:rsid w:val="003D28AC"/>
    <w:rsid w:val="003D2F60"/>
    <w:rsid w:val="003D301A"/>
    <w:rsid w:val="003D5C24"/>
    <w:rsid w:val="003D71C6"/>
    <w:rsid w:val="003E00D3"/>
    <w:rsid w:val="003E0984"/>
    <w:rsid w:val="003E0AB5"/>
    <w:rsid w:val="003E4F6F"/>
    <w:rsid w:val="003E6337"/>
    <w:rsid w:val="003F24AE"/>
    <w:rsid w:val="003F52F8"/>
    <w:rsid w:val="003F55F5"/>
    <w:rsid w:val="004018F7"/>
    <w:rsid w:val="0040591F"/>
    <w:rsid w:val="00407F61"/>
    <w:rsid w:val="00411BFB"/>
    <w:rsid w:val="00411E88"/>
    <w:rsid w:val="00412B41"/>
    <w:rsid w:val="00414530"/>
    <w:rsid w:val="00414662"/>
    <w:rsid w:val="00415789"/>
    <w:rsid w:val="0041674C"/>
    <w:rsid w:val="0041732B"/>
    <w:rsid w:val="004207B7"/>
    <w:rsid w:val="00422ADD"/>
    <w:rsid w:val="00431769"/>
    <w:rsid w:val="00432887"/>
    <w:rsid w:val="00440071"/>
    <w:rsid w:val="004402B9"/>
    <w:rsid w:val="00441970"/>
    <w:rsid w:val="00441C32"/>
    <w:rsid w:val="00442FF7"/>
    <w:rsid w:val="00450292"/>
    <w:rsid w:val="00450BB4"/>
    <w:rsid w:val="004513D8"/>
    <w:rsid w:val="00451C86"/>
    <w:rsid w:val="00453F02"/>
    <w:rsid w:val="004558FB"/>
    <w:rsid w:val="004616EB"/>
    <w:rsid w:val="0046187F"/>
    <w:rsid w:val="004725AA"/>
    <w:rsid w:val="004735C0"/>
    <w:rsid w:val="00474738"/>
    <w:rsid w:val="00483F3A"/>
    <w:rsid w:val="00483F7D"/>
    <w:rsid w:val="004849C6"/>
    <w:rsid w:val="00484BCE"/>
    <w:rsid w:val="00486952"/>
    <w:rsid w:val="00487F0F"/>
    <w:rsid w:val="00492E72"/>
    <w:rsid w:val="004944E9"/>
    <w:rsid w:val="00494AD5"/>
    <w:rsid w:val="00495119"/>
    <w:rsid w:val="00495D88"/>
    <w:rsid w:val="0049717A"/>
    <w:rsid w:val="004974D5"/>
    <w:rsid w:val="004A3B23"/>
    <w:rsid w:val="004A5702"/>
    <w:rsid w:val="004A5D2F"/>
    <w:rsid w:val="004A63AF"/>
    <w:rsid w:val="004A6C08"/>
    <w:rsid w:val="004B1554"/>
    <w:rsid w:val="004B15C1"/>
    <w:rsid w:val="004B34E5"/>
    <w:rsid w:val="004B7E27"/>
    <w:rsid w:val="004C32DF"/>
    <w:rsid w:val="004C63F6"/>
    <w:rsid w:val="004C7D2B"/>
    <w:rsid w:val="004D2E49"/>
    <w:rsid w:val="004D3DCC"/>
    <w:rsid w:val="004D45CD"/>
    <w:rsid w:val="004D47A6"/>
    <w:rsid w:val="004E05BE"/>
    <w:rsid w:val="004E10BD"/>
    <w:rsid w:val="004F288F"/>
    <w:rsid w:val="004F6AFA"/>
    <w:rsid w:val="0050059D"/>
    <w:rsid w:val="00501FF3"/>
    <w:rsid w:val="00502432"/>
    <w:rsid w:val="00507E44"/>
    <w:rsid w:val="005106CB"/>
    <w:rsid w:val="005107E5"/>
    <w:rsid w:val="00511E2A"/>
    <w:rsid w:val="00534987"/>
    <w:rsid w:val="0054229E"/>
    <w:rsid w:val="0054514F"/>
    <w:rsid w:val="00545646"/>
    <w:rsid w:val="00550C8F"/>
    <w:rsid w:val="00552923"/>
    <w:rsid w:val="00553DAA"/>
    <w:rsid w:val="0055572A"/>
    <w:rsid w:val="005561D8"/>
    <w:rsid w:val="00556C5B"/>
    <w:rsid w:val="00557903"/>
    <w:rsid w:val="00562042"/>
    <w:rsid w:val="005631CA"/>
    <w:rsid w:val="0056342F"/>
    <w:rsid w:val="00575BFC"/>
    <w:rsid w:val="005766B7"/>
    <w:rsid w:val="00576F90"/>
    <w:rsid w:val="00580367"/>
    <w:rsid w:val="005804EF"/>
    <w:rsid w:val="00583530"/>
    <w:rsid w:val="0058448F"/>
    <w:rsid w:val="00587C6D"/>
    <w:rsid w:val="005902F4"/>
    <w:rsid w:val="00592A38"/>
    <w:rsid w:val="00594DA3"/>
    <w:rsid w:val="005977AF"/>
    <w:rsid w:val="00597B5F"/>
    <w:rsid w:val="005A11C8"/>
    <w:rsid w:val="005A1F7D"/>
    <w:rsid w:val="005A23DC"/>
    <w:rsid w:val="005A3DB5"/>
    <w:rsid w:val="005A3E0A"/>
    <w:rsid w:val="005A5437"/>
    <w:rsid w:val="005A766F"/>
    <w:rsid w:val="005B05A3"/>
    <w:rsid w:val="005B6B7A"/>
    <w:rsid w:val="005C437F"/>
    <w:rsid w:val="005C5EE8"/>
    <w:rsid w:val="005D1037"/>
    <w:rsid w:val="005D149F"/>
    <w:rsid w:val="005D4729"/>
    <w:rsid w:val="005D54EB"/>
    <w:rsid w:val="005D57FD"/>
    <w:rsid w:val="005D736E"/>
    <w:rsid w:val="005E0684"/>
    <w:rsid w:val="005E66F6"/>
    <w:rsid w:val="005F2912"/>
    <w:rsid w:val="005F32D8"/>
    <w:rsid w:val="005F3D22"/>
    <w:rsid w:val="005F3EB0"/>
    <w:rsid w:val="00612088"/>
    <w:rsid w:val="00612B12"/>
    <w:rsid w:val="00613FB0"/>
    <w:rsid w:val="006167F3"/>
    <w:rsid w:val="00616BA7"/>
    <w:rsid w:val="006171FB"/>
    <w:rsid w:val="00620507"/>
    <w:rsid w:val="00621028"/>
    <w:rsid w:val="006245F6"/>
    <w:rsid w:val="00630E1F"/>
    <w:rsid w:val="0063168F"/>
    <w:rsid w:val="00632C7D"/>
    <w:rsid w:val="00633ED4"/>
    <w:rsid w:val="006353FC"/>
    <w:rsid w:val="00635BAA"/>
    <w:rsid w:val="00640AD2"/>
    <w:rsid w:val="00641A6F"/>
    <w:rsid w:val="00641E9D"/>
    <w:rsid w:val="00642962"/>
    <w:rsid w:val="006510C9"/>
    <w:rsid w:val="00651FD5"/>
    <w:rsid w:val="00653F18"/>
    <w:rsid w:val="00655B7A"/>
    <w:rsid w:val="00661133"/>
    <w:rsid w:val="00661D29"/>
    <w:rsid w:val="00662666"/>
    <w:rsid w:val="00674523"/>
    <w:rsid w:val="00675ECA"/>
    <w:rsid w:val="0067660C"/>
    <w:rsid w:val="00677A15"/>
    <w:rsid w:val="00685D00"/>
    <w:rsid w:val="006865BB"/>
    <w:rsid w:val="00687238"/>
    <w:rsid w:val="00687FED"/>
    <w:rsid w:val="00690FE7"/>
    <w:rsid w:val="006925E3"/>
    <w:rsid w:val="00692F9B"/>
    <w:rsid w:val="006933B3"/>
    <w:rsid w:val="0069629A"/>
    <w:rsid w:val="00697F64"/>
    <w:rsid w:val="006A0E31"/>
    <w:rsid w:val="006A1F1A"/>
    <w:rsid w:val="006A4BBA"/>
    <w:rsid w:val="006A61D7"/>
    <w:rsid w:val="006A64D6"/>
    <w:rsid w:val="006B1D34"/>
    <w:rsid w:val="006B2F30"/>
    <w:rsid w:val="006B3549"/>
    <w:rsid w:val="006C06AE"/>
    <w:rsid w:val="006C7A37"/>
    <w:rsid w:val="006D0719"/>
    <w:rsid w:val="006D475F"/>
    <w:rsid w:val="006D7E51"/>
    <w:rsid w:val="006E1857"/>
    <w:rsid w:val="006E1BAB"/>
    <w:rsid w:val="006E2E35"/>
    <w:rsid w:val="006E3185"/>
    <w:rsid w:val="006E4AAF"/>
    <w:rsid w:val="006E6C30"/>
    <w:rsid w:val="006E7A4E"/>
    <w:rsid w:val="006E7BA3"/>
    <w:rsid w:val="006F400B"/>
    <w:rsid w:val="006F4C60"/>
    <w:rsid w:val="006F73BA"/>
    <w:rsid w:val="00701488"/>
    <w:rsid w:val="0070169E"/>
    <w:rsid w:val="00703093"/>
    <w:rsid w:val="0070591D"/>
    <w:rsid w:val="00706101"/>
    <w:rsid w:val="00707563"/>
    <w:rsid w:val="0071017C"/>
    <w:rsid w:val="0071098B"/>
    <w:rsid w:val="00712EBA"/>
    <w:rsid w:val="00714119"/>
    <w:rsid w:val="00714D86"/>
    <w:rsid w:val="007200B1"/>
    <w:rsid w:val="0072063A"/>
    <w:rsid w:val="00723131"/>
    <w:rsid w:val="00726766"/>
    <w:rsid w:val="00726FEB"/>
    <w:rsid w:val="00732AFF"/>
    <w:rsid w:val="0073319B"/>
    <w:rsid w:val="00733CC8"/>
    <w:rsid w:val="0073675E"/>
    <w:rsid w:val="007453F5"/>
    <w:rsid w:val="00745480"/>
    <w:rsid w:val="00745F5C"/>
    <w:rsid w:val="00747002"/>
    <w:rsid w:val="00747F69"/>
    <w:rsid w:val="0075266F"/>
    <w:rsid w:val="00754565"/>
    <w:rsid w:val="0075457C"/>
    <w:rsid w:val="0075749A"/>
    <w:rsid w:val="00757F0F"/>
    <w:rsid w:val="00760096"/>
    <w:rsid w:val="0076523E"/>
    <w:rsid w:val="00766994"/>
    <w:rsid w:val="007675E9"/>
    <w:rsid w:val="00770A07"/>
    <w:rsid w:val="0077105B"/>
    <w:rsid w:val="00774E18"/>
    <w:rsid w:val="007766A7"/>
    <w:rsid w:val="007768E8"/>
    <w:rsid w:val="0078404D"/>
    <w:rsid w:val="0078552B"/>
    <w:rsid w:val="00791EAA"/>
    <w:rsid w:val="00792906"/>
    <w:rsid w:val="00795F33"/>
    <w:rsid w:val="0079637E"/>
    <w:rsid w:val="00796AD1"/>
    <w:rsid w:val="007A1AB9"/>
    <w:rsid w:val="007A1D8A"/>
    <w:rsid w:val="007A3BB3"/>
    <w:rsid w:val="007A5961"/>
    <w:rsid w:val="007A6D4A"/>
    <w:rsid w:val="007B0182"/>
    <w:rsid w:val="007B1214"/>
    <w:rsid w:val="007B2151"/>
    <w:rsid w:val="007B2481"/>
    <w:rsid w:val="007B355F"/>
    <w:rsid w:val="007B4772"/>
    <w:rsid w:val="007C5E2D"/>
    <w:rsid w:val="007C6B36"/>
    <w:rsid w:val="007D7C1A"/>
    <w:rsid w:val="007E1F59"/>
    <w:rsid w:val="007E363B"/>
    <w:rsid w:val="007E45D5"/>
    <w:rsid w:val="007E4F9A"/>
    <w:rsid w:val="007E538F"/>
    <w:rsid w:val="007F0201"/>
    <w:rsid w:val="007F10A3"/>
    <w:rsid w:val="007F3515"/>
    <w:rsid w:val="007F3BF5"/>
    <w:rsid w:val="007F4DB4"/>
    <w:rsid w:val="007F6DB6"/>
    <w:rsid w:val="00801B90"/>
    <w:rsid w:val="00803140"/>
    <w:rsid w:val="00810B66"/>
    <w:rsid w:val="00810F97"/>
    <w:rsid w:val="0081173D"/>
    <w:rsid w:val="008160BC"/>
    <w:rsid w:val="00816A8B"/>
    <w:rsid w:val="0081705F"/>
    <w:rsid w:val="00827B49"/>
    <w:rsid w:val="00830051"/>
    <w:rsid w:val="00831373"/>
    <w:rsid w:val="0083423D"/>
    <w:rsid w:val="00837816"/>
    <w:rsid w:val="00840805"/>
    <w:rsid w:val="00840A31"/>
    <w:rsid w:val="00844369"/>
    <w:rsid w:val="00845AFF"/>
    <w:rsid w:val="00845B94"/>
    <w:rsid w:val="008500ED"/>
    <w:rsid w:val="0085016D"/>
    <w:rsid w:val="00850EF1"/>
    <w:rsid w:val="00850F91"/>
    <w:rsid w:val="00855E05"/>
    <w:rsid w:val="00857B35"/>
    <w:rsid w:val="0086037E"/>
    <w:rsid w:val="00862A4A"/>
    <w:rsid w:val="00863056"/>
    <w:rsid w:val="00865AE4"/>
    <w:rsid w:val="008701A6"/>
    <w:rsid w:val="008711DB"/>
    <w:rsid w:val="00871A67"/>
    <w:rsid w:val="00872297"/>
    <w:rsid w:val="00873354"/>
    <w:rsid w:val="00874715"/>
    <w:rsid w:val="00874D0B"/>
    <w:rsid w:val="00875C76"/>
    <w:rsid w:val="008853E1"/>
    <w:rsid w:val="008877C2"/>
    <w:rsid w:val="00890B17"/>
    <w:rsid w:val="00894591"/>
    <w:rsid w:val="008945EA"/>
    <w:rsid w:val="008946A0"/>
    <w:rsid w:val="008956D2"/>
    <w:rsid w:val="008957F2"/>
    <w:rsid w:val="00895D85"/>
    <w:rsid w:val="00896989"/>
    <w:rsid w:val="008A2663"/>
    <w:rsid w:val="008A275F"/>
    <w:rsid w:val="008A3771"/>
    <w:rsid w:val="008A44E6"/>
    <w:rsid w:val="008A4893"/>
    <w:rsid w:val="008A59BF"/>
    <w:rsid w:val="008A7B91"/>
    <w:rsid w:val="008B0A96"/>
    <w:rsid w:val="008B0EFB"/>
    <w:rsid w:val="008B3F0D"/>
    <w:rsid w:val="008B4AD5"/>
    <w:rsid w:val="008C03EF"/>
    <w:rsid w:val="008C31E2"/>
    <w:rsid w:val="008C46C5"/>
    <w:rsid w:val="008C5183"/>
    <w:rsid w:val="008C7948"/>
    <w:rsid w:val="008D3C2E"/>
    <w:rsid w:val="008D4BCF"/>
    <w:rsid w:val="008D5127"/>
    <w:rsid w:val="008D55FD"/>
    <w:rsid w:val="008D666C"/>
    <w:rsid w:val="008E64C6"/>
    <w:rsid w:val="008F1B69"/>
    <w:rsid w:val="008F2E2E"/>
    <w:rsid w:val="008F2F91"/>
    <w:rsid w:val="008F6A75"/>
    <w:rsid w:val="008F7994"/>
    <w:rsid w:val="0090065B"/>
    <w:rsid w:val="00900F92"/>
    <w:rsid w:val="009026F3"/>
    <w:rsid w:val="00905735"/>
    <w:rsid w:val="00906E6A"/>
    <w:rsid w:val="00910C60"/>
    <w:rsid w:val="00912EF9"/>
    <w:rsid w:val="00915502"/>
    <w:rsid w:val="009173F0"/>
    <w:rsid w:val="009205C1"/>
    <w:rsid w:val="009300A3"/>
    <w:rsid w:val="00930874"/>
    <w:rsid w:val="00932463"/>
    <w:rsid w:val="00934039"/>
    <w:rsid w:val="0093419D"/>
    <w:rsid w:val="00936F47"/>
    <w:rsid w:val="00946944"/>
    <w:rsid w:val="00950101"/>
    <w:rsid w:val="00951719"/>
    <w:rsid w:val="00951F1B"/>
    <w:rsid w:val="00952FD0"/>
    <w:rsid w:val="00953333"/>
    <w:rsid w:val="009546BF"/>
    <w:rsid w:val="009560C8"/>
    <w:rsid w:val="009600AD"/>
    <w:rsid w:val="0096018B"/>
    <w:rsid w:val="00966F75"/>
    <w:rsid w:val="009678AC"/>
    <w:rsid w:val="00973E8B"/>
    <w:rsid w:val="00976B8C"/>
    <w:rsid w:val="00977205"/>
    <w:rsid w:val="00980412"/>
    <w:rsid w:val="0098164B"/>
    <w:rsid w:val="009824C3"/>
    <w:rsid w:val="0098645E"/>
    <w:rsid w:val="0098705C"/>
    <w:rsid w:val="00991D93"/>
    <w:rsid w:val="00993B54"/>
    <w:rsid w:val="009941E5"/>
    <w:rsid w:val="0099457C"/>
    <w:rsid w:val="009946EF"/>
    <w:rsid w:val="00995338"/>
    <w:rsid w:val="00997FEC"/>
    <w:rsid w:val="009A30A8"/>
    <w:rsid w:val="009B5F74"/>
    <w:rsid w:val="009B7769"/>
    <w:rsid w:val="009C0288"/>
    <w:rsid w:val="009C23D5"/>
    <w:rsid w:val="009C4B9D"/>
    <w:rsid w:val="009C51A5"/>
    <w:rsid w:val="009C56DF"/>
    <w:rsid w:val="009C588D"/>
    <w:rsid w:val="009C6D29"/>
    <w:rsid w:val="009C707F"/>
    <w:rsid w:val="009D230C"/>
    <w:rsid w:val="009D25A9"/>
    <w:rsid w:val="009D35B5"/>
    <w:rsid w:val="009D6253"/>
    <w:rsid w:val="009E2CF5"/>
    <w:rsid w:val="009E4868"/>
    <w:rsid w:val="009E77E7"/>
    <w:rsid w:val="009F4556"/>
    <w:rsid w:val="009F47B0"/>
    <w:rsid w:val="00A0045E"/>
    <w:rsid w:val="00A06B75"/>
    <w:rsid w:val="00A14C00"/>
    <w:rsid w:val="00A23115"/>
    <w:rsid w:val="00A253C3"/>
    <w:rsid w:val="00A3179E"/>
    <w:rsid w:val="00A31875"/>
    <w:rsid w:val="00A32B12"/>
    <w:rsid w:val="00A32EB7"/>
    <w:rsid w:val="00A34D81"/>
    <w:rsid w:val="00A34F0D"/>
    <w:rsid w:val="00A3534F"/>
    <w:rsid w:val="00A37491"/>
    <w:rsid w:val="00A37A62"/>
    <w:rsid w:val="00A477DF"/>
    <w:rsid w:val="00A47EEE"/>
    <w:rsid w:val="00A47F1D"/>
    <w:rsid w:val="00A500D1"/>
    <w:rsid w:val="00A505C5"/>
    <w:rsid w:val="00A51F9A"/>
    <w:rsid w:val="00A53BD9"/>
    <w:rsid w:val="00A6543A"/>
    <w:rsid w:val="00A65F7D"/>
    <w:rsid w:val="00A65FE0"/>
    <w:rsid w:val="00A6687A"/>
    <w:rsid w:val="00A7124C"/>
    <w:rsid w:val="00A718DE"/>
    <w:rsid w:val="00A724FA"/>
    <w:rsid w:val="00A73D88"/>
    <w:rsid w:val="00A74518"/>
    <w:rsid w:val="00A8005B"/>
    <w:rsid w:val="00A818F0"/>
    <w:rsid w:val="00A825B2"/>
    <w:rsid w:val="00A84737"/>
    <w:rsid w:val="00A86418"/>
    <w:rsid w:val="00A90EF9"/>
    <w:rsid w:val="00A92EA8"/>
    <w:rsid w:val="00A93DD0"/>
    <w:rsid w:val="00A942EC"/>
    <w:rsid w:val="00A95149"/>
    <w:rsid w:val="00A977F1"/>
    <w:rsid w:val="00A97AD2"/>
    <w:rsid w:val="00AA07FF"/>
    <w:rsid w:val="00AA111B"/>
    <w:rsid w:val="00AA3A81"/>
    <w:rsid w:val="00AA7850"/>
    <w:rsid w:val="00AB4E69"/>
    <w:rsid w:val="00AB734E"/>
    <w:rsid w:val="00AB7D8F"/>
    <w:rsid w:val="00AB7D96"/>
    <w:rsid w:val="00AC0246"/>
    <w:rsid w:val="00AC124D"/>
    <w:rsid w:val="00AC12F3"/>
    <w:rsid w:val="00AC1928"/>
    <w:rsid w:val="00AC64B8"/>
    <w:rsid w:val="00AC6C50"/>
    <w:rsid w:val="00AC74BF"/>
    <w:rsid w:val="00AD14AA"/>
    <w:rsid w:val="00AD2CAC"/>
    <w:rsid w:val="00AD33F8"/>
    <w:rsid w:val="00AD395E"/>
    <w:rsid w:val="00AD413F"/>
    <w:rsid w:val="00AD5BAF"/>
    <w:rsid w:val="00AE079F"/>
    <w:rsid w:val="00AF20F2"/>
    <w:rsid w:val="00AF34E3"/>
    <w:rsid w:val="00B03A2E"/>
    <w:rsid w:val="00B04444"/>
    <w:rsid w:val="00B13DD9"/>
    <w:rsid w:val="00B14B70"/>
    <w:rsid w:val="00B17D98"/>
    <w:rsid w:val="00B2181A"/>
    <w:rsid w:val="00B22771"/>
    <w:rsid w:val="00B25A02"/>
    <w:rsid w:val="00B405B6"/>
    <w:rsid w:val="00B41D52"/>
    <w:rsid w:val="00B42326"/>
    <w:rsid w:val="00B43CA3"/>
    <w:rsid w:val="00B45497"/>
    <w:rsid w:val="00B46F5E"/>
    <w:rsid w:val="00B4707C"/>
    <w:rsid w:val="00B501E4"/>
    <w:rsid w:val="00B512C3"/>
    <w:rsid w:val="00B6076A"/>
    <w:rsid w:val="00B651E2"/>
    <w:rsid w:val="00B67464"/>
    <w:rsid w:val="00B676A1"/>
    <w:rsid w:val="00B70B66"/>
    <w:rsid w:val="00B73AF7"/>
    <w:rsid w:val="00B80190"/>
    <w:rsid w:val="00B85108"/>
    <w:rsid w:val="00B908E7"/>
    <w:rsid w:val="00B97292"/>
    <w:rsid w:val="00BA20E0"/>
    <w:rsid w:val="00BA7968"/>
    <w:rsid w:val="00BB02D8"/>
    <w:rsid w:val="00BB1A73"/>
    <w:rsid w:val="00BB2B2D"/>
    <w:rsid w:val="00BB619E"/>
    <w:rsid w:val="00BC4CDC"/>
    <w:rsid w:val="00BC7D40"/>
    <w:rsid w:val="00BD0BA5"/>
    <w:rsid w:val="00BD4A30"/>
    <w:rsid w:val="00BD5506"/>
    <w:rsid w:val="00BD74B8"/>
    <w:rsid w:val="00BE1C95"/>
    <w:rsid w:val="00BE411B"/>
    <w:rsid w:val="00BE5FF1"/>
    <w:rsid w:val="00BE6E3F"/>
    <w:rsid w:val="00BF06C8"/>
    <w:rsid w:val="00BF0837"/>
    <w:rsid w:val="00BF1581"/>
    <w:rsid w:val="00C02CFD"/>
    <w:rsid w:val="00C11929"/>
    <w:rsid w:val="00C127F7"/>
    <w:rsid w:val="00C12F59"/>
    <w:rsid w:val="00C13C58"/>
    <w:rsid w:val="00C14138"/>
    <w:rsid w:val="00C14202"/>
    <w:rsid w:val="00C159E1"/>
    <w:rsid w:val="00C176E0"/>
    <w:rsid w:val="00C2491C"/>
    <w:rsid w:val="00C24CF0"/>
    <w:rsid w:val="00C254DF"/>
    <w:rsid w:val="00C27365"/>
    <w:rsid w:val="00C279D0"/>
    <w:rsid w:val="00C3078C"/>
    <w:rsid w:val="00C3205F"/>
    <w:rsid w:val="00C35056"/>
    <w:rsid w:val="00C37696"/>
    <w:rsid w:val="00C42218"/>
    <w:rsid w:val="00C47D9C"/>
    <w:rsid w:val="00C5649E"/>
    <w:rsid w:val="00C56F3B"/>
    <w:rsid w:val="00C57A96"/>
    <w:rsid w:val="00C603B6"/>
    <w:rsid w:val="00C67582"/>
    <w:rsid w:val="00C702C4"/>
    <w:rsid w:val="00C70625"/>
    <w:rsid w:val="00C70718"/>
    <w:rsid w:val="00C72B01"/>
    <w:rsid w:val="00C74BD2"/>
    <w:rsid w:val="00C827D7"/>
    <w:rsid w:val="00C96864"/>
    <w:rsid w:val="00C9759D"/>
    <w:rsid w:val="00C976E4"/>
    <w:rsid w:val="00CA0799"/>
    <w:rsid w:val="00CA1216"/>
    <w:rsid w:val="00CA514A"/>
    <w:rsid w:val="00CA54D7"/>
    <w:rsid w:val="00CB0498"/>
    <w:rsid w:val="00CB0E0E"/>
    <w:rsid w:val="00CB187F"/>
    <w:rsid w:val="00CB201C"/>
    <w:rsid w:val="00CB2B66"/>
    <w:rsid w:val="00CB2C35"/>
    <w:rsid w:val="00CB3EEC"/>
    <w:rsid w:val="00CB482B"/>
    <w:rsid w:val="00CB5651"/>
    <w:rsid w:val="00CB5999"/>
    <w:rsid w:val="00CB62B0"/>
    <w:rsid w:val="00CB7574"/>
    <w:rsid w:val="00CC1D40"/>
    <w:rsid w:val="00CD14EF"/>
    <w:rsid w:val="00CD54EE"/>
    <w:rsid w:val="00CD66B1"/>
    <w:rsid w:val="00CD7083"/>
    <w:rsid w:val="00CD748B"/>
    <w:rsid w:val="00CE1D94"/>
    <w:rsid w:val="00CE33E4"/>
    <w:rsid w:val="00CE4866"/>
    <w:rsid w:val="00CE6495"/>
    <w:rsid w:val="00CE7889"/>
    <w:rsid w:val="00D00132"/>
    <w:rsid w:val="00D03813"/>
    <w:rsid w:val="00D06353"/>
    <w:rsid w:val="00D06635"/>
    <w:rsid w:val="00D131FC"/>
    <w:rsid w:val="00D153D2"/>
    <w:rsid w:val="00D20E15"/>
    <w:rsid w:val="00D213C0"/>
    <w:rsid w:val="00D2140F"/>
    <w:rsid w:val="00D237A0"/>
    <w:rsid w:val="00D23D93"/>
    <w:rsid w:val="00D2796D"/>
    <w:rsid w:val="00D3293B"/>
    <w:rsid w:val="00D32977"/>
    <w:rsid w:val="00D33ACA"/>
    <w:rsid w:val="00D34714"/>
    <w:rsid w:val="00D36074"/>
    <w:rsid w:val="00D36A72"/>
    <w:rsid w:val="00D41455"/>
    <w:rsid w:val="00D41E67"/>
    <w:rsid w:val="00D42774"/>
    <w:rsid w:val="00D453C8"/>
    <w:rsid w:val="00D455D9"/>
    <w:rsid w:val="00D45A01"/>
    <w:rsid w:val="00D50E44"/>
    <w:rsid w:val="00D5169A"/>
    <w:rsid w:val="00D539E2"/>
    <w:rsid w:val="00D565E4"/>
    <w:rsid w:val="00D57B1B"/>
    <w:rsid w:val="00D63487"/>
    <w:rsid w:val="00D65B0B"/>
    <w:rsid w:val="00D70A61"/>
    <w:rsid w:val="00D75E83"/>
    <w:rsid w:val="00D778DE"/>
    <w:rsid w:val="00D83B3F"/>
    <w:rsid w:val="00D84B2C"/>
    <w:rsid w:val="00D85D86"/>
    <w:rsid w:val="00D85DB4"/>
    <w:rsid w:val="00D874BE"/>
    <w:rsid w:val="00DA374C"/>
    <w:rsid w:val="00DA4487"/>
    <w:rsid w:val="00DA5AA0"/>
    <w:rsid w:val="00DA7C5F"/>
    <w:rsid w:val="00DB182F"/>
    <w:rsid w:val="00DB1C21"/>
    <w:rsid w:val="00DB23EB"/>
    <w:rsid w:val="00DB6487"/>
    <w:rsid w:val="00DC0DE1"/>
    <w:rsid w:val="00DC11FA"/>
    <w:rsid w:val="00DC390F"/>
    <w:rsid w:val="00DC5CA7"/>
    <w:rsid w:val="00DC724F"/>
    <w:rsid w:val="00DD0265"/>
    <w:rsid w:val="00DD22A4"/>
    <w:rsid w:val="00DD2CFB"/>
    <w:rsid w:val="00DD47B0"/>
    <w:rsid w:val="00DD4AC6"/>
    <w:rsid w:val="00DE33C9"/>
    <w:rsid w:val="00DE6194"/>
    <w:rsid w:val="00DF0138"/>
    <w:rsid w:val="00DF137D"/>
    <w:rsid w:val="00DF2920"/>
    <w:rsid w:val="00DF2F21"/>
    <w:rsid w:val="00DF4960"/>
    <w:rsid w:val="00E025BC"/>
    <w:rsid w:val="00E025DE"/>
    <w:rsid w:val="00E0502F"/>
    <w:rsid w:val="00E07E50"/>
    <w:rsid w:val="00E131D7"/>
    <w:rsid w:val="00E2008A"/>
    <w:rsid w:val="00E21585"/>
    <w:rsid w:val="00E249C1"/>
    <w:rsid w:val="00E2687F"/>
    <w:rsid w:val="00E32A3B"/>
    <w:rsid w:val="00E32D20"/>
    <w:rsid w:val="00E352BF"/>
    <w:rsid w:val="00E37023"/>
    <w:rsid w:val="00E379EB"/>
    <w:rsid w:val="00E40CDD"/>
    <w:rsid w:val="00E42F94"/>
    <w:rsid w:val="00E43C4B"/>
    <w:rsid w:val="00E44FEE"/>
    <w:rsid w:val="00E46122"/>
    <w:rsid w:val="00E52019"/>
    <w:rsid w:val="00E52D00"/>
    <w:rsid w:val="00E52E9C"/>
    <w:rsid w:val="00E52F63"/>
    <w:rsid w:val="00E54785"/>
    <w:rsid w:val="00E62AD7"/>
    <w:rsid w:val="00E62DB2"/>
    <w:rsid w:val="00E644BA"/>
    <w:rsid w:val="00E6588E"/>
    <w:rsid w:val="00E65D3C"/>
    <w:rsid w:val="00E67917"/>
    <w:rsid w:val="00E67D13"/>
    <w:rsid w:val="00E71351"/>
    <w:rsid w:val="00E730C1"/>
    <w:rsid w:val="00E7416C"/>
    <w:rsid w:val="00E743DC"/>
    <w:rsid w:val="00E7630E"/>
    <w:rsid w:val="00E7763E"/>
    <w:rsid w:val="00E77D4C"/>
    <w:rsid w:val="00E77E9E"/>
    <w:rsid w:val="00E80E02"/>
    <w:rsid w:val="00E81263"/>
    <w:rsid w:val="00E8292D"/>
    <w:rsid w:val="00E86627"/>
    <w:rsid w:val="00E95D4E"/>
    <w:rsid w:val="00E96FB8"/>
    <w:rsid w:val="00EA01AA"/>
    <w:rsid w:val="00EA0361"/>
    <w:rsid w:val="00EA07D4"/>
    <w:rsid w:val="00EA5DE1"/>
    <w:rsid w:val="00EA6614"/>
    <w:rsid w:val="00EA684F"/>
    <w:rsid w:val="00EB0313"/>
    <w:rsid w:val="00EB05CA"/>
    <w:rsid w:val="00EB238F"/>
    <w:rsid w:val="00EB5917"/>
    <w:rsid w:val="00EC07E9"/>
    <w:rsid w:val="00EC15A2"/>
    <w:rsid w:val="00EC4C5D"/>
    <w:rsid w:val="00EC5CA3"/>
    <w:rsid w:val="00EC7987"/>
    <w:rsid w:val="00ED0BC3"/>
    <w:rsid w:val="00ED35FC"/>
    <w:rsid w:val="00ED6A56"/>
    <w:rsid w:val="00ED6D98"/>
    <w:rsid w:val="00EE4461"/>
    <w:rsid w:val="00EE464E"/>
    <w:rsid w:val="00EE5538"/>
    <w:rsid w:val="00EE71BC"/>
    <w:rsid w:val="00EE780F"/>
    <w:rsid w:val="00EF0270"/>
    <w:rsid w:val="00EF0BAC"/>
    <w:rsid w:val="00EF0E61"/>
    <w:rsid w:val="00EF1AF5"/>
    <w:rsid w:val="00F01B55"/>
    <w:rsid w:val="00F028AF"/>
    <w:rsid w:val="00F039F7"/>
    <w:rsid w:val="00F10365"/>
    <w:rsid w:val="00F103E9"/>
    <w:rsid w:val="00F1353B"/>
    <w:rsid w:val="00F141E7"/>
    <w:rsid w:val="00F14532"/>
    <w:rsid w:val="00F14B08"/>
    <w:rsid w:val="00F15C24"/>
    <w:rsid w:val="00F1680F"/>
    <w:rsid w:val="00F17A31"/>
    <w:rsid w:val="00F17EE3"/>
    <w:rsid w:val="00F20118"/>
    <w:rsid w:val="00F20BBD"/>
    <w:rsid w:val="00F211AD"/>
    <w:rsid w:val="00F215B8"/>
    <w:rsid w:val="00F22BE3"/>
    <w:rsid w:val="00F238CD"/>
    <w:rsid w:val="00F2461A"/>
    <w:rsid w:val="00F248AC"/>
    <w:rsid w:val="00F24D0D"/>
    <w:rsid w:val="00F26F97"/>
    <w:rsid w:val="00F27C3A"/>
    <w:rsid w:val="00F32141"/>
    <w:rsid w:val="00F34F4D"/>
    <w:rsid w:val="00F3544D"/>
    <w:rsid w:val="00F41000"/>
    <w:rsid w:val="00F410C8"/>
    <w:rsid w:val="00F41567"/>
    <w:rsid w:val="00F55AC1"/>
    <w:rsid w:val="00F56A3A"/>
    <w:rsid w:val="00F7276A"/>
    <w:rsid w:val="00F736A4"/>
    <w:rsid w:val="00F75317"/>
    <w:rsid w:val="00F82840"/>
    <w:rsid w:val="00F871DB"/>
    <w:rsid w:val="00F874C9"/>
    <w:rsid w:val="00F92D1F"/>
    <w:rsid w:val="00F93002"/>
    <w:rsid w:val="00F9588E"/>
    <w:rsid w:val="00F97F8B"/>
    <w:rsid w:val="00FA4080"/>
    <w:rsid w:val="00FA6373"/>
    <w:rsid w:val="00FA6F2B"/>
    <w:rsid w:val="00FA7B88"/>
    <w:rsid w:val="00FB1C14"/>
    <w:rsid w:val="00FB3A8E"/>
    <w:rsid w:val="00FB50D2"/>
    <w:rsid w:val="00FB69EA"/>
    <w:rsid w:val="00FC31B1"/>
    <w:rsid w:val="00FD2C52"/>
    <w:rsid w:val="00FD7858"/>
    <w:rsid w:val="00FE135E"/>
    <w:rsid w:val="00FE4F5D"/>
    <w:rsid w:val="00FE5318"/>
    <w:rsid w:val="00FF0AB2"/>
    <w:rsid w:val="00FF6CA0"/>
    <w:rsid w:val="00FF7137"/>
    <w:rsid w:val="04D507F1"/>
    <w:rsid w:val="04F90762"/>
    <w:rsid w:val="053C2955"/>
    <w:rsid w:val="054828EE"/>
    <w:rsid w:val="05601375"/>
    <w:rsid w:val="059E47FB"/>
    <w:rsid w:val="06280137"/>
    <w:rsid w:val="07F4015F"/>
    <w:rsid w:val="0B8700E0"/>
    <w:rsid w:val="0BC17766"/>
    <w:rsid w:val="0C7E2CC7"/>
    <w:rsid w:val="0D153D40"/>
    <w:rsid w:val="107F3E7B"/>
    <w:rsid w:val="122F7FF3"/>
    <w:rsid w:val="17C022FB"/>
    <w:rsid w:val="18FC14C9"/>
    <w:rsid w:val="1AD34B82"/>
    <w:rsid w:val="1B437915"/>
    <w:rsid w:val="1CBE4545"/>
    <w:rsid w:val="1CF74ECE"/>
    <w:rsid w:val="1D9521FB"/>
    <w:rsid w:val="1DE50724"/>
    <w:rsid w:val="1DFD35CF"/>
    <w:rsid w:val="200F7F5B"/>
    <w:rsid w:val="252350CE"/>
    <w:rsid w:val="256B6E7C"/>
    <w:rsid w:val="26202222"/>
    <w:rsid w:val="269F7A69"/>
    <w:rsid w:val="26FB29C8"/>
    <w:rsid w:val="29A73AF8"/>
    <w:rsid w:val="29AC00E8"/>
    <w:rsid w:val="2A2975C0"/>
    <w:rsid w:val="2A9A0D49"/>
    <w:rsid w:val="2B176927"/>
    <w:rsid w:val="2BA033FC"/>
    <w:rsid w:val="2D4C42EF"/>
    <w:rsid w:val="2E947B09"/>
    <w:rsid w:val="3150679A"/>
    <w:rsid w:val="31800082"/>
    <w:rsid w:val="32191B08"/>
    <w:rsid w:val="32F66DB9"/>
    <w:rsid w:val="35F5081A"/>
    <w:rsid w:val="3780627D"/>
    <w:rsid w:val="3A732706"/>
    <w:rsid w:val="3A8B6925"/>
    <w:rsid w:val="3B654A24"/>
    <w:rsid w:val="3E564417"/>
    <w:rsid w:val="427D324D"/>
    <w:rsid w:val="42DE4EB8"/>
    <w:rsid w:val="43887B4F"/>
    <w:rsid w:val="44456F4B"/>
    <w:rsid w:val="456C3DF0"/>
    <w:rsid w:val="45D9256F"/>
    <w:rsid w:val="47886323"/>
    <w:rsid w:val="481E52DB"/>
    <w:rsid w:val="4CEA708C"/>
    <w:rsid w:val="4DC97638"/>
    <w:rsid w:val="4DEA039C"/>
    <w:rsid w:val="50DB0044"/>
    <w:rsid w:val="56031B52"/>
    <w:rsid w:val="56762986"/>
    <w:rsid w:val="56A94383"/>
    <w:rsid w:val="599D4139"/>
    <w:rsid w:val="5BF13A2F"/>
    <w:rsid w:val="5C4B00E3"/>
    <w:rsid w:val="5CC11EA2"/>
    <w:rsid w:val="5CCA1DFC"/>
    <w:rsid w:val="5D9F2815"/>
    <w:rsid w:val="5E823D1A"/>
    <w:rsid w:val="5E9216E2"/>
    <w:rsid w:val="60277A07"/>
    <w:rsid w:val="60886C0C"/>
    <w:rsid w:val="624A5878"/>
    <w:rsid w:val="643B413C"/>
    <w:rsid w:val="656C48D5"/>
    <w:rsid w:val="65CA5000"/>
    <w:rsid w:val="66461F22"/>
    <w:rsid w:val="66671889"/>
    <w:rsid w:val="689A4827"/>
    <w:rsid w:val="69867FF6"/>
    <w:rsid w:val="69A5376B"/>
    <w:rsid w:val="6A9A681D"/>
    <w:rsid w:val="6BED765F"/>
    <w:rsid w:val="6E445F4B"/>
    <w:rsid w:val="6F1402B3"/>
    <w:rsid w:val="6F761238"/>
    <w:rsid w:val="6FFD125B"/>
    <w:rsid w:val="70950FDE"/>
    <w:rsid w:val="70C4473A"/>
    <w:rsid w:val="726C65C8"/>
    <w:rsid w:val="726D4A8B"/>
    <w:rsid w:val="767B203B"/>
    <w:rsid w:val="79547C2A"/>
    <w:rsid w:val="79CC3BE2"/>
    <w:rsid w:val="7CAF614B"/>
    <w:rsid w:val="7E050E53"/>
    <w:rsid w:val="7EF7610F"/>
    <w:rsid w:val="7F164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F5D"/>
    <w:pPr>
      <w:widowControl w:val="0"/>
      <w:jc w:val="both"/>
    </w:pPr>
    <w:rPr>
      <w:kern w:val="2"/>
      <w:sz w:val="21"/>
      <w:szCs w:val="21"/>
    </w:rPr>
  </w:style>
  <w:style w:type="paragraph" w:styleId="1">
    <w:name w:val="heading 1"/>
    <w:basedOn w:val="a"/>
    <w:link w:val="1Char"/>
    <w:uiPriority w:val="9"/>
    <w:qFormat/>
    <w:rsid w:val="00B25A0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E4F5D"/>
    <w:rPr>
      <w:rFonts w:ascii="宋体" w:hAnsi="Courier New"/>
      <w:szCs w:val="20"/>
    </w:rPr>
  </w:style>
  <w:style w:type="paragraph" w:styleId="a4">
    <w:name w:val="Balloon Text"/>
    <w:basedOn w:val="a"/>
    <w:link w:val="Char"/>
    <w:uiPriority w:val="99"/>
    <w:unhideWhenUsed/>
    <w:qFormat/>
    <w:rsid w:val="00FE4F5D"/>
    <w:rPr>
      <w:sz w:val="18"/>
      <w:szCs w:val="18"/>
    </w:rPr>
  </w:style>
  <w:style w:type="paragraph" w:styleId="a5">
    <w:name w:val="footer"/>
    <w:basedOn w:val="a"/>
    <w:uiPriority w:val="99"/>
    <w:unhideWhenUsed/>
    <w:qFormat/>
    <w:rsid w:val="00FE4F5D"/>
    <w:pPr>
      <w:tabs>
        <w:tab w:val="center" w:pos="4153"/>
        <w:tab w:val="right" w:pos="8306"/>
      </w:tabs>
      <w:snapToGrid w:val="0"/>
      <w:jc w:val="left"/>
    </w:pPr>
    <w:rPr>
      <w:sz w:val="18"/>
      <w:szCs w:val="18"/>
    </w:rPr>
  </w:style>
  <w:style w:type="paragraph" w:styleId="a6">
    <w:name w:val="header"/>
    <w:basedOn w:val="a"/>
    <w:uiPriority w:val="99"/>
    <w:unhideWhenUsed/>
    <w:qFormat/>
    <w:rsid w:val="00FE4F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FE4F5D"/>
    <w:pPr>
      <w:spacing w:beforeAutospacing="1" w:afterAutospacing="1"/>
      <w:jc w:val="left"/>
    </w:pPr>
    <w:rPr>
      <w:kern w:val="0"/>
      <w:sz w:val="24"/>
    </w:rPr>
  </w:style>
  <w:style w:type="character" w:styleId="a8">
    <w:name w:val="Strong"/>
    <w:basedOn w:val="a0"/>
    <w:uiPriority w:val="22"/>
    <w:qFormat/>
    <w:rsid w:val="00FE4F5D"/>
    <w:rPr>
      <w:b/>
    </w:rPr>
  </w:style>
  <w:style w:type="character" w:styleId="a9">
    <w:name w:val="FollowedHyperlink"/>
    <w:basedOn w:val="a0"/>
    <w:uiPriority w:val="99"/>
    <w:unhideWhenUsed/>
    <w:qFormat/>
    <w:rsid w:val="00FE4F5D"/>
    <w:rPr>
      <w:color w:val="800080"/>
      <w:u w:val="none"/>
    </w:rPr>
  </w:style>
  <w:style w:type="character" w:styleId="aa">
    <w:name w:val="Hyperlink"/>
    <w:basedOn w:val="a0"/>
    <w:uiPriority w:val="99"/>
    <w:unhideWhenUsed/>
    <w:qFormat/>
    <w:rsid w:val="00FE4F5D"/>
    <w:rPr>
      <w:color w:val="0000FF"/>
      <w:u w:val="none"/>
    </w:rPr>
  </w:style>
  <w:style w:type="table" w:styleId="ab">
    <w:name w:val="Table Grid"/>
    <w:basedOn w:val="a1"/>
    <w:uiPriority w:val="59"/>
    <w:qFormat/>
    <w:rsid w:val="00FE4F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sid w:val="00FE4F5D"/>
    <w:rPr>
      <w:rFonts w:ascii="Times New Roman" w:eastAsia="宋体" w:hAnsi="Times New Roman" w:cs="Times New Roman"/>
      <w:sz w:val="18"/>
      <w:szCs w:val="18"/>
    </w:rPr>
  </w:style>
  <w:style w:type="paragraph" w:styleId="ac">
    <w:name w:val="Document Map"/>
    <w:basedOn w:val="a"/>
    <w:link w:val="Char0"/>
    <w:uiPriority w:val="99"/>
    <w:semiHidden/>
    <w:unhideWhenUsed/>
    <w:rsid w:val="00B25A02"/>
    <w:rPr>
      <w:rFonts w:ascii="宋体"/>
      <w:sz w:val="18"/>
      <w:szCs w:val="18"/>
    </w:rPr>
  </w:style>
  <w:style w:type="character" w:customStyle="1" w:styleId="Char0">
    <w:name w:val="文档结构图 Char"/>
    <w:basedOn w:val="a0"/>
    <w:link w:val="ac"/>
    <w:uiPriority w:val="99"/>
    <w:semiHidden/>
    <w:rsid w:val="00B25A02"/>
    <w:rPr>
      <w:rFonts w:ascii="宋体"/>
      <w:kern w:val="2"/>
      <w:sz w:val="18"/>
      <w:szCs w:val="18"/>
    </w:rPr>
  </w:style>
  <w:style w:type="character" w:customStyle="1" w:styleId="1Char">
    <w:name w:val="标题 1 Char"/>
    <w:basedOn w:val="a0"/>
    <w:link w:val="1"/>
    <w:uiPriority w:val="9"/>
    <w:rsid w:val="00B25A02"/>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66.com/yaolix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66.com/web/wulihuax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66.com/web/yaojix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86</Pages>
  <Words>10318</Words>
  <Characters>58815</Characters>
  <Application>Microsoft Office Word</Application>
  <DocSecurity>0</DocSecurity>
  <Lines>490</Lines>
  <Paragraphs>137</Paragraphs>
  <ScaleCrop>false</ScaleCrop>
  <Company>china</Company>
  <LinksUpToDate>false</LinksUpToDate>
  <CharactersWithSpaces>68996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谢万如</dc:creator>
  <cp:lastModifiedBy>李再新</cp:lastModifiedBy>
  <cp:revision>2</cp:revision>
  <dcterms:created xsi:type="dcterms:W3CDTF">2017-01-24T03:18:00Z</dcterms:created>
  <dcterms:modified xsi:type="dcterms:W3CDTF">2017-02-20T09:43:00Z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