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2"/>
        </w:rPr>
      </w:pPr>
      <w:r>
        <w:rPr>
          <w:rFonts w:hint="eastAsia" w:ascii="黑体" w:hAnsi="黑体" w:eastAsia="黑体"/>
          <w:sz w:val="52"/>
          <w:szCs w:val="52"/>
        </w:rPr>
        <w:t>四川</w:t>
      </w:r>
      <w:r>
        <w:rPr>
          <w:rFonts w:hint="eastAsia" w:ascii="黑体" w:hAnsi="黑体" w:eastAsia="黑体"/>
          <w:sz w:val="52"/>
          <w:szCs w:val="52"/>
          <w:lang w:eastAsia="zh-CN"/>
        </w:rPr>
        <w:t>轻化工大学</w:t>
      </w:r>
      <w:r>
        <w:rPr>
          <w:rFonts w:hint="eastAsia" w:ascii="黑体" w:hAnsi="黑体" w:eastAsia="黑体"/>
          <w:sz w:val="52"/>
          <w:szCs w:val="52"/>
        </w:rPr>
        <w:t>课程实施大纲</w:t>
      </w:r>
    </w:p>
    <w:p>
      <w:pPr>
        <w:spacing w:line="580" w:lineRule="exact"/>
        <w:ind w:firstLine="480"/>
        <w:rPr>
          <w:rFonts w:hint="eastAsia" w:ascii="宋体" w:hAnsi="宋体"/>
          <w:b/>
          <w:bCs/>
          <w:sz w:val="32"/>
          <w:szCs w:val="32"/>
        </w:rPr>
      </w:pPr>
      <w:r>
        <w:rPr>
          <w:rFonts w:hint="eastAsia" w:ascii="宋体" w:hAnsi="宋体"/>
          <w:b/>
          <w:bCs/>
          <w:sz w:val="32"/>
          <w:szCs w:val="32"/>
        </w:rPr>
        <w:t xml:space="preserve"> </w:t>
      </w:r>
    </w:p>
    <w:p>
      <w:pPr>
        <w:spacing w:line="580" w:lineRule="exact"/>
        <w:ind w:firstLine="480"/>
        <w:rPr>
          <w:rFonts w:hint="eastAsia" w:ascii="宋体" w:hAnsi="宋体"/>
          <w:b/>
          <w:bCs/>
          <w:sz w:val="32"/>
          <w:szCs w:val="32"/>
        </w:rPr>
      </w:pPr>
      <w:r>
        <w:rPr>
          <w:rFonts w:hint="eastAsia" w:ascii="宋体" w:hAnsi="宋体"/>
          <w:b/>
          <w:bCs/>
          <w:sz w:val="32"/>
          <w:szCs w:val="32"/>
        </w:rPr>
        <w:t xml:space="preserve"> </w:t>
      </w:r>
    </w:p>
    <w:p>
      <w:pPr>
        <w:spacing w:line="580" w:lineRule="exact"/>
        <w:ind w:firstLine="480"/>
        <w:rPr>
          <w:rFonts w:hint="eastAsia" w:ascii="宋体" w:hAnsi="宋体"/>
          <w:b/>
          <w:bCs/>
          <w:sz w:val="32"/>
          <w:szCs w:val="32"/>
        </w:rPr>
      </w:pPr>
      <w:r>
        <w:rPr>
          <w:rFonts w:hint="eastAsia" w:ascii="宋体" w:hAnsi="宋体"/>
          <w:b/>
          <w:bCs/>
          <w:sz w:val="32"/>
          <w:szCs w:val="32"/>
        </w:rPr>
        <w:t xml:space="preserve"> </w:t>
      </w:r>
    </w:p>
    <w:tbl>
      <w:tblPr>
        <w:tblStyle w:val="7"/>
        <w:tblW w:w="6660" w:type="dxa"/>
        <w:jc w:val="center"/>
        <w:tblLayout w:type="fixed"/>
        <w:tblCellMar>
          <w:top w:w="0" w:type="dxa"/>
          <w:left w:w="108" w:type="dxa"/>
          <w:bottom w:w="0" w:type="dxa"/>
          <w:right w:w="108" w:type="dxa"/>
        </w:tblCellMar>
      </w:tblPr>
      <w:tblGrid>
        <w:gridCol w:w="6660"/>
      </w:tblGrid>
      <w:tr>
        <w:tblPrEx>
          <w:tblCellMar>
            <w:top w:w="0" w:type="dxa"/>
            <w:left w:w="108" w:type="dxa"/>
            <w:bottom w:w="0" w:type="dxa"/>
            <w:right w:w="108" w:type="dxa"/>
          </w:tblCellMar>
        </w:tblPrEx>
        <w:trPr>
          <w:trHeight w:val="1134" w:hRule="atLeast"/>
          <w:jc w:val="center"/>
        </w:trPr>
        <w:tc>
          <w:tcPr>
            <w:tcW w:w="6660" w:type="dxa"/>
            <w:vAlign w:val="center"/>
          </w:tcPr>
          <w:p>
            <w:pPr>
              <w:snapToGrid w:val="0"/>
              <w:spacing w:line="580" w:lineRule="exact"/>
              <w:jc w:val="center"/>
              <w:rPr>
                <w:rFonts w:ascii="宋体" w:hAnsi="宋体"/>
                <w:b/>
                <w:bCs/>
                <w:sz w:val="32"/>
                <w:szCs w:val="32"/>
              </w:rPr>
            </w:pPr>
            <w:r>
              <w:rPr>
                <w:rFonts w:hint="eastAsia" w:ascii="宋体" w:hAnsi="宋体"/>
                <w:b/>
                <w:bCs/>
                <w:sz w:val="32"/>
                <w:szCs w:val="32"/>
              </w:rPr>
              <w:t>课程名称：</w:t>
            </w:r>
            <w:r>
              <w:rPr>
                <w:rFonts w:hint="eastAsia" w:ascii="宋体" w:hAnsi="宋体"/>
                <w:b/>
                <w:bCs/>
                <w:sz w:val="32"/>
                <w:szCs w:val="32"/>
                <w:lang w:eastAsia="zh-CN"/>
              </w:rPr>
              <w:t>药剂学</w:t>
            </w:r>
          </w:p>
        </w:tc>
      </w:tr>
      <w:tr>
        <w:tblPrEx>
          <w:tblCellMar>
            <w:top w:w="0" w:type="dxa"/>
            <w:left w:w="108" w:type="dxa"/>
            <w:bottom w:w="0" w:type="dxa"/>
            <w:right w:w="108" w:type="dxa"/>
          </w:tblCellMar>
        </w:tblPrEx>
        <w:trPr>
          <w:trHeight w:val="1134" w:hRule="atLeast"/>
          <w:jc w:val="center"/>
        </w:trPr>
        <w:tc>
          <w:tcPr>
            <w:tcW w:w="6660" w:type="dxa"/>
            <w:vAlign w:val="center"/>
          </w:tcPr>
          <w:p>
            <w:pPr>
              <w:snapToGrid w:val="0"/>
              <w:spacing w:line="580" w:lineRule="exact"/>
              <w:jc w:val="center"/>
              <w:rPr>
                <w:rFonts w:ascii="宋体" w:hAnsi="宋体"/>
                <w:b/>
                <w:bCs/>
                <w:sz w:val="32"/>
                <w:szCs w:val="32"/>
              </w:rPr>
            </w:pPr>
            <w:r>
              <w:rPr>
                <w:rFonts w:hint="eastAsia" w:ascii="宋体" w:hAnsi="宋体"/>
                <w:b/>
                <w:bCs/>
                <w:sz w:val="32"/>
                <w:szCs w:val="32"/>
              </w:rPr>
              <w:t>授课班级：</w:t>
            </w:r>
            <w:r>
              <w:rPr>
                <w:rFonts w:hint="eastAsia" w:ascii="宋体" w:hAnsi="宋体"/>
                <w:b/>
                <w:bCs/>
                <w:sz w:val="32"/>
                <w:szCs w:val="32"/>
                <w:lang w:eastAsia="zh-CN"/>
              </w:rPr>
              <w:t>生物制药工程</w:t>
            </w:r>
            <w:r>
              <w:rPr>
                <w:rFonts w:hint="eastAsia" w:ascii="宋体" w:hAnsi="宋体"/>
                <w:b/>
                <w:bCs/>
                <w:sz w:val="32"/>
                <w:szCs w:val="32"/>
                <w:lang w:val="en-US" w:eastAsia="zh-CN"/>
              </w:rPr>
              <w:t>2019级</w:t>
            </w:r>
          </w:p>
        </w:tc>
      </w:tr>
      <w:tr>
        <w:tblPrEx>
          <w:tblCellMar>
            <w:top w:w="0" w:type="dxa"/>
            <w:left w:w="108" w:type="dxa"/>
            <w:bottom w:w="0" w:type="dxa"/>
            <w:right w:w="108" w:type="dxa"/>
          </w:tblCellMar>
        </w:tblPrEx>
        <w:trPr>
          <w:trHeight w:val="1134" w:hRule="atLeast"/>
          <w:jc w:val="center"/>
        </w:trPr>
        <w:tc>
          <w:tcPr>
            <w:tcW w:w="6660" w:type="dxa"/>
            <w:vAlign w:val="center"/>
          </w:tcPr>
          <w:p>
            <w:pPr>
              <w:snapToGrid w:val="0"/>
              <w:spacing w:line="580" w:lineRule="exact"/>
              <w:jc w:val="center"/>
              <w:rPr>
                <w:rFonts w:ascii="宋体" w:hAnsi="宋体"/>
                <w:b/>
                <w:bCs/>
                <w:sz w:val="32"/>
                <w:szCs w:val="32"/>
              </w:rPr>
            </w:pPr>
            <w:r>
              <w:rPr>
                <w:rFonts w:hint="eastAsia" w:ascii="宋体" w:hAnsi="宋体"/>
                <w:b/>
                <w:bCs/>
                <w:sz w:val="32"/>
                <w:szCs w:val="32"/>
              </w:rPr>
              <w:t>任课教师：</w:t>
            </w:r>
            <w:r>
              <w:rPr>
                <w:rFonts w:hint="eastAsia" w:ascii="宋体" w:hAnsi="宋体"/>
                <w:b/>
                <w:bCs/>
                <w:sz w:val="32"/>
                <w:szCs w:val="32"/>
                <w:lang w:eastAsia="zh-CN"/>
              </w:rPr>
              <w:t>谢万如</w:t>
            </w:r>
          </w:p>
        </w:tc>
      </w:tr>
      <w:tr>
        <w:tblPrEx>
          <w:tblCellMar>
            <w:top w:w="0" w:type="dxa"/>
            <w:left w:w="108" w:type="dxa"/>
            <w:bottom w:w="0" w:type="dxa"/>
            <w:right w:w="108" w:type="dxa"/>
          </w:tblCellMar>
        </w:tblPrEx>
        <w:trPr>
          <w:trHeight w:val="1134" w:hRule="atLeast"/>
          <w:jc w:val="center"/>
        </w:trPr>
        <w:tc>
          <w:tcPr>
            <w:tcW w:w="6660" w:type="dxa"/>
            <w:vAlign w:val="center"/>
          </w:tcPr>
          <w:p>
            <w:pPr>
              <w:snapToGrid w:val="0"/>
              <w:spacing w:line="580" w:lineRule="exact"/>
              <w:jc w:val="center"/>
              <w:rPr>
                <w:rFonts w:ascii="宋体" w:hAnsi="宋体"/>
                <w:b/>
                <w:bCs/>
                <w:sz w:val="32"/>
                <w:szCs w:val="32"/>
              </w:rPr>
            </w:pPr>
            <w:r>
              <w:rPr>
                <w:rFonts w:hint="eastAsia" w:ascii="宋体" w:hAnsi="宋体"/>
                <w:b/>
                <w:bCs/>
                <w:sz w:val="32"/>
                <w:szCs w:val="32"/>
              </w:rPr>
              <w:t>工作部门：</w:t>
            </w:r>
            <w:r>
              <w:rPr>
                <w:rFonts w:hint="eastAsia" w:ascii="宋体" w:hAnsi="宋体"/>
                <w:b/>
                <w:bCs/>
                <w:sz w:val="32"/>
                <w:szCs w:val="32"/>
                <w:lang w:eastAsia="zh-CN"/>
              </w:rPr>
              <w:t>化工学院</w:t>
            </w:r>
          </w:p>
        </w:tc>
      </w:tr>
      <w:tr>
        <w:tblPrEx>
          <w:tblCellMar>
            <w:top w:w="0" w:type="dxa"/>
            <w:left w:w="108" w:type="dxa"/>
            <w:bottom w:w="0" w:type="dxa"/>
            <w:right w:w="108" w:type="dxa"/>
          </w:tblCellMar>
        </w:tblPrEx>
        <w:trPr>
          <w:trHeight w:val="1134" w:hRule="atLeast"/>
          <w:jc w:val="center"/>
        </w:trPr>
        <w:tc>
          <w:tcPr>
            <w:tcW w:w="6660" w:type="dxa"/>
            <w:vAlign w:val="center"/>
          </w:tcPr>
          <w:p>
            <w:pPr>
              <w:snapToGrid w:val="0"/>
              <w:spacing w:line="580" w:lineRule="exact"/>
              <w:jc w:val="center"/>
              <w:rPr>
                <w:rFonts w:ascii="宋体" w:hAnsi="宋体"/>
                <w:b/>
                <w:bCs/>
                <w:sz w:val="32"/>
                <w:szCs w:val="32"/>
              </w:rPr>
            </w:pPr>
            <w:r>
              <w:rPr>
                <w:rFonts w:hint="eastAsia" w:ascii="宋体" w:hAnsi="宋体"/>
                <w:b/>
                <w:bCs/>
                <w:sz w:val="32"/>
                <w:szCs w:val="32"/>
              </w:rPr>
              <w:t>联系方式：</w:t>
            </w:r>
            <w:r>
              <w:rPr>
                <w:rFonts w:hint="eastAsia" w:ascii="宋体" w:hAnsi="宋体"/>
                <w:b/>
                <w:bCs/>
                <w:sz w:val="32"/>
                <w:szCs w:val="32"/>
                <w:lang w:val="en-US" w:eastAsia="zh-CN"/>
              </w:rPr>
              <w:t>13608152946</w:t>
            </w:r>
          </w:p>
        </w:tc>
      </w:tr>
    </w:tbl>
    <w:p>
      <w:pPr>
        <w:spacing w:line="580" w:lineRule="exact"/>
        <w:ind w:firstLine="480"/>
        <w:rPr>
          <w:rFonts w:hint="eastAsia" w:ascii="宋体" w:hAnsi="宋体"/>
          <w:b/>
          <w:bCs/>
          <w:sz w:val="32"/>
          <w:szCs w:val="32"/>
        </w:rPr>
      </w:pPr>
      <w:r>
        <w:rPr>
          <w:rFonts w:hint="eastAsia" w:ascii="宋体" w:hAnsi="宋体"/>
          <w:b/>
          <w:bCs/>
          <w:sz w:val="32"/>
          <w:szCs w:val="32"/>
        </w:rPr>
        <w:t xml:space="preserve"> </w:t>
      </w:r>
    </w:p>
    <w:p>
      <w:pPr>
        <w:spacing w:line="580" w:lineRule="exact"/>
        <w:ind w:firstLine="480"/>
        <w:rPr>
          <w:rFonts w:hint="eastAsia" w:ascii="宋体" w:hAnsi="宋体"/>
          <w:b/>
          <w:bCs/>
          <w:sz w:val="32"/>
          <w:szCs w:val="32"/>
        </w:rPr>
      </w:pPr>
      <w:r>
        <w:rPr>
          <w:rFonts w:hint="eastAsia" w:ascii="宋体" w:hAnsi="宋体"/>
          <w:b/>
          <w:bCs/>
          <w:sz w:val="32"/>
          <w:szCs w:val="32"/>
        </w:rPr>
        <w:t xml:space="preserve"> </w:t>
      </w:r>
    </w:p>
    <w:p>
      <w:pPr>
        <w:spacing w:line="580" w:lineRule="exact"/>
        <w:ind w:firstLine="480"/>
        <w:rPr>
          <w:rFonts w:hint="eastAsia" w:ascii="宋体" w:hAnsi="宋体"/>
          <w:b/>
          <w:bCs/>
          <w:sz w:val="32"/>
          <w:szCs w:val="32"/>
        </w:rPr>
      </w:pPr>
      <w:r>
        <w:drawing>
          <wp:inline distT="0" distB="0" distL="0" distR="0">
            <wp:extent cx="904875" cy="914400"/>
            <wp:effectExtent l="19050" t="0" r="9525" b="0"/>
            <wp:docPr id="1" name="图片 1" descr="C:\Users\ADMINI~1\AppData\Local\Temp\ksohtml\wpsA7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A738.tmp.png"/>
                    <pic:cNvPicPr>
                      <a:picLocks noChangeAspect="1" noChangeArrowheads="1"/>
                    </pic:cNvPicPr>
                  </pic:nvPicPr>
                  <pic:blipFill>
                    <a:blip r:embed="rId6"/>
                    <a:srcRect/>
                    <a:stretch>
                      <a:fillRect/>
                    </a:stretch>
                  </pic:blipFill>
                  <pic:spPr>
                    <a:xfrm>
                      <a:off x="0" y="0"/>
                      <a:ext cx="904875" cy="914400"/>
                    </a:xfrm>
                    <a:prstGeom prst="rect">
                      <a:avLst/>
                    </a:prstGeom>
                    <a:noFill/>
                    <a:ln w="9525">
                      <a:noFill/>
                      <a:miter lim="800000"/>
                      <a:headEnd/>
                      <a:tailEnd/>
                    </a:ln>
                  </pic:spPr>
                </pic:pic>
              </a:graphicData>
            </a:graphic>
          </wp:inline>
        </w:drawing>
      </w:r>
    </w:p>
    <w:p>
      <w:pPr>
        <w:spacing w:line="580" w:lineRule="exact"/>
        <w:ind w:firstLine="480"/>
        <w:rPr>
          <w:rFonts w:hint="eastAsia" w:ascii="宋体" w:hAnsi="宋体"/>
          <w:b/>
          <w:bCs/>
          <w:sz w:val="32"/>
          <w:szCs w:val="32"/>
        </w:rPr>
      </w:pPr>
      <w:r>
        <w:rPr>
          <w:rFonts w:hint="eastAsia" w:ascii="宋体" w:hAnsi="宋体"/>
          <w:b/>
          <w:bCs/>
          <w:sz w:val="32"/>
          <w:szCs w:val="32"/>
        </w:rPr>
        <w:t xml:space="preserve"> </w:t>
      </w:r>
    </w:p>
    <w:p>
      <w:pPr>
        <w:spacing w:line="580" w:lineRule="exact"/>
        <w:jc w:val="center"/>
        <w:rPr>
          <w:rFonts w:hint="eastAsia" w:ascii="宋体" w:hAnsi="宋体"/>
          <w:b/>
          <w:bCs/>
          <w:sz w:val="32"/>
          <w:szCs w:val="32"/>
        </w:rPr>
      </w:pPr>
      <w:r>
        <w:rPr>
          <w:rFonts w:hint="eastAsia" w:ascii="宋体" w:hAnsi="宋体"/>
          <w:b/>
          <w:bCs/>
          <w:sz w:val="32"/>
          <w:szCs w:val="32"/>
        </w:rPr>
        <w:t>四川</w:t>
      </w:r>
      <w:r>
        <w:rPr>
          <w:rFonts w:hint="eastAsia" w:ascii="宋体" w:hAnsi="宋体"/>
          <w:b/>
          <w:bCs/>
          <w:sz w:val="32"/>
          <w:szCs w:val="32"/>
          <w:lang w:val="en-US" w:eastAsia="zh-CN"/>
        </w:rPr>
        <w:t>轻化工大学</w:t>
      </w:r>
      <w:r>
        <w:rPr>
          <w:rFonts w:hint="eastAsia" w:ascii="宋体" w:hAnsi="宋体"/>
          <w:b/>
          <w:bCs/>
          <w:sz w:val="32"/>
          <w:szCs w:val="32"/>
        </w:rPr>
        <w:t xml:space="preserve"> 制</w:t>
      </w:r>
    </w:p>
    <w:p>
      <w:pPr>
        <w:spacing w:line="580" w:lineRule="exact"/>
        <w:jc w:val="center"/>
        <w:rPr>
          <w:rFonts w:hint="eastAsia"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1</w:t>
      </w:r>
      <w:r>
        <w:rPr>
          <w:rFonts w:hint="eastAsia" w:ascii="宋体" w:hAnsi="宋体"/>
          <w:b/>
          <w:bCs/>
          <w:sz w:val="32"/>
          <w:szCs w:val="32"/>
        </w:rPr>
        <w:t>月</w:t>
      </w:r>
    </w:p>
    <w:p>
      <w:pPr>
        <w:spacing w:line="580" w:lineRule="exact"/>
        <w:jc w:val="center"/>
        <w:rPr>
          <w:rFonts w:hint="eastAsia" w:ascii="宋体" w:hAnsi="宋体"/>
          <w:b/>
          <w:bCs/>
          <w:sz w:val="32"/>
          <w:szCs w:val="32"/>
        </w:rPr>
      </w:pPr>
      <w:r>
        <w:rPr>
          <w:rFonts w:hint="eastAsia" w:ascii="宋体" w:hAnsi="宋体"/>
          <w:b/>
          <w:bCs/>
          <w:sz w:val="44"/>
          <w:szCs w:val="44"/>
        </w:rPr>
        <w:br w:type="page"/>
      </w:r>
      <w:r>
        <w:rPr>
          <w:rFonts w:hint="eastAsia" w:ascii="宋体" w:hAnsi="宋体"/>
          <w:b/>
          <w:bCs/>
          <w:sz w:val="44"/>
          <w:szCs w:val="44"/>
        </w:rPr>
        <w:t>《</w:t>
      </w:r>
      <w:r>
        <w:rPr>
          <w:rFonts w:hint="eastAsia" w:ascii="宋体" w:hAnsi="宋体"/>
          <w:b/>
          <w:bCs/>
          <w:sz w:val="44"/>
          <w:szCs w:val="44"/>
          <w:lang w:eastAsia="zh-CN"/>
        </w:rPr>
        <w:t>药剂学</w:t>
      </w:r>
      <w:r>
        <w:rPr>
          <w:rFonts w:hint="eastAsia" w:ascii="宋体" w:hAnsi="宋体"/>
          <w:b/>
          <w:bCs/>
          <w:sz w:val="44"/>
          <w:szCs w:val="44"/>
        </w:rPr>
        <w:t>》课程实施大纲</w:t>
      </w:r>
    </w:p>
    <w:p>
      <w:pPr>
        <w:spacing w:line="580" w:lineRule="exact"/>
        <w:jc w:val="center"/>
        <w:rPr>
          <w:rFonts w:hint="eastAsia" w:ascii="宋体" w:hAnsi="宋体"/>
          <w:b/>
          <w:bCs/>
          <w:sz w:val="44"/>
          <w:szCs w:val="44"/>
        </w:rPr>
      </w:pPr>
      <w:r>
        <w:rPr>
          <w:rFonts w:hint="eastAsia" w:ascii="宋体" w:hAnsi="宋体"/>
          <w:b/>
          <w:bCs/>
          <w:sz w:val="44"/>
          <w:szCs w:val="44"/>
        </w:rPr>
        <w:t xml:space="preserve"> </w:t>
      </w:r>
    </w:p>
    <w:p>
      <w:pPr>
        <w:spacing w:line="580" w:lineRule="exact"/>
        <w:jc w:val="center"/>
        <w:rPr>
          <w:rFonts w:hint="eastAsia" w:ascii="宋体" w:hAnsi="宋体"/>
          <w:b/>
          <w:bCs/>
          <w:sz w:val="44"/>
          <w:szCs w:val="44"/>
        </w:rPr>
      </w:pPr>
      <w:r>
        <w:rPr>
          <w:rFonts w:hint="eastAsia" w:ascii="宋体" w:hAnsi="宋体"/>
          <w:b/>
          <w:bCs/>
          <w:sz w:val="44"/>
          <w:szCs w:val="44"/>
        </w:rPr>
        <w:t>基本信息</w:t>
      </w:r>
    </w:p>
    <w:p>
      <w:pPr>
        <w:spacing w:line="580" w:lineRule="exact"/>
        <w:jc w:val="center"/>
        <w:rPr>
          <w:rFonts w:hint="eastAsia" w:ascii="宋体" w:hAnsi="宋体"/>
          <w:b/>
          <w:bCs/>
          <w:sz w:val="24"/>
          <w:szCs w:val="24"/>
        </w:rPr>
      </w:pPr>
      <w:r>
        <w:rPr>
          <w:rFonts w:hint="eastAsia" w:ascii="宋体" w:hAnsi="宋体"/>
          <w:b/>
          <w:bCs/>
          <w:sz w:val="24"/>
          <w:szCs w:val="24"/>
        </w:rPr>
        <w:t xml:space="preserve"> </w:t>
      </w:r>
    </w:p>
    <w:p>
      <w:pPr>
        <w:spacing w:line="580" w:lineRule="exact"/>
        <w:jc w:val="center"/>
        <w:rPr>
          <w:rFonts w:hint="eastAsia" w:ascii="宋体" w:hAnsi="宋体"/>
          <w:b/>
          <w:bCs/>
          <w:sz w:val="24"/>
          <w:szCs w:val="24"/>
        </w:rPr>
      </w:pPr>
      <w:r>
        <w:rPr>
          <w:rFonts w:hint="eastAsia" w:ascii="宋体" w:hAnsi="宋体"/>
          <w:b/>
          <w:bCs/>
          <w:sz w:val="24"/>
          <w:szCs w:val="24"/>
        </w:rPr>
        <w:t xml:space="preserve"> </w:t>
      </w:r>
    </w:p>
    <w:p>
      <w:pPr>
        <w:spacing w:line="580" w:lineRule="exact"/>
        <w:jc w:val="center"/>
        <w:rPr>
          <w:rFonts w:hint="eastAsia" w:ascii="宋体" w:hAnsi="宋体"/>
          <w:b/>
          <w:bCs/>
          <w:sz w:val="24"/>
          <w:szCs w:val="24"/>
        </w:rPr>
      </w:pPr>
      <w:r>
        <w:rPr>
          <w:rFonts w:hint="eastAsia" w:ascii="宋体" w:hAnsi="宋体"/>
          <w:b/>
          <w:bCs/>
          <w:sz w:val="24"/>
          <w:szCs w:val="24"/>
        </w:rPr>
        <w:t xml:space="preserve"> </w:t>
      </w:r>
    </w:p>
    <w:tbl>
      <w:tblPr>
        <w:tblStyle w:val="7"/>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8522" w:type="dxa"/>
            <w:tcBorders>
              <w:top w:val="dotted" w:color="auto" w:sz="4" w:space="0"/>
              <w:left w:val="dotted" w:color="auto" w:sz="4" w:space="0"/>
              <w:bottom w:val="dotted" w:color="auto" w:sz="4" w:space="0"/>
              <w:right w:val="dotted" w:color="auto" w:sz="4" w:space="0"/>
            </w:tcBorders>
          </w:tcPr>
          <w:p>
            <w:pPr>
              <w:tabs>
                <w:tab w:val="left" w:pos="3721"/>
                <w:tab w:val="center" w:pos="4487"/>
              </w:tabs>
              <w:snapToGrid w:val="0"/>
              <w:spacing w:line="580" w:lineRule="exact"/>
              <w:jc w:val="left"/>
              <w:rPr>
                <w:rFonts w:hint="default" w:ascii="宋体" w:hAnsi="宋体"/>
                <w:sz w:val="28"/>
                <w:szCs w:val="28"/>
                <w:lang w:val="en-US"/>
              </w:rPr>
            </w:pPr>
            <w:r>
              <w:rPr>
                <w:rFonts w:hint="eastAsia" w:ascii="宋体" w:hAnsi="宋体"/>
                <w:sz w:val="28"/>
                <w:szCs w:val="28"/>
                <w:lang w:val="en-US" w:eastAsia="zh-CN"/>
              </w:rPr>
              <w:t xml:space="preserve">    </w:t>
            </w:r>
            <w:r>
              <w:rPr>
                <w:rFonts w:hint="eastAsia" w:ascii="宋体" w:hAnsi="宋体"/>
                <w:sz w:val="28"/>
                <w:szCs w:val="28"/>
              </w:rPr>
              <w:t>课程代码：</w:t>
            </w:r>
            <w:r>
              <w:rPr>
                <w:rFonts w:hint="eastAsia" w:ascii="宋体" w:hAnsi="宋体"/>
                <w:sz w:val="28"/>
                <w:szCs w:val="28"/>
                <w:lang w:val="en-US" w:eastAsia="zh-CN"/>
              </w:rPr>
              <w:t>16551007</w:t>
            </w:r>
          </w:p>
          <w:p>
            <w:pPr>
              <w:snapToGrid w:val="0"/>
              <w:spacing w:line="580" w:lineRule="exact"/>
              <w:ind w:firstLine="548" w:firstLineChars="196"/>
              <w:jc w:val="both"/>
              <w:rPr>
                <w:rFonts w:hint="eastAsia" w:ascii="宋体" w:hAnsi="宋体"/>
                <w:sz w:val="28"/>
                <w:szCs w:val="28"/>
              </w:rPr>
            </w:pPr>
            <w:r>
              <w:rPr>
                <w:rFonts w:hint="eastAsia" w:ascii="宋体" w:hAnsi="宋体"/>
                <w:sz w:val="28"/>
                <w:szCs w:val="28"/>
              </w:rPr>
              <w:t>课程名称：（中文名称或英文名称）</w:t>
            </w:r>
            <w:r>
              <w:rPr>
                <w:rFonts w:hint="eastAsia" w:ascii="宋体" w:hAnsi="宋体"/>
                <w:sz w:val="28"/>
                <w:szCs w:val="28"/>
                <w:lang w:eastAsia="zh-CN"/>
              </w:rPr>
              <w:t>药剂学</w:t>
            </w:r>
          </w:p>
          <w:p>
            <w:pPr>
              <w:snapToGrid w:val="0"/>
              <w:spacing w:line="580" w:lineRule="exact"/>
              <w:ind w:firstLine="548" w:firstLineChars="196"/>
              <w:jc w:val="both"/>
              <w:rPr>
                <w:rFonts w:hint="eastAsia" w:ascii="宋体" w:hAnsi="宋体"/>
                <w:sz w:val="28"/>
                <w:szCs w:val="28"/>
              </w:rPr>
            </w:pPr>
            <w:r>
              <w:rPr>
                <w:rFonts w:hint="eastAsia" w:ascii="宋体" w:hAnsi="宋体"/>
                <w:sz w:val="28"/>
                <w:szCs w:val="28"/>
              </w:rPr>
              <w:t>学    分：</w:t>
            </w:r>
            <w:r>
              <w:rPr>
                <w:rFonts w:hint="eastAsia" w:ascii="宋体" w:hAnsi="宋体"/>
                <w:sz w:val="28"/>
                <w:szCs w:val="28"/>
                <w:lang w:val="en-US" w:eastAsia="zh-CN"/>
              </w:rPr>
              <w:t>3</w:t>
            </w:r>
          </w:p>
          <w:p>
            <w:pPr>
              <w:snapToGrid w:val="0"/>
              <w:spacing w:line="580" w:lineRule="exact"/>
              <w:ind w:firstLine="548" w:firstLineChars="196"/>
              <w:jc w:val="both"/>
              <w:rPr>
                <w:rFonts w:hint="default" w:ascii="宋体" w:hAnsi="宋体"/>
                <w:sz w:val="28"/>
                <w:szCs w:val="28"/>
                <w:lang w:val="en-US"/>
              </w:rPr>
            </w:pPr>
            <w:r>
              <w:rPr>
                <w:rFonts w:hint="eastAsia" w:ascii="宋体" w:hAnsi="宋体"/>
                <w:sz w:val="28"/>
                <w:szCs w:val="28"/>
              </w:rPr>
              <w:t>总 学 时：</w:t>
            </w:r>
            <w:r>
              <w:rPr>
                <w:rFonts w:hint="eastAsia" w:ascii="宋体" w:hAnsi="宋体"/>
                <w:sz w:val="28"/>
                <w:szCs w:val="28"/>
                <w:lang w:val="en-US" w:eastAsia="zh-CN"/>
              </w:rPr>
              <w:t>48</w:t>
            </w:r>
          </w:p>
          <w:p>
            <w:pPr>
              <w:snapToGrid w:val="0"/>
              <w:spacing w:line="580" w:lineRule="exact"/>
              <w:ind w:firstLine="548" w:firstLineChars="196"/>
              <w:jc w:val="both"/>
              <w:rPr>
                <w:rFonts w:hint="eastAsia" w:ascii="宋体" w:hAnsi="宋体"/>
                <w:sz w:val="28"/>
                <w:szCs w:val="28"/>
              </w:rPr>
            </w:pPr>
            <w:r>
              <w:rPr>
                <w:rFonts w:hint="eastAsia" w:ascii="宋体" w:hAnsi="宋体"/>
                <w:sz w:val="28"/>
                <w:szCs w:val="28"/>
              </w:rPr>
              <w:t>学    期：</w:t>
            </w:r>
            <w:r>
              <w:rPr>
                <w:rFonts w:hint="eastAsia" w:ascii="宋体" w:hAnsi="宋体"/>
                <w:sz w:val="28"/>
                <w:szCs w:val="28"/>
                <w:lang w:val="en-US" w:eastAsia="zh-CN"/>
              </w:rPr>
              <w:t>2021-2022-2</w:t>
            </w:r>
          </w:p>
          <w:p>
            <w:pPr>
              <w:snapToGrid w:val="0"/>
              <w:spacing w:line="580" w:lineRule="exact"/>
              <w:ind w:firstLine="548" w:firstLineChars="196"/>
              <w:jc w:val="both"/>
              <w:rPr>
                <w:rFonts w:hint="eastAsia" w:ascii="宋体" w:hAnsi="宋体" w:eastAsia="宋体"/>
                <w:sz w:val="28"/>
                <w:szCs w:val="28"/>
                <w:lang w:val="en-US" w:eastAsia="zh-CN"/>
              </w:rPr>
            </w:pPr>
            <w:r>
              <w:rPr>
                <w:rFonts w:hint="eastAsia" w:ascii="宋体" w:hAnsi="宋体"/>
                <w:sz w:val="28"/>
                <w:szCs w:val="28"/>
              </w:rPr>
              <w:t>上课时间：</w:t>
            </w:r>
            <w:r>
              <w:rPr>
                <w:rFonts w:hint="eastAsia" w:ascii="宋体" w:hAnsi="宋体"/>
                <w:sz w:val="28"/>
                <w:szCs w:val="28"/>
                <w:lang w:val="en-US" w:eastAsia="zh-CN"/>
              </w:rPr>
              <w:t>24次课</w:t>
            </w:r>
          </w:p>
          <w:p>
            <w:pPr>
              <w:snapToGrid w:val="0"/>
              <w:spacing w:line="580" w:lineRule="exact"/>
              <w:ind w:firstLine="548" w:firstLineChars="196"/>
              <w:jc w:val="both"/>
              <w:rPr>
                <w:rFonts w:hint="eastAsia" w:ascii="宋体" w:hAnsi="宋体"/>
                <w:sz w:val="28"/>
                <w:szCs w:val="28"/>
              </w:rPr>
            </w:pPr>
            <w:r>
              <w:rPr>
                <w:rFonts w:hint="eastAsia" w:ascii="宋体" w:hAnsi="宋体"/>
                <w:sz w:val="28"/>
                <w:szCs w:val="28"/>
              </w:rPr>
              <w:t>上课地点：</w:t>
            </w:r>
            <w:r>
              <w:rPr>
                <w:rFonts w:hint="eastAsia" w:ascii="宋体" w:hAnsi="宋体"/>
                <w:sz w:val="28"/>
                <w:szCs w:val="28"/>
                <w:lang w:eastAsia="zh-CN"/>
              </w:rPr>
              <w:t>四川</w:t>
            </w:r>
            <w:r>
              <w:rPr>
                <w:rFonts w:hint="eastAsia" w:ascii="宋体" w:hAnsi="宋体"/>
                <w:sz w:val="28"/>
                <w:szCs w:val="28"/>
                <w:u w:val="dotted"/>
                <w:lang w:val="en-US" w:eastAsia="zh-CN"/>
              </w:rPr>
              <w:t>轻化工大学</w:t>
            </w:r>
            <w:r>
              <w:rPr>
                <w:rFonts w:hint="eastAsia" w:ascii="宋体" w:hAnsi="宋体"/>
                <w:sz w:val="28"/>
                <w:szCs w:val="28"/>
                <w:lang w:eastAsia="zh-CN"/>
              </w:rPr>
              <w:t>汇南教学楼</w:t>
            </w:r>
          </w:p>
          <w:p>
            <w:pPr>
              <w:spacing w:line="400" w:lineRule="exact"/>
              <w:ind w:left="2706" w:leftChars="222" w:hanging="2240" w:hangingChars="800"/>
              <w:jc w:val="left"/>
              <w:rPr>
                <w:rFonts w:hint="eastAsia" w:ascii="宋体" w:hAnsi="宋体"/>
                <w:sz w:val="28"/>
                <w:szCs w:val="28"/>
              </w:rPr>
            </w:pPr>
            <w:r>
              <w:rPr>
                <w:rFonts w:hint="eastAsia" w:ascii="宋体" w:hAnsi="宋体"/>
                <w:sz w:val="28"/>
                <w:szCs w:val="28"/>
              </w:rPr>
              <w:t>答疑时间和方式：</w:t>
            </w:r>
            <w:r>
              <w:rPr>
                <w:rFonts w:hAnsi="宋体"/>
                <w:color w:val="000000"/>
                <w:sz w:val="24"/>
              </w:rPr>
              <w:t>课余时间；课堂答疑，组建本门课程学习</w:t>
            </w:r>
            <w:r>
              <w:rPr>
                <w:color w:val="000000"/>
                <w:sz w:val="24"/>
              </w:rPr>
              <w:t>QQ</w:t>
            </w:r>
            <w:r>
              <w:rPr>
                <w:rFonts w:hAnsi="宋体"/>
                <w:color w:val="000000"/>
                <w:sz w:val="24"/>
              </w:rPr>
              <w:t>群，公布教师办公电话及</w:t>
            </w:r>
            <w:r>
              <w:rPr>
                <w:color w:val="000000"/>
                <w:sz w:val="24"/>
              </w:rPr>
              <w:t>E-mail</w:t>
            </w:r>
            <w:r>
              <w:rPr>
                <w:rFonts w:hAnsi="宋体"/>
                <w:color w:val="000000"/>
                <w:sz w:val="24"/>
              </w:rPr>
              <w:t>进行答疑</w:t>
            </w:r>
          </w:p>
          <w:p>
            <w:pPr>
              <w:snapToGrid w:val="0"/>
              <w:spacing w:line="580" w:lineRule="exact"/>
              <w:ind w:firstLine="548" w:firstLineChars="196"/>
              <w:jc w:val="both"/>
              <w:rPr>
                <w:rFonts w:hint="eastAsia" w:ascii="宋体" w:hAnsi="宋体"/>
                <w:sz w:val="28"/>
                <w:szCs w:val="28"/>
              </w:rPr>
            </w:pPr>
            <w:r>
              <w:rPr>
                <w:rFonts w:hint="eastAsia" w:ascii="宋体" w:hAnsi="宋体"/>
                <w:sz w:val="28"/>
                <w:szCs w:val="28"/>
              </w:rPr>
              <w:t>答疑地点：</w:t>
            </w:r>
            <w:r>
              <w:rPr>
                <w:rFonts w:hAnsi="宋体"/>
                <w:color w:val="000000"/>
                <w:sz w:val="24"/>
              </w:rPr>
              <w:t>上课的教室，教师办公室及实验室，网络及电话</w:t>
            </w:r>
          </w:p>
          <w:p>
            <w:pPr>
              <w:snapToGrid w:val="0"/>
              <w:spacing w:line="580" w:lineRule="exact"/>
              <w:ind w:firstLine="548" w:firstLineChars="196"/>
              <w:jc w:val="both"/>
              <w:rPr>
                <w:rFonts w:hint="eastAsia" w:ascii="宋体" w:hAnsi="宋体"/>
                <w:b w:val="0"/>
                <w:bCs w:val="0"/>
                <w:sz w:val="28"/>
                <w:szCs w:val="28"/>
                <w:lang w:val="en-US" w:eastAsia="zh-CN"/>
              </w:rPr>
            </w:pPr>
            <w:r>
              <w:rPr>
                <w:rFonts w:hint="eastAsia" w:ascii="宋体" w:hAnsi="宋体"/>
                <w:sz w:val="28"/>
                <w:szCs w:val="28"/>
              </w:rPr>
              <w:t>授课班级</w:t>
            </w:r>
            <w:r>
              <w:rPr>
                <w:rFonts w:hint="eastAsia" w:ascii="宋体" w:hAnsi="宋体"/>
                <w:sz w:val="28"/>
                <w:szCs w:val="28"/>
                <w:lang w:val="en-US" w:eastAsia="zh-CN"/>
              </w:rPr>
              <w:t>:生物</w:t>
            </w:r>
            <w:r>
              <w:rPr>
                <w:rFonts w:hint="eastAsia" w:ascii="宋体" w:hAnsi="宋体"/>
                <w:b w:val="0"/>
                <w:bCs w:val="0"/>
                <w:sz w:val="28"/>
                <w:szCs w:val="28"/>
                <w:lang w:eastAsia="zh-CN"/>
              </w:rPr>
              <w:t>制药工程</w:t>
            </w:r>
            <w:r>
              <w:rPr>
                <w:rFonts w:hint="eastAsia" w:ascii="宋体" w:hAnsi="宋体"/>
                <w:b w:val="0"/>
                <w:bCs w:val="0"/>
                <w:sz w:val="28"/>
                <w:szCs w:val="28"/>
                <w:lang w:val="en-US" w:eastAsia="zh-CN"/>
              </w:rPr>
              <w:t>2019级1-3班生物制药专业</w:t>
            </w:r>
          </w:p>
          <w:p>
            <w:pPr>
              <w:snapToGrid w:val="0"/>
              <w:spacing w:line="580" w:lineRule="exact"/>
              <w:ind w:firstLine="548" w:firstLineChars="196"/>
              <w:jc w:val="both"/>
              <w:rPr>
                <w:rFonts w:hint="eastAsia" w:ascii="宋体" w:hAnsi="宋体"/>
                <w:sz w:val="28"/>
                <w:szCs w:val="28"/>
              </w:rPr>
            </w:pPr>
            <w:r>
              <w:rPr>
                <w:rFonts w:hint="eastAsia" w:ascii="宋体" w:hAnsi="宋体"/>
                <w:sz w:val="28"/>
                <w:szCs w:val="28"/>
              </w:rPr>
              <w:t>任课教师：</w:t>
            </w:r>
            <w:r>
              <w:rPr>
                <w:rFonts w:hint="eastAsia" w:ascii="宋体" w:hAnsi="宋体"/>
                <w:sz w:val="28"/>
                <w:szCs w:val="28"/>
                <w:lang w:eastAsia="zh-CN"/>
              </w:rPr>
              <w:t>谢万如</w:t>
            </w:r>
          </w:p>
          <w:p>
            <w:pPr>
              <w:snapToGrid w:val="0"/>
              <w:spacing w:line="580" w:lineRule="exact"/>
              <w:ind w:firstLine="548" w:firstLineChars="196"/>
              <w:jc w:val="both"/>
              <w:rPr>
                <w:rFonts w:hint="eastAsia" w:ascii="宋体" w:hAnsi="宋体"/>
                <w:sz w:val="28"/>
                <w:szCs w:val="28"/>
              </w:rPr>
            </w:pPr>
            <w:r>
              <w:rPr>
                <w:rFonts w:hint="eastAsia" w:ascii="宋体" w:hAnsi="宋体"/>
                <w:sz w:val="28"/>
                <w:szCs w:val="28"/>
              </w:rPr>
              <w:t>学    院：</w:t>
            </w:r>
            <w:r>
              <w:rPr>
                <w:rFonts w:hint="eastAsia" w:ascii="宋体" w:hAnsi="宋体"/>
                <w:sz w:val="28"/>
                <w:szCs w:val="28"/>
                <w:lang w:eastAsia="zh-CN"/>
              </w:rPr>
              <w:t>化学工程学院</w:t>
            </w:r>
          </w:p>
          <w:p>
            <w:pPr>
              <w:snapToGrid w:val="0"/>
              <w:spacing w:line="580" w:lineRule="exact"/>
              <w:ind w:firstLine="548" w:firstLineChars="196"/>
              <w:jc w:val="both"/>
              <w:rPr>
                <w:rFonts w:hint="eastAsia" w:ascii="宋体" w:hAnsi="宋体"/>
                <w:sz w:val="28"/>
                <w:szCs w:val="28"/>
              </w:rPr>
            </w:pPr>
            <w:r>
              <w:rPr>
                <w:rFonts w:hint="eastAsia" w:ascii="宋体" w:hAnsi="宋体"/>
                <w:sz w:val="28"/>
                <w:szCs w:val="28"/>
              </w:rPr>
              <w:t>邮    箱：</w:t>
            </w:r>
            <w:r>
              <w:rPr>
                <w:rFonts w:hint="eastAsia" w:ascii="宋体" w:hAnsi="宋体"/>
                <w:sz w:val="28"/>
                <w:szCs w:val="28"/>
                <w:lang w:val="en-US" w:eastAsia="zh-CN"/>
              </w:rPr>
              <w:t>534519073@qq.com</w:t>
            </w:r>
          </w:p>
          <w:p>
            <w:pPr>
              <w:snapToGrid w:val="0"/>
              <w:spacing w:line="580" w:lineRule="exact"/>
              <w:ind w:firstLine="560" w:firstLineChars="200"/>
              <w:jc w:val="both"/>
              <w:rPr>
                <w:rFonts w:hint="eastAsia" w:ascii="宋体" w:hAnsi="宋体"/>
                <w:sz w:val="28"/>
                <w:szCs w:val="28"/>
              </w:rPr>
            </w:pPr>
            <w:r>
              <w:rPr>
                <w:rFonts w:hint="eastAsia" w:ascii="宋体" w:hAnsi="宋体"/>
                <w:sz w:val="28"/>
                <w:szCs w:val="28"/>
              </w:rPr>
              <w:t>联系电话：</w:t>
            </w:r>
            <w:r>
              <w:rPr>
                <w:rFonts w:hint="eastAsia" w:ascii="宋体" w:hAnsi="宋体"/>
                <w:sz w:val="28"/>
                <w:szCs w:val="28"/>
                <w:lang w:val="en-US" w:eastAsia="zh-CN"/>
              </w:rPr>
              <w:t>13608152946</w:t>
            </w:r>
          </w:p>
          <w:p>
            <w:pPr>
              <w:snapToGrid w:val="0"/>
              <w:spacing w:line="580" w:lineRule="exact"/>
              <w:jc w:val="center"/>
              <w:rPr>
                <w:rFonts w:ascii="宋体" w:hAnsi="宋体"/>
                <w:b/>
                <w:bCs/>
                <w:sz w:val="24"/>
                <w:szCs w:val="24"/>
              </w:rPr>
            </w:pPr>
          </w:p>
        </w:tc>
      </w:tr>
    </w:tbl>
    <w:p>
      <w:pPr>
        <w:spacing w:line="400" w:lineRule="exact"/>
        <w:rPr>
          <w:rFonts w:hint="eastAsia" w:ascii="宋体" w:hAnsi="宋体"/>
          <w:b/>
          <w:bCs/>
          <w:sz w:val="24"/>
          <w:szCs w:val="24"/>
        </w:rPr>
      </w:pPr>
      <w:r>
        <w:rPr>
          <w:rFonts w:hint="eastAsia" w:ascii="宋体" w:hAnsi="宋体"/>
          <w:b/>
          <w:bCs/>
          <w:sz w:val="24"/>
          <w:szCs w:val="24"/>
        </w:rPr>
        <w:t xml:space="preserve"> </w:t>
      </w:r>
    </w:p>
    <w:p>
      <w:pPr>
        <w:spacing w:line="400" w:lineRule="exact"/>
        <w:rPr>
          <w:rFonts w:hint="eastAsia" w:ascii="宋体" w:hAnsi="宋体"/>
          <w:b/>
          <w:bCs/>
          <w:sz w:val="24"/>
          <w:szCs w:val="24"/>
        </w:rPr>
      </w:pPr>
      <w:r>
        <w:rPr>
          <w:rFonts w:hint="eastAsia" w:ascii="宋体" w:hAnsi="宋体"/>
          <w:b/>
          <w:bCs/>
          <w:sz w:val="24"/>
          <w:szCs w:val="24"/>
        </w:rPr>
        <w:t xml:space="preserve"> </w:t>
      </w:r>
    </w:p>
    <w:p>
      <w:pPr>
        <w:spacing w:line="480" w:lineRule="exact"/>
        <w:jc w:val="center"/>
        <w:rPr>
          <w:rFonts w:hint="eastAsia" w:ascii="宋体" w:hAnsi="宋体"/>
          <w:b/>
          <w:bCs/>
          <w:sz w:val="44"/>
          <w:szCs w:val="44"/>
        </w:rPr>
      </w:pPr>
      <w:r>
        <w:rPr>
          <w:rFonts w:hint="eastAsia" w:ascii="宋体" w:hAnsi="宋体"/>
          <w:b/>
          <w:bCs/>
          <w:sz w:val="44"/>
          <w:szCs w:val="44"/>
        </w:rPr>
        <w:br w:type="page"/>
      </w:r>
      <w:r>
        <w:rPr>
          <w:rFonts w:hint="eastAsia" w:ascii="宋体" w:hAnsi="宋体"/>
          <w:b/>
          <w:bCs/>
          <w:sz w:val="44"/>
          <w:szCs w:val="44"/>
        </w:rPr>
        <w:t>目  录</w:t>
      </w:r>
    </w:p>
    <w:p>
      <w:pPr>
        <w:autoSpaceDE w:val="0"/>
        <w:autoSpaceDN w:val="0"/>
        <w:adjustRightInd w:val="0"/>
        <w:snapToGrid w:val="0"/>
        <w:spacing w:line="360" w:lineRule="auto"/>
        <w:rPr>
          <w:b/>
          <w:sz w:val="24"/>
        </w:rPr>
      </w:pPr>
    </w:p>
    <w:p>
      <w:pPr>
        <w:autoSpaceDE w:val="0"/>
        <w:autoSpaceDN w:val="0"/>
        <w:adjustRightInd w:val="0"/>
        <w:snapToGrid w:val="0"/>
        <w:spacing w:line="360" w:lineRule="auto"/>
        <w:rPr>
          <w:sz w:val="28"/>
          <w:szCs w:val="28"/>
        </w:rPr>
      </w:pPr>
      <w:r>
        <w:rPr>
          <w:b/>
          <w:sz w:val="28"/>
          <w:szCs w:val="28"/>
        </w:rPr>
        <w:t>1．教学理念</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t>1</w:t>
      </w:r>
    </w:p>
    <w:p>
      <w:pPr>
        <w:autoSpaceDE w:val="0"/>
        <w:autoSpaceDN w:val="0"/>
        <w:adjustRightInd w:val="0"/>
        <w:snapToGrid w:val="0"/>
        <w:spacing w:line="360" w:lineRule="auto"/>
        <w:rPr>
          <w:b/>
          <w:sz w:val="28"/>
          <w:szCs w:val="28"/>
          <w:lang w:val="en-US"/>
        </w:rPr>
      </w:pPr>
      <w:r>
        <w:rPr>
          <w:b/>
          <w:sz w:val="28"/>
          <w:szCs w:val="28"/>
        </w:rPr>
        <w:t>2．课程介绍</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w:t>
      </w:r>
    </w:p>
    <w:p>
      <w:pPr>
        <w:autoSpaceDE w:val="0"/>
        <w:autoSpaceDN w:val="0"/>
        <w:adjustRightInd w:val="0"/>
        <w:snapToGrid w:val="0"/>
        <w:spacing w:line="360" w:lineRule="auto"/>
        <w:ind w:firstLine="560" w:firstLineChars="200"/>
        <w:rPr>
          <w:sz w:val="28"/>
          <w:szCs w:val="28"/>
        </w:rPr>
      </w:pPr>
      <w:r>
        <w:rPr>
          <w:sz w:val="28"/>
          <w:szCs w:val="28"/>
        </w:rPr>
        <w:t>2.1课程的性质</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3</w:t>
      </w:r>
    </w:p>
    <w:p>
      <w:pPr>
        <w:autoSpaceDE w:val="0"/>
        <w:autoSpaceDN w:val="0"/>
        <w:adjustRightInd w:val="0"/>
        <w:snapToGrid w:val="0"/>
        <w:spacing w:line="360" w:lineRule="auto"/>
        <w:ind w:firstLine="560" w:firstLineChars="200"/>
        <w:rPr>
          <w:sz w:val="28"/>
          <w:szCs w:val="28"/>
        </w:rPr>
      </w:pPr>
      <w:r>
        <w:rPr>
          <w:sz w:val="28"/>
          <w:szCs w:val="28"/>
        </w:rPr>
        <w:t>2.2课程在学科专业结构中的地位、作用</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4</w:t>
      </w:r>
    </w:p>
    <w:p>
      <w:pPr>
        <w:autoSpaceDE w:val="0"/>
        <w:autoSpaceDN w:val="0"/>
        <w:adjustRightInd w:val="0"/>
        <w:snapToGrid w:val="0"/>
        <w:spacing w:line="360" w:lineRule="auto"/>
        <w:ind w:firstLine="560" w:firstLineChars="200"/>
        <w:rPr>
          <w:color w:val="0D0D0D"/>
          <w:sz w:val="28"/>
          <w:szCs w:val="28"/>
        </w:rPr>
      </w:pPr>
      <w:r>
        <w:rPr>
          <w:color w:val="0D0D0D"/>
          <w:sz w:val="28"/>
          <w:szCs w:val="28"/>
        </w:rPr>
        <w:t>2.3课程的历史与文化传统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5</w:t>
      </w:r>
    </w:p>
    <w:p>
      <w:pPr>
        <w:autoSpaceDE w:val="0"/>
        <w:autoSpaceDN w:val="0"/>
        <w:adjustRightInd w:val="0"/>
        <w:snapToGrid w:val="0"/>
        <w:spacing w:line="360" w:lineRule="auto"/>
        <w:ind w:firstLine="560" w:firstLineChars="200"/>
        <w:rPr>
          <w:color w:val="0D0D0D"/>
          <w:sz w:val="28"/>
          <w:szCs w:val="28"/>
        </w:rPr>
      </w:pPr>
      <w:r>
        <w:rPr>
          <w:color w:val="0D0D0D"/>
          <w:sz w:val="28"/>
          <w:szCs w:val="28"/>
        </w:rPr>
        <w:t>2.4课程的前沿及发展趋势</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7</w:t>
      </w:r>
    </w:p>
    <w:p>
      <w:pPr>
        <w:autoSpaceDE w:val="0"/>
        <w:autoSpaceDN w:val="0"/>
        <w:adjustRightInd w:val="0"/>
        <w:snapToGrid w:val="0"/>
        <w:spacing w:line="360" w:lineRule="auto"/>
        <w:ind w:firstLine="560" w:firstLineChars="200"/>
        <w:rPr>
          <w:color w:val="0D0D0D"/>
          <w:sz w:val="28"/>
          <w:szCs w:val="28"/>
        </w:rPr>
      </w:pPr>
      <w:r>
        <w:rPr>
          <w:color w:val="0D0D0D"/>
          <w:sz w:val="28"/>
          <w:szCs w:val="28"/>
        </w:rPr>
        <w:t>2.5课程与经济社会发展的关系</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15</w:t>
      </w:r>
    </w:p>
    <w:p>
      <w:pPr>
        <w:autoSpaceDE w:val="0"/>
        <w:autoSpaceDN w:val="0"/>
        <w:adjustRightInd w:val="0"/>
        <w:snapToGrid w:val="0"/>
        <w:spacing w:line="360" w:lineRule="auto"/>
        <w:ind w:firstLine="560" w:firstLineChars="200"/>
        <w:rPr>
          <w:color w:val="0D0D0D"/>
          <w:sz w:val="28"/>
          <w:szCs w:val="28"/>
        </w:rPr>
      </w:pPr>
      <w:r>
        <w:rPr>
          <w:color w:val="0D0D0D"/>
          <w:sz w:val="28"/>
          <w:szCs w:val="28"/>
        </w:rPr>
        <w:t>2.6课程内容可能涉及到的伦理与道德问题</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17</w:t>
      </w:r>
    </w:p>
    <w:p>
      <w:pPr>
        <w:autoSpaceDE w:val="0"/>
        <w:autoSpaceDN w:val="0"/>
        <w:adjustRightInd w:val="0"/>
        <w:snapToGrid w:val="0"/>
        <w:spacing w:line="360" w:lineRule="auto"/>
        <w:ind w:firstLine="560" w:firstLineChars="200"/>
        <w:rPr>
          <w:color w:val="0D0D0D"/>
          <w:sz w:val="28"/>
          <w:szCs w:val="28"/>
        </w:rPr>
      </w:pPr>
      <w:r>
        <w:rPr>
          <w:color w:val="0D0D0D"/>
          <w:sz w:val="28"/>
          <w:szCs w:val="28"/>
        </w:rPr>
        <w:t>2.7学习本课程的必要性</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rPr>
          <w:b/>
          <w:sz w:val="28"/>
          <w:szCs w:val="28"/>
        </w:rPr>
      </w:pPr>
      <w:r>
        <w:rPr>
          <w:b/>
          <w:sz w:val="28"/>
          <w:szCs w:val="28"/>
        </w:rPr>
        <w:t>3．教师简介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ind w:firstLine="560" w:firstLineChars="200"/>
        <w:rPr>
          <w:sz w:val="28"/>
          <w:szCs w:val="28"/>
        </w:rPr>
      </w:pPr>
      <w:r>
        <w:rPr>
          <w:sz w:val="28"/>
          <w:szCs w:val="28"/>
        </w:rPr>
        <w:t>3.1教师的职称、学历</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ind w:firstLine="560" w:firstLineChars="200"/>
        <w:rPr>
          <w:sz w:val="28"/>
          <w:szCs w:val="28"/>
        </w:rPr>
      </w:pPr>
      <w:r>
        <w:rPr>
          <w:sz w:val="28"/>
          <w:szCs w:val="28"/>
        </w:rPr>
        <w:t>3.2教育背景</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ind w:firstLine="560" w:firstLineChars="200"/>
        <w:rPr>
          <w:sz w:val="28"/>
          <w:szCs w:val="28"/>
        </w:rPr>
      </w:pPr>
      <w:r>
        <w:rPr>
          <w:sz w:val="28"/>
          <w:szCs w:val="28"/>
        </w:rPr>
        <w:t>3.3研究兴趣（方向）</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18</w:t>
      </w:r>
    </w:p>
    <w:p>
      <w:pPr>
        <w:autoSpaceDE w:val="0"/>
        <w:autoSpaceDN w:val="0"/>
        <w:adjustRightInd w:val="0"/>
        <w:snapToGrid w:val="0"/>
        <w:spacing w:line="360" w:lineRule="auto"/>
        <w:rPr>
          <w:b/>
          <w:sz w:val="28"/>
          <w:szCs w:val="28"/>
        </w:rPr>
      </w:pPr>
      <w:r>
        <w:rPr>
          <w:b/>
          <w:sz w:val="28"/>
          <w:szCs w:val="28"/>
        </w:rPr>
        <w:t>4．先修课程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rPr>
          <w:b/>
          <w:sz w:val="28"/>
          <w:szCs w:val="28"/>
        </w:rPr>
      </w:pPr>
      <w:r>
        <w:rPr>
          <w:b/>
          <w:sz w:val="28"/>
          <w:szCs w:val="28"/>
        </w:rPr>
        <w:t>5．课程目标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rPr>
          <w:b/>
          <w:sz w:val="28"/>
          <w:szCs w:val="28"/>
        </w:rPr>
      </w:pPr>
      <w:r>
        <w:rPr>
          <w:b/>
          <w:sz w:val="28"/>
          <w:szCs w:val="28"/>
        </w:rPr>
        <w:t>6．课程内容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19</w:t>
      </w:r>
    </w:p>
    <w:p>
      <w:pPr>
        <w:autoSpaceDE w:val="0"/>
        <w:autoSpaceDN w:val="0"/>
        <w:adjustRightInd w:val="0"/>
        <w:snapToGrid w:val="0"/>
        <w:spacing w:line="360" w:lineRule="auto"/>
        <w:ind w:firstLine="560" w:firstLineChars="200"/>
        <w:rPr>
          <w:sz w:val="28"/>
          <w:szCs w:val="28"/>
        </w:rPr>
      </w:pPr>
      <w:r>
        <w:rPr>
          <w:sz w:val="28"/>
          <w:szCs w:val="28"/>
        </w:rPr>
        <w:t>6.1课程的内容概要</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19</w:t>
      </w:r>
    </w:p>
    <w:p>
      <w:pPr>
        <w:autoSpaceDE w:val="0"/>
        <w:autoSpaceDN w:val="0"/>
        <w:adjustRightInd w:val="0"/>
        <w:snapToGrid w:val="0"/>
        <w:spacing w:line="360" w:lineRule="auto"/>
        <w:ind w:firstLine="560" w:firstLineChars="200"/>
        <w:rPr>
          <w:sz w:val="28"/>
          <w:szCs w:val="28"/>
        </w:rPr>
      </w:pPr>
      <w:r>
        <w:rPr>
          <w:sz w:val="28"/>
          <w:szCs w:val="28"/>
        </w:rPr>
        <w:t>6.2教学重点、难点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 xml:space="preserve"> 20</w:t>
      </w:r>
    </w:p>
    <w:p>
      <w:pPr>
        <w:autoSpaceDE w:val="0"/>
        <w:autoSpaceDN w:val="0"/>
        <w:adjustRightInd w:val="0"/>
        <w:snapToGrid w:val="0"/>
        <w:spacing w:line="360" w:lineRule="auto"/>
        <w:ind w:firstLine="560" w:firstLineChars="200"/>
        <w:rPr>
          <w:sz w:val="28"/>
          <w:szCs w:val="28"/>
        </w:rPr>
      </w:pPr>
      <w:r>
        <w:rPr>
          <w:sz w:val="28"/>
          <w:szCs w:val="28"/>
        </w:rPr>
        <w:t>6.3学时安排</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24</w:t>
      </w:r>
    </w:p>
    <w:p>
      <w:pPr>
        <w:autoSpaceDE w:val="0"/>
        <w:autoSpaceDN w:val="0"/>
        <w:adjustRightInd w:val="0"/>
        <w:snapToGrid w:val="0"/>
        <w:spacing w:line="360" w:lineRule="auto"/>
        <w:rPr>
          <w:b/>
          <w:sz w:val="28"/>
          <w:szCs w:val="28"/>
          <w:lang w:val="en-US"/>
        </w:rPr>
      </w:pPr>
      <w:r>
        <w:rPr>
          <w:b/>
          <w:sz w:val="28"/>
          <w:szCs w:val="28"/>
        </w:rPr>
        <w:t>7.课程实施</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25</w:t>
      </w:r>
    </w:p>
    <w:p>
      <w:pPr>
        <w:autoSpaceDE w:val="0"/>
        <w:autoSpaceDN w:val="0"/>
        <w:adjustRightInd w:val="0"/>
        <w:snapToGrid w:val="0"/>
        <w:spacing w:line="360" w:lineRule="auto"/>
        <w:ind w:firstLine="560" w:firstLineChars="200"/>
        <w:rPr>
          <w:sz w:val="28"/>
          <w:szCs w:val="28"/>
          <w:lang w:val="en-US"/>
        </w:rPr>
      </w:pPr>
      <w:r>
        <w:rPr>
          <w:sz w:val="28"/>
          <w:szCs w:val="28"/>
        </w:rPr>
        <w:t>7.1</w:t>
      </w:r>
      <w:r>
        <w:rPr>
          <w:rFonts w:hint="eastAsia"/>
          <w:sz w:val="28"/>
          <w:szCs w:val="28"/>
        </w:rPr>
        <w:t>教学单元一：第一章 绪论（第1、2、3节）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 xml:space="preserve"> 25</w:t>
      </w:r>
    </w:p>
    <w:p>
      <w:pPr>
        <w:autoSpaceDE w:val="0"/>
        <w:autoSpaceDN w:val="0"/>
        <w:adjustRightInd w:val="0"/>
        <w:snapToGrid w:val="0"/>
        <w:spacing w:line="360" w:lineRule="auto"/>
        <w:ind w:firstLine="1120" w:firstLineChars="400"/>
        <w:rPr>
          <w:sz w:val="28"/>
          <w:szCs w:val="28"/>
        </w:rPr>
      </w:pPr>
      <w:r>
        <w:rPr>
          <w:sz w:val="28"/>
          <w:szCs w:val="28"/>
        </w:rPr>
        <w:t>7.1.1教学日期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rFonts w:hint="eastAsia"/>
          <w:b/>
          <w:sz w:val="28"/>
          <w:szCs w:val="28"/>
          <w:lang w:val="en-US" w:eastAsia="zh-CN"/>
        </w:rPr>
        <w:t>25</w:t>
      </w:r>
    </w:p>
    <w:p>
      <w:pPr>
        <w:autoSpaceDE w:val="0"/>
        <w:autoSpaceDN w:val="0"/>
        <w:adjustRightInd w:val="0"/>
        <w:snapToGrid w:val="0"/>
        <w:spacing w:line="360" w:lineRule="auto"/>
        <w:ind w:firstLine="1120" w:firstLineChars="400"/>
        <w:rPr>
          <w:sz w:val="28"/>
          <w:szCs w:val="28"/>
        </w:rPr>
      </w:pPr>
      <w:r>
        <w:rPr>
          <w:sz w:val="28"/>
          <w:szCs w:val="28"/>
        </w:rPr>
        <w:t>7.1.2教学目标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25</w:t>
      </w:r>
    </w:p>
    <w:p>
      <w:pPr>
        <w:autoSpaceDE w:val="0"/>
        <w:autoSpaceDN w:val="0"/>
        <w:adjustRightInd w:val="0"/>
        <w:snapToGrid w:val="0"/>
        <w:spacing w:line="360" w:lineRule="auto"/>
        <w:ind w:firstLine="1120" w:firstLineChars="400"/>
        <w:rPr>
          <w:sz w:val="28"/>
          <w:szCs w:val="28"/>
        </w:rPr>
      </w:pPr>
      <w:r>
        <w:rPr>
          <w:sz w:val="28"/>
          <w:szCs w:val="28"/>
        </w:rPr>
        <w:t>7.1.3教学内容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25</w:t>
      </w:r>
    </w:p>
    <w:p>
      <w:pPr>
        <w:autoSpaceDE w:val="0"/>
        <w:autoSpaceDN w:val="0"/>
        <w:adjustRightInd w:val="0"/>
        <w:snapToGrid w:val="0"/>
        <w:spacing w:line="360" w:lineRule="auto"/>
        <w:ind w:firstLine="1120" w:firstLineChars="400"/>
        <w:rPr>
          <w:sz w:val="28"/>
          <w:szCs w:val="28"/>
        </w:rPr>
      </w:pPr>
      <w:r>
        <w:rPr>
          <w:sz w:val="28"/>
          <w:szCs w:val="28"/>
        </w:rPr>
        <w:t>7.1.4教学过程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7.1.5教学方法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7.1.6作业安排及课后反思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7.1.7课前准备情况及其他相关特殊要求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7.1.8参考资料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560" w:firstLineChars="200"/>
        <w:rPr>
          <w:sz w:val="28"/>
          <w:szCs w:val="28"/>
        </w:rPr>
      </w:pPr>
      <w:r>
        <w:rPr>
          <w:sz w:val="28"/>
          <w:szCs w:val="28"/>
        </w:rPr>
        <w:t>7.2</w:t>
      </w:r>
      <w:r>
        <w:rPr>
          <w:rFonts w:hint="eastAsia"/>
          <w:sz w:val="28"/>
          <w:szCs w:val="28"/>
        </w:rPr>
        <w:t>教学单元二：第一章 绪论（第4、5、6、7节）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7.2.1教学日期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7.2.2教学目标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7.2.3教学内容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27</w:t>
      </w:r>
    </w:p>
    <w:p>
      <w:pPr>
        <w:autoSpaceDE w:val="0"/>
        <w:autoSpaceDN w:val="0"/>
        <w:adjustRightInd w:val="0"/>
        <w:snapToGrid w:val="0"/>
        <w:spacing w:line="360" w:lineRule="auto"/>
        <w:ind w:firstLine="1120" w:firstLineChars="400"/>
        <w:rPr>
          <w:sz w:val="28"/>
          <w:szCs w:val="28"/>
        </w:rPr>
      </w:pPr>
      <w:r>
        <w:rPr>
          <w:sz w:val="28"/>
          <w:szCs w:val="28"/>
        </w:rPr>
        <w:t>7.2.4教学过程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27</w:t>
      </w:r>
    </w:p>
    <w:p>
      <w:pPr>
        <w:autoSpaceDE w:val="0"/>
        <w:autoSpaceDN w:val="0"/>
        <w:adjustRightInd w:val="0"/>
        <w:snapToGrid w:val="0"/>
        <w:spacing w:line="360" w:lineRule="auto"/>
        <w:ind w:firstLine="1120" w:firstLineChars="400"/>
        <w:rPr>
          <w:sz w:val="28"/>
          <w:szCs w:val="28"/>
        </w:rPr>
      </w:pPr>
      <w:r>
        <w:rPr>
          <w:sz w:val="28"/>
          <w:szCs w:val="28"/>
        </w:rPr>
        <w:t>7.2.5教学方法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27</w:t>
      </w:r>
    </w:p>
    <w:p>
      <w:pPr>
        <w:autoSpaceDE w:val="0"/>
        <w:autoSpaceDN w:val="0"/>
        <w:adjustRightInd w:val="0"/>
        <w:snapToGrid w:val="0"/>
        <w:spacing w:line="360" w:lineRule="auto"/>
        <w:ind w:firstLine="1120" w:firstLineChars="400"/>
        <w:rPr>
          <w:sz w:val="28"/>
          <w:szCs w:val="28"/>
        </w:rPr>
      </w:pPr>
      <w:r>
        <w:rPr>
          <w:sz w:val="28"/>
          <w:szCs w:val="28"/>
        </w:rPr>
        <w:t>7.2.6作业安排及课后反思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27</w:t>
      </w:r>
    </w:p>
    <w:p>
      <w:pPr>
        <w:autoSpaceDE w:val="0"/>
        <w:autoSpaceDN w:val="0"/>
        <w:adjustRightInd w:val="0"/>
        <w:snapToGrid w:val="0"/>
        <w:spacing w:line="360" w:lineRule="auto"/>
        <w:ind w:firstLine="1120" w:firstLineChars="400"/>
        <w:rPr>
          <w:sz w:val="28"/>
          <w:szCs w:val="28"/>
        </w:rPr>
      </w:pPr>
      <w:r>
        <w:rPr>
          <w:sz w:val="28"/>
          <w:szCs w:val="28"/>
        </w:rPr>
        <w:t>7.2.7课前准备情况及其他相关特殊要求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27</w:t>
      </w:r>
    </w:p>
    <w:p>
      <w:pPr>
        <w:autoSpaceDE w:val="0"/>
        <w:autoSpaceDN w:val="0"/>
        <w:adjustRightInd w:val="0"/>
        <w:snapToGrid w:val="0"/>
        <w:spacing w:line="360" w:lineRule="auto"/>
        <w:ind w:firstLine="1120" w:firstLineChars="400"/>
        <w:rPr>
          <w:sz w:val="28"/>
          <w:szCs w:val="28"/>
        </w:rPr>
      </w:pPr>
      <w:r>
        <w:rPr>
          <w:sz w:val="28"/>
          <w:szCs w:val="28"/>
        </w:rPr>
        <w:t>7.2.8参考资料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28</w:t>
      </w:r>
    </w:p>
    <w:p>
      <w:pPr>
        <w:autoSpaceDE w:val="0"/>
        <w:autoSpaceDN w:val="0"/>
        <w:adjustRightInd w:val="0"/>
        <w:snapToGrid w:val="0"/>
        <w:spacing w:line="360" w:lineRule="auto"/>
        <w:ind w:firstLine="560" w:firstLineChars="200"/>
        <w:rPr>
          <w:sz w:val="28"/>
          <w:szCs w:val="28"/>
        </w:rPr>
      </w:pPr>
      <w:r>
        <w:rPr>
          <w:sz w:val="28"/>
          <w:szCs w:val="28"/>
        </w:rPr>
        <w:t>7.</w:t>
      </w:r>
      <w:r>
        <w:rPr>
          <w:rFonts w:hint="eastAsia"/>
          <w:sz w:val="28"/>
          <w:szCs w:val="28"/>
        </w:rPr>
        <w:t>3教学单元三：第二章 液体制剂（第1、2、3、4节）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28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560" w:firstLineChars="200"/>
        <w:rPr>
          <w:sz w:val="28"/>
          <w:szCs w:val="28"/>
        </w:rPr>
      </w:pPr>
      <w:r>
        <w:rPr>
          <w:sz w:val="28"/>
          <w:szCs w:val="28"/>
        </w:rPr>
        <w:t>7.4</w:t>
      </w:r>
      <w:r>
        <w:rPr>
          <w:rFonts w:hint="eastAsia"/>
          <w:sz w:val="28"/>
          <w:szCs w:val="28"/>
        </w:rPr>
        <w:t xml:space="preserve">教学单元四：第二章 液体制剂（第5、6、7、8、9节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.2教学目标</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30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30</w:t>
      </w:r>
    </w:p>
    <w:p>
      <w:pPr>
        <w:tabs>
          <w:tab w:val="right" w:pos="7950"/>
        </w:tabs>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560" w:firstLineChars="200"/>
        <w:rPr>
          <w:sz w:val="28"/>
          <w:szCs w:val="28"/>
        </w:rPr>
      </w:pPr>
      <w:r>
        <w:rPr>
          <w:sz w:val="28"/>
          <w:szCs w:val="28"/>
        </w:rPr>
        <w:t>7.5</w:t>
      </w:r>
      <w:r>
        <w:rPr>
          <w:rFonts w:hint="eastAsia"/>
          <w:sz w:val="28"/>
          <w:szCs w:val="28"/>
        </w:rPr>
        <w:t>教学单元五：第三章 灭菌制剂与无菌制剂（第1</w:t>
      </w:r>
      <w:r>
        <w:rPr>
          <w:rFonts w:hint="eastAsia"/>
          <w:sz w:val="28"/>
          <w:szCs w:val="28"/>
          <w:lang w:val="en-US" w:eastAsia="zh-CN"/>
        </w:rPr>
        <w:t>---4</w:t>
      </w:r>
      <w:r>
        <w:rPr>
          <w:rFonts w:hint="eastAsia"/>
          <w:sz w:val="28"/>
          <w:szCs w:val="28"/>
        </w:rPr>
        <w:t>节）</w:t>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 xml:space="preserve"> 31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1120" w:firstLineChars="400"/>
        <w:rPr>
          <w:rFonts w:hint="default" w:eastAsia="宋体"/>
          <w:sz w:val="28"/>
          <w:szCs w:val="28"/>
          <w:lang w:val="en-US" w:eastAsia="zh-CN"/>
        </w:rPr>
      </w:pPr>
      <w:r>
        <w:rPr>
          <w:sz w:val="28"/>
          <w:szCs w:val="28"/>
        </w:rPr>
        <w:t>7.</w:t>
      </w:r>
      <w:r>
        <w:rPr>
          <w:rFonts w:hint="eastAsia"/>
          <w:sz w:val="28"/>
          <w:szCs w:val="28"/>
        </w:rPr>
        <w:t>5</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.7课前准备情况及其他相关特殊要求</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32</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5</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32</w:t>
      </w:r>
    </w:p>
    <w:p>
      <w:pPr>
        <w:autoSpaceDE w:val="0"/>
        <w:autoSpaceDN w:val="0"/>
        <w:adjustRightInd w:val="0"/>
        <w:snapToGrid w:val="0"/>
        <w:spacing w:line="360" w:lineRule="auto"/>
        <w:ind w:firstLine="560" w:firstLineChars="200"/>
        <w:rPr>
          <w:sz w:val="28"/>
          <w:szCs w:val="28"/>
        </w:rPr>
      </w:pPr>
      <w:r>
        <w:rPr>
          <w:sz w:val="28"/>
          <w:szCs w:val="28"/>
        </w:rPr>
        <w:t>7.6</w:t>
      </w:r>
      <w:r>
        <w:rPr>
          <w:rFonts w:hint="eastAsia"/>
          <w:sz w:val="28"/>
          <w:szCs w:val="28"/>
        </w:rPr>
        <w:t>教学单元六：第三章 灭菌制剂与无菌制剂（第5</w:t>
      </w:r>
      <w:r>
        <w:rPr>
          <w:rFonts w:hint="eastAsia"/>
          <w:sz w:val="28"/>
          <w:szCs w:val="28"/>
          <w:lang w:val="en-US" w:eastAsia="zh-CN"/>
        </w:rPr>
        <w:t>---9</w:t>
      </w:r>
      <w:r>
        <w:rPr>
          <w:rFonts w:hint="eastAsia"/>
          <w:sz w:val="28"/>
          <w:szCs w:val="28"/>
        </w:rPr>
        <w:t>节）</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.2教学目标</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.4教学过程</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.5教学方法</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.6作业安排及课后反思</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34</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6</w:t>
      </w:r>
      <w:r>
        <w:rPr>
          <w:sz w:val="28"/>
          <w:szCs w:val="28"/>
        </w:rPr>
        <w:t>.7课前准备情况及其他相关特殊要求</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35</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6</w:t>
      </w:r>
      <w:r>
        <w:rPr>
          <w:sz w:val="28"/>
          <w:szCs w:val="28"/>
        </w:rPr>
        <w:t>.8参考资料</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35</w:t>
      </w:r>
    </w:p>
    <w:p>
      <w:pPr>
        <w:autoSpaceDE w:val="0"/>
        <w:autoSpaceDN w:val="0"/>
        <w:adjustRightInd w:val="0"/>
        <w:snapToGrid w:val="0"/>
        <w:spacing w:line="360" w:lineRule="auto"/>
        <w:ind w:firstLine="560" w:firstLineChars="200"/>
        <w:rPr>
          <w:rFonts w:hint="default"/>
          <w:sz w:val="28"/>
          <w:szCs w:val="28"/>
          <w:lang w:val="en-US"/>
        </w:rPr>
      </w:pPr>
      <w:r>
        <w:rPr>
          <w:sz w:val="28"/>
          <w:szCs w:val="28"/>
        </w:rPr>
        <w:t>7.7</w:t>
      </w:r>
      <w:r>
        <w:rPr>
          <w:rFonts w:hint="eastAsia"/>
          <w:sz w:val="28"/>
          <w:szCs w:val="28"/>
        </w:rPr>
        <w:t xml:space="preserve">教学单元七：第三章 </w:t>
      </w:r>
      <w:r>
        <w:rPr>
          <w:rFonts w:hint="eastAsia"/>
          <w:sz w:val="28"/>
          <w:szCs w:val="28"/>
          <w:lang w:eastAsia="zh-CN"/>
        </w:rPr>
        <w:t>固体制剂</w:t>
      </w:r>
      <w:r>
        <w:rPr>
          <w:rFonts w:hint="eastAsia"/>
          <w:sz w:val="28"/>
          <w:szCs w:val="28"/>
          <w:lang w:val="en-US" w:eastAsia="zh-CN"/>
        </w:rPr>
        <w:t>-</w:t>
      </w:r>
      <w:r>
        <w:rPr>
          <w:rFonts w:hint="default" w:ascii="Times New Roman" w:hAnsi="Times New Roman" w:cs="Times New Roman"/>
          <w:sz w:val="28"/>
          <w:szCs w:val="28"/>
          <w:lang w:val="en-US" w:eastAsia="zh-CN"/>
        </w:rPr>
        <w:t>Ӏ</w:t>
      </w:r>
      <w:r>
        <w:rPr>
          <w:rFonts w:hint="eastAsia"/>
          <w:sz w:val="28"/>
          <w:szCs w:val="28"/>
        </w:rPr>
        <w:t>（第</w:t>
      </w:r>
      <w:r>
        <w:rPr>
          <w:rFonts w:hint="eastAsia"/>
          <w:sz w:val="28"/>
          <w:szCs w:val="28"/>
          <w:lang w:val="en-US" w:eastAsia="zh-CN"/>
        </w:rPr>
        <w:t>1-2</w:t>
      </w:r>
      <w:r>
        <w:rPr>
          <w:rFonts w:hint="eastAsia"/>
          <w:sz w:val="28"/>
          <w:szCs w:val="28"/>
        </w:rPr>
        <w:t>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rFonts w:hint="eastAsia"/>
          <w:b/>
          <w:sz w:val="28"/>
          <w:szCs w:val="28"/>
          <w:lang w:val="en-US" w:eastAsia="zh-CN"/>
        </w:rPr>
        <w:t>35</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7</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35</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7</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7</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1120" w:firstLineChars="400"/>
        <w:rPr>
          <w:sz w:val="28"/>
          <w:szCs w:val="28"/>
        </w:rPr>
      </w:pPr>
      <w:r>
        <w:rPr>
          <w:sz w:val="28"/>
          <w:szCs w:val="28"/>
        </w:rPr>
        <w:t>7.2.4教学过程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7</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7</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7</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7</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37</w:t>
      </w:r>
    </w:p>
    <w:p>
      <w:pPr>
        <w:autoSpaceDE w:val="0"/>
        <w:autoSpaceDN w:val="0"/>
        <w:adjustRightInd w:val="0"/>
        <w:snapToGrid w:val="0"/>
        <w:spacing w:line="360" w:lineRule="auto"/>
        <w:ind w:firstLine="560" w:firstLineChars="200"/>
        <w:rPr>
          <w:sz w:val="28"/>
          <w:szCs w:val="28"/>
        </w:rPr>
      </w:pPr>
      <w:r>
        <w:rPr>
          <w:sz w:val="28"/>
          <w:szCs w:val="28"/>
        </w:rPr>
        <w:t>7.8</w:t>
      </w:r>
      <w:r>
        <w:rPr>
          <w:rFonts w:hint="eastAsia"/>
          <w:sz w:val="28"/>
          <w:szCs w:val="28"/>
        </w:rPr>
        <w:t>教学单元八：第四章固体制剂-Ⅰ（第1、2节）</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37</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8</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560" w:firstLineChars="200"/>
        <w:rPr>
          <w:sz w:val="28"/>
          <w:szCs w:val="28"/>
        </w:rPr>
      </w:pPr>
      <w:r>
        <w:rPr>
          <w:sz w:val="28"/>
          <w:szCs w:val="28"/>
        </w:rPr>
        <w:t>7.9</w:t>
      </w:r>
      <w:r>
        <w:rPr>
          <w:rFonts w:hint="eastAsia"/>
          <w:sz w:val="28"/>
          <w:szCs w:val="28"/>
        </w:rPr>
        <w:t>教学单元九：第</w:t>
      </w:r>
      <w:r>
        <w:rPr>
          <w:rFonts w:hint="eastAsia"/>
          <w:sz w:val="28"/>
          <w:szCs w:val="28"/>
          <w:lang w:eastAsia="zh-CN"/>
        </w:rPr>
        <w:t>五</w:t>
      </w:r>
      <w:r>
        <w:rPr>
          <w:rFonts w:hint="eastAsia"/>
          <w:sz w:val="28"/>
          <w:szCs w:val="28"/>
        </w:rPr>
        <w:t>章固体制剂-</w:t>
      </w:r>
      <w:r>
        <w:rPr>
          <w:rFonts w:hint="default" w:ascii="Times New Roman" w:hAnsi="Times New Roman" w:cs="Times New Roman"/>
          <w:sz w:val="28"/>
          <w:szCs w:val="28"/>
        </w:rPr>
        <w:t>ӀӀ</w:t>
      </w:r>
      <w:r>
        <w:rPr>
          <w:rFonts w:hint="eastAsia"/>
          <w:sz w:val="28"/>
          <w:szCs w:val="28"/>
        </w:rPr>
        <w:t>（第3、4节）</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9</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7.10</w:t>
      </w:r>
      <w:r>
        <w:rPr>
          <w:rFonts w:hint="eastAsia"/>
          <w:sz w:val="28"/>
          <w:szCs w:val="28"/>
        </w:rPr>
        <w:t>教学单元十：</w:t>
      </w:r>
      <w:r>
        <w:rPr>
          <w:rFonts w:hint="eastAsia"/>
          <w:sz w:val="28"/>
          <w:szCs w:val="28"/>
          <w:lang w:val="en-US" w:eastAsia="zh-CN"/>
        </w:rPr>
        <w:t xml:space="preserve"> </w:t>
      </w:r>
      <w:r>
        <w:rPr>
          <w:rFonts w:hint="eastAsia"/>
          <w:sz w:val="28"/>
          <w:szCs w:val="28"/>
        </w:rPr>
        <w:t>第</w:t>
      </w:r>
      <w:r>
        <w:rPr>
          <w:rFonts w:hint="eastAsia"/>
          <w:sz w:val="28"/>
          <w:szCs w:val="28"/>
          <w:lang w:eastAsia="zh-CN"/>
        </w:rPr>
        <w:t>六</w:t>
      </w:r>
      <w:r>
        <w:rPr>
          <w:rFonts w:hint="eastAsia"/>
          <w:sz w:val="28"/>
          <w:szCs w:val="28"/>
        </w:rPr>
        <w:t>章固体制剂）</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10</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41</w:t>
      </w:r>
    </w:p>
    <w:p>
      <w:pPr>
        <w:autoSpaceDE w:val="0"/>
        <w:autoSpaceDN w:val="0"/>
        <w:adjustRightInd w:val="0"/>
        <w:snapToGrid w:val="0"/>
        <w:spacing w:line="360" w:lineRule="auto"/>
        <w:ind w:firstLine="560" w:firstLineChars="200"/>
        <w:rPr>
          <w:rFonts w:hint="default"/>
          <w:sz w:val="28"/>
          <w:szCs w:val="28"/>
          <w:lang w:val="en-US"/>
        </w:rPr>
      </w:pPr>
      <w:r>
        <w:rPr>
          <w:sz w:val="28"/>
          <w:szCs w:val="28"/>
        </w:rPr>
        <w:t>7.11</w:t>
      </w:r>
      <w:r>
        <w:rPr>
          <w:rFonts w:hint="eastAsia"/>
          <w:sz w:val="28"/>
          <w:szCs w:val="28"/>
        </w:rPr>
        <w:t>教学单元十一：第</w:t>
      </w:r>
      <w:r>
        <w:rPr>
          <w:rFonts w:hint="eastAsia"/>
          <w:sz w:val="28"/>
          <w:szCs w:val="28"/>
          <w:lang w:eastAsia="zh-CN"/>
        </w:rPr>
        <w:t>七</w:t>
      </w:r>
      <w:r>
        <w:rPr>
          <w:rFonts w:hint="eastAsia"/>
          <w:sz w:val="28"/>
          <w:szCs w:val="28"/>
        </w:rPr>
        <w:t>章</w:t>
      </w:r>
      <w:r>
        <w:rPr>
          <w:rFonts w:hint="eastAsia"/>
          <w:sz w:val="28"/>
          <w:szCs w:val="28"/>
          <w:lang w:eastAsia="zh-CN"/>
        </w:rPr>
        <w:t>气雾剂、喷雾剂、粉雾剂</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11</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11</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11</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11</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11</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11</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11</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1120" w:firstLineChars="400"/>
        <w:rPr>
          <w:rFonts w:hint="default"/>
          <w:b/>
          <w:sz w:val="28"/>
          <w:szCs w:val="28"/>
          <w:lang w:val="en-US" w:eastAsia="zh-CN"/>
        </w:rPr>
      </w:pPr>
      <w:r>
        <w:rPr>
          <w:sz w:val="28"/>
          <w:szCs w:val="28"/>
        </w:rPr>
        <w:t>7.</w:t>
      </w:r>
      <w:r>
        <w:rPr>
          <w:rFonts w:hint="eastAsia"/>
          <w:sz w:val="28"/>
          <w:szCs w:val="28"/>
        </w:rPr>
        <w:t>11</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560" w:firstLineChars="200"/>
        <w:rPr>
          <w:rFonts w:hint="default"/>
          <w:sz w:val="28"/>
          <w:szCs w:val="28"/>
          <w:lang w:val="en-US"/>
        </w:rPr>
      </w:pPr>
      <w:r>
        <w:rPr>
          <w:sz w:val="28"/>
          <w:szCs w:val="28"/>
        </w:rPr>
        <w:t>7.12</w:t>
      </w:r>
      <w:r>
        <w:rPr>
          <w:rFonts w:hint="eastAsia"/>
          <w:sz w:val="28"/>
          <w:szCs w:val="28"/>
        </w:rPr>
        <w:t>教学单元十二：</w:t>
      </w:r>
      <w:r>
        <w:rPr>
          <w:rFonts w:hint="eastAsia"/>
          <w:sz w:val="28"/>
          <w:szCs w:val="28"/>
          <w:lang w:eastAsia="zh-CN"/>
        </w:rPr>
        <w:t>半期考试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43</w:t>
      </w:r>
    </w:p>
    <w:p>
      <w:pPr>
        <w:autoSpaceDE w:val="0"/>
        <w:autoSpaceDN w:val="0"/>
        <w:adjustRightInd w:val="0"/>
        <w:snapToGrid w:val="0"/>
        <w:spacing w:line="360" w:lineRule="auto"/>
        <w:ind w:firstLine="560" w:firstLineChars="200"/>
        <w:rPr>
          <w:rFonts w:hint="default"/>
          <w:sz w:val="28"/>
          <w:szCs w:val="28"/>
          <w:lang w:val="en-US"/>
        </w:rPr>
      </w:pPr>
      <w:r>
        <w:rPr>
          <w:sz w:val="28"/>
          <w:szCs w:val="28"/>
        </w:rPr>
        <w:t>7.13</w:t>
      </w:r>
      <w:r>
        <w:rPr>
          <w:rFonts w:hint="eastAsia"/>
          <w:sz w:val="28"/>
          <w:szCs w:val="28"/>
        </w:rPr>
        <w:t>教学单元十三：第</w:t>
      </w:r>
      <w:r>
        <w:rPr>
          <w:rFonts w:hint="eastAsia"/>
          <w:sz w:val="28"/>
          <w:szCs w:val="28"/>
          <w:lang w:eastAsia="zh-CN"/>
        </w:rPr>
        <w:t>八</w:t>
      </w:r>
      <w:r>
        <w:rPr>
          <w:rFonts w:hint="eastAsia"/>
          <w:sz w:val="28"/>
          <w:szCs w:val="28"/>
        </w:rPr>
        <w:t xml:space="preserve">章 </w:t>
      </w:r>
      <w:r>
        <w:rPr>
          <w:rFonts w:hint="eastAsia"/>
          <w:sz w:val="28"/>
          <w:szCs w:val="28"/>
          <w:lang w:eastAsia="zh-CN"/>
        </w:rPr>
        <w:t>浸出制剂与中药制剂</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13</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44</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13</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44</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13</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44</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13</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560" w:firstLineChars="200"/>
        <w:rPr>
          <w:rFonts w:hint="default"/>
          <w:sz w:val="28"/>
          <w:szCs w:val="28"/>
          <w:lang w:val="en-US"/>
        </w:rPr>
      </w:pPr>
      <w:r>
        <w:rPr>
          <w:sz w:val="28"/>
          <w:szCs w:val="28"/>
        </w:rPr>
        <w:t>7.14</w:t>
      </w:r>
      <w:r>
        <w:rPr>
          <w:rFonts w:hint="eastAsia"/>
          <w:sz w:val="28"/>
          <w:szCs w:val="28"/>
        </w:rPr>
        <w:t>教学单元十四：第</w:t>
      </w:r>
      <w:r>
        <w:rPr>
          <w:rFonts w:hint="eastAsia"/>
          <w:sz w:val="28"/>
          <w:szCs w:val="28"/>
          <w:lang w:eastAsia="zh-CN"/>
        </w:rPr>
        <w:t>九</w:t>
      </w:r>
      <w:r>
        <w:rPr>
          <w:rFonts w:hint="eastAsia"/>
          <w:sz w:val="28"/>
          <w:szCs w:val="28"/>
        </w:rPr>
        <w:t xml:space="preserve">章 </w:t>
      </w:r>
      <w:r>
        <w:rPr>
          <w:rFonts w:hint="eastAsia"/>
          <w:sz w:val="28"/>
          <w:szCs w:val="28"/>
          <w:lang w:eastAsia="zh-CN"/>
        </w:rPr>
        <w:t>药物形成溶液理论</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14</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14</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46</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14</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46</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14</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560" w:firstLineChars="200"/>
        <w:rPr>
          <w:rFonts w:hint="default"/>
          <w:sz w:val="28"/>
          <w:szCs w:val="28"/>
          <w:lang w:val="en-US"/>
        </w:rPr>
      </w:pPr>
      <w:r>
        <w:rPr>
          <w:sz w:val="28"/>
          <w:szCs w:val="28"/>
        </w:rPr>
        <w:t>7.15</w:t>
      </w:r>
      <w:r>
        <w:rPr>
          <w:rFonts w:hint="eastAsia"/>
          <w:sz w:val="28"/>
          <w:szCs w:val="28"/>
        </w:rPr>
        <w:t>教学单元十五：第十章 表面活性剂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15</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15</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15</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15</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48</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15</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48</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15</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48</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15</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48</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15</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48</w:t>
      </w:r>
    </w:p>
    <w:p>
      <w:pPr>
        <w:autoSpaceDE w:val="0"/>
        <w:autoSpaceDN w:val="0"/>
        <w:adjustRightInd w:val="0"/>
        <w:snapToGrid w:val="0"/>
        <w:spacing w:line="360" w:lineRule="auto"/>
        <w:ind w:firstLine="560" w:firstLineChars="200"/>
        <w:rPr>
          <w:sz w:val="28"/>
          <w:szCs w:val="28"/>
        </w:rPr>
      </w:pPr>
      <w:r>
        <w:rPr>
          <w:sz w:val="28"/>
          <w:szCs w:val="28"/>
        </w:rPr>
        <w:t>7.16</w:t>
      </w:r>
      <w:r>
        <w:rPr>
          <w:rFonts w:hint="eastAsia"/>
          <w:sz w:val="28"/>
          <w:szCs w:val="28"/>
        </w:rPr>
        <w:t>教学单元十六：第十</w:t>
      </w:r>
      <w:r>
        <w:rPr>
          <w:rFonts w:hint="eastAsia"/>
          <w:sz w:val="28"/>
          <w:szCs w:val="28"/>
          <w:lang w:eastAsia="zh-CN"/>
        </w:rPr>
        <w:t>一</w:t>
      </w:r>
      <w:r>
        <w:rPr>
          <w:rFonts w:hint="eastAsia"/>
          <w:sz w:val="28"/>
          <w:szCs w:val="28"/>
        </w:rPr>
        <w:t>章 药物</w:t>
      </w:r>
      <w:r>
        <w:rPr>
          <w:rFonts w:hint="eastAsia"/>
          <w:sz w:val="28"/>
          <w:szCs w:val="28"/>
          <w:lang w:eastAsia="zh-CN"/>
        </w:rPr>
        <w:t>微粒分散体系基础理论</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49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49</w:t>
      </w:r>
    </w:p>
    <w:p>
      <w:pPr>
        <w:autoSpaceDE w:val="0"/>
        <w:autoSpaceDN w:val="0"/>
        <w:adjustRightInd w:val="0"/>
        <w:snapToGrid w:val="0"/>
        <w:spacing w:line="360" w:lineRule="auto"/>
        <w:ind w:firstLine="1120" w:firstLineChars="400"/>
        <w:rPr>
          <w:rFonts w:hint="default" w:eastAsia="宋体"/>
          <w:sz w:val="28"/>
          <w:szCs w:val="28"/>
          <w:lang w:val="en-US" w:eastAsia="zh-CN"/>
        </w:rPr>
      </w:pPr>
      <w:r>
        <w:rPr>
          <w:sz w:val="28"/>
          <w:szCs w:val="28"/>
        </w:rPr>
        <w:t>7.</w:t>
      </w:r>
      <w:r>
        <w:rPr>
          <w:rFonts w:hint="eastAsia"/>
          <w:sz w:val="28"/>
          <w:szCs w:val="28"/>
        </w:rPr>
        <w:t>16</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49</w:t>
      </w:r>
    </w:p>
    <w:p>
      <w:pPr>
        <w:autoSpaceDE w:val="0"/>
        <w:autoSpaceDN w:val="0"/>
        <w:adjustRightInd w:val="0"/>
        <w:snapToGrid w:val="0"/>
        <w:spacing w:line="360" w:lineRule="auto"/>
        <w:ind w:firstLine="1120" w:firstLineChars="400"/>
        <w:rPr>
          <w:rFonts w:hint="default" w:eastAsia="宋体"/>
          <w:sz w:val="28"/>
          <w:szCs w:val="28"/>
          <w:lang w:val="en-US" w:eastAsia="zh-CN"/>
        </w:rPr>
      </w:pPr>
      <w:r>
        <w:rPr>
          <w:sz w:val="28"/>
          <w:szCs w:val="28"/>
        </w:rPr>
        <w:t>7.</w:t>
      </w:r>
      <w:r>
        <w:rPr>
          <w:rFonts w:hint="eastAsia"/>
          <w:sz w:val="28"/>
          <w:szCs w:val="28"/>
        </w:rPr>
        <w:t>16</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49</w:t>
      </w:r>
    </w:p>
    <w:p>
      <w:pPr>
        <w:autoSpaceDE w:val="0"/>
        <w:autoSpaceDN w:val="0"/>
        <w:adjustRightInd w:val="0"/>
        <w:snapToGrid w:val="0"/>
        <w:spacing w:line="360" w:lineRule="auto"/>
        <w:ind w:firstLine="1120" w:firstLineChars="400"/>
        <w:rPr>
          <w:rFonts w:hint="default" w:eastAsia="宋体"/>
          <w:sz w:val="28"/>
          <w:szCs w:val="28"/>
          <w:lang w:val="en-US" w:eastAsia="zh-CN"/>
        </w:rPr>
      </w:pPr>
      <w:r>
        <w:rPr>
          <w:sz w:val="28"/>
          <w:szCs w:val="28"/>
        </w:rPr>
        <w:t>7.</w:t>
      </w:r>
      <w:r>
        <w:rPr>
          <w:rFonts w:hint="eastAsia"/>
          <w:sz w:val="28"/>
          <w:szCs w:val="28"/>
        </w:rPr>
        <w:t>16</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50</w:t>
      </w:r>
    </w:p>
    <w:p>
      <w:pPr>
        <w:autoSpaceDE w:val="0"/>
        <w:autoSpaceDN w:val="0"/>
        <w:adjustRightInd w:val="0"/>
        <w:snapToGrid w:val="0"/>
        <w:spacing w:line="360" w:lineRule="auto"/>
        <w:ind w:firstLine="1120" w:firstLineChars="400"/>
        <w:rPr>
          <w:rFonts w:hint="default" w:eastAsia="宋体"/>
          <w:sz w:val="28"/>
          <w:szCs w:val="28"/>
          <w:lang w:val="en-US" w:eastAsia="zh-CN"/>
        </w:rPr>
      </w:pPr>
      <w:r>
        <w:rPr>
          <w:sz w:val="28"/>
          <w:szCs w:val="28"/>
        </w:rPr>
        <w:t>7.</w:t>
      </w:r>
      <w:r>
        <w:rPr>
          <w:rFonts w:hint="eastAsia"/>
          <w:sz w:val="28"/>
          <w:szCs w:val="28"/>
        </w:rPr>
        <w:t>16</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50</w:t>
      </w:r>
    </w:p>
    <w:p>
      <w:pPr>
        <w:autoSpaceDE w:val="0"/>
        <w:autoSpaceDN w:val="0"/>
        <w:adjustRightInd w:val="0"/>
        <w:snapToGrid w:val="0"/>
        <w:spacing w:line="360" w:lineRule="auto"/>
        <w:ind w:firstLine="1120" w:firstLineChars="400"/>
        <w:rPr>
          <w:rFonts w:hint="default" w:eastAsia="宋体"/>
          <w:sz w:val="28"/>
          <w:szCs w:val="28"/>
          <w:lang w:val="en-US" w:eastAsia="zh-CN"/>
        </w:rPr>
      </w:pPr>
      <w:r>
        <w:rPr>
          <w:sz w:val="28"/>
          <w:szCs w:val="28"/>
        </w:rPr>
        <w:t>7.</w:t>
      </w:r>
      <w:r>
        <w:rPr>
          <w:rFonts w:hint="eastAsia"/>
          <w:sz w:val="28"/>
          <w:szCs w:val="28"/>
        </w:rPr>
        <w:t>16</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51</w:t>
      </w:r>
    </w:p>
    <w:p>
      <w:pPr>
        <w:autoSpaceDE w:val="0"/>
        <w:autoSpaceDN w:val="0"/>
        <w:adjustRightInd w:val="0"/>
        <w:snapToGrid w:val="0"/>
        <w:spacing w:line="360" w:lineRule="auto"/>
        <w:ind w:firstLine="560" w:firstLineChars="200"/>
        <w:rPr>
          <w:rFonts w:hint="default"/>
          <w:b/>
          <w:sz w:val="28"/>
          <w:szCs w:val="28"/>
          <w:lang w:val="en-US"/>
        </w:rPr>
      </w:pPr>
      <w:r>
        <w:rPr>
          <w:sz w:val="28"/>
          <w:szCs w:val="28"/>
        </w:rPr>
        <w:t>7.17</w:t>
      </w:r>
      <w:r>
        <w:rPr>
          <w:rFonts w:hint="eastAsia"/>
          <w:sz w:val="28"/>
          <w:szCs w:val="28"/>
        </w:rPr>
        <w:t>教学单元十七：第十</w:t>
      </w:r>
      <w:r>
        <w:rPr>
          <w:rFonts w:hint="eastAsia"/>
          <w:sz w:val="28"/>
          <w:szCs w:val="28"/>
          <w:lang w:eastAsia="zh-CN"/>
        </w:rPr>
        <w:t>二</w:t>
      </w:r>
      <w:r>
        <w:rPr>
          <w:rFonts w:hint="eastAsia"/>
          <w:sz w:val="28"/>
          <w:szCs w:val="28"/>
        </w:rPr>
        <w:t xml:space="preserve">章 </w:t>
      </w:r>
      <w:r>
        <w:rPr>
          <w:rFonts w:hint="eastAsia"/>
          <w:sz w:val="28"/>
          <w:szCs w:val="28"/>
          <w:lang w:eastAsia="zh-CN"/>
        </w:rPr>
        <w:t>药物制剂的稳定性</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51</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17</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51</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17</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51</w:t>
      </w:r>
    </w:p>
    <w:p>
      <w:pPr>
        <w:autoSpaceDE w:val="0"/>
        <w:autoSpaceDN w:val="0"/>
        <w:adjustRightInd w:val="0"/>
        <w:snapToGrid w:val="0"/>
        <w:spacing w:line="360" w:lineRule="auto"/>
        <w:ind w:firstLine="1120" w:firstLineChars="400"/>
        <w:rPr>
          <w:rFonts w:hint="eastAsia"/>
          <w:b/>
          <w:sz w:val="28"/>
          <w:szCs w:val="28"/>
        </w:rPr>
      </w:pPr>
      <w:r>
        <w:rPr>
          <w:sz w:val="28"/>
          <w:szCs w:val="28"/>
        </w:rPr>
        <w:t>7.</w:t>
      </w:r>
      <w:r>
        <w:rPr>
          <w:rFonts w:hint="eastAsia"/>
          <w:sz w:val="28"/>
          <w:szCs w:val="28"/>
        </w:rPr>
        <w:t>17</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17</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52</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17</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52</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17</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17</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17</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53</w:t>
      </w:r>
    </w:p>
    <w:p>
      <w:pPr>
        <w:autoSpaceDE w:val="0"/>
        <w:autoSpaceDN w:val="0"/>
        <w:adjustRightInd w:val="0"/>
        <w:snapToGrid w:val="0"/>
        <w:spacing w:line="360" w:lineRule="auto"/>
        <w:ind w:firstLine="560" w:firstLineChars="200"/>
        <w:rPr>
          <w:rFonts w:hint="default"/>
          <w:sz w:val="28"/>
          <w:szCs w:val="28"/>
          <w:lang w:val="en-US"/>
        </w:rPr>
      </w:pPr>
      <w:r>
        <w:rPr>
          <w:sz w:val="28"/>
          <w:szCs w:val="28"/>
        </w:rPr>
        <w:t>7.18</w:t>
      </w:r>
      <w:r>
        <w:rPr>
          <w:rFonts w:hint="eastAsia"/>
          <w:sz w:val="28"/>
          <w:szCs w:val="28"/>
        </w:rPr>
        <w:t>教学单元十八：第十</w:t>
      </w:r>
      <w:r>
        <w:rPr>
          <w:rFonts w:hint="eastAsia"/>
          <w:sz w:val="28"/>
          <w:szCs w:val="28"/>
          <w:lang w:eastAsia="zh-CN"/>
        </w:rPr>
        <w:t>三</w:t>
      </w:r>
      <w:r>
        <w:rPr>
          <w:rFonts w:hint="eastAsia"/>
          <w:sz w:val="28"/>
          <w:szCs w:val="28"/>
        </w:rPr>
        <w:t xml:space="preserve">章 </w:t>
      </w:r>
      <w:r>
        <w:rPr>
          <w:rFonts w:hint="eastAsia"/>
          <w:sz w:val="28"/>
          <w:szCs w:val="28"/>
          <w:lang w:eastAsia="zh-CN"/>
        </w:rPr>
        <w:t>粉体学</w:t>
      </w:r>
      <w:r>
        <w:rPr>
          <w:rFonts w:hint="eastAsia"/>
          <w:sz w:val="28"/>
          <w:szCs w:val="28"/>
          <w:lang w:val="en-US" w:eastAsia="zh-CN"/>
        </w:rPr>
        <w:t xml:space="preserve"> 第十四章流变学</w:t>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53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54</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18</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55</w:t>
      </w:r>
    </w:p>
    <w:p>
      <w:pPr>
        <w:autoSpaceDE w:val="0"/>
        <w:autoSpaceDN w:val="0"/>
        <w:adjustRightInd w:val="0"/>
        <w:snapToGrid w:val="0"/>
        <w:spacing w:line="360" w:lineRule="auto"/>
        <w:ind w:firstLine="560" w:firstLineChars="200"/>
        <w:rPr>
          <w:sz w:val="28"/>
          <w:szCs w:val="28"/>
        </w:rPr>
      </w:pPr>
      <w:r>
        <w:rPr>
          <w:sz w:val="28"/>
          <w:szCs w:val="28"/>
        </w:rPr>
        <w:t>7.19</w:t>
      </w:r>
      <w:r>
        <w:rPr>
          <w:rFonts w:hint="eastAsia"/>
          <w:sz w:val="28"/>
          <w:szCs w:val="28"/>
        </w:rPr>
        <w:t>教学单元十九：第十</w:t>
      </w:r>
      <w:r>
        <w:rPr>
          <w:rFonts w:hint="eastAsia"/>
          <w:sz w:val="28"/>
          <w:szCs w:val="28"/>
          <w:lang w:eastAsia="zh-CN"/>
        </w:rPr>
        <w:t>五</w:t>
      </w:r>
      <w:r>
        <w:rPr>
          <w:rFonts w:hint="eastAsia"/>
          <w:sz w:val="28"/>
          <w:szCs w:val="28"/>
        </w:rPr>
        <w:t xml:space="preserve">章 </w:t>
      </w:r>
      <w:r>
        <w:rPr>
          <w:rFonts w:hint="eastAsia"/>
          <w:sz w:val="28"/>
          <w:szCs w:val="28"/>
          <w:lang w:eastAsia="zh-CN"/>
        </w:rPr>
        <w:t>药物制剂设计</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56</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19</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57</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19</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57</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19</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57</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19</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58</w:t>
      </w:r>
    </w:p>
    <w:p>
      <w:pPr>
        <w:autoSpaceDE w:val="0"/>
        <w:autoSpaceDN w:val="0"/>
        <w:adjustRightInd w:val="0"/>
        <w:snapToGrid w:val="0"/>
        <w:spacing w:line="360" w:lineRule="auto"/>
        <w:ind w:firstLine="560" w:firstLineChars="200"/>
        <w:rPr>
          <w:sz w:val="28"/>
          <w:szCs w:val="28"/>
        </w:rPr>
      </w:pPr>
      <w:r>
        <w:rPr>
          <w:sz w:val="28"/>
          <w:szCs w:val="28"/>
        </w:rPr>
        <w:t>7.20</w:t>
      </w:r>
      <w:r>
        <w:rPr>
          <w:rFonts w:hint="eastAsia"/>
          <w:sz w:val="28"/>
          <w:szCs w:val="28"/>
        </w:rPr>
        <w:t>教学单元二十：第十六章 制剂新技术（第</w:t>
      </w:r>
      <w:r>
        <w:rPr>
          <w:rFonts w:hint="eastAsia"/>
          <w:sz w:val="28"/>
          <w:szCs w:val="28"/>
          <w:lang w:val="en-US" w:eastAsia="zh-CN"/>
        </w:rPr>
        <w:t>1-4</w:t>
      </w:r>
      <w:r>
        <w:rPr>
          <w:rFonts w:hint="eastAsia"/>
          <w:sz w:val="28"/>
          <w:szCs w:val="28"/>
        </w:rPr>
        <w:t>节）</w:t>
      </w:r>
      <w:r>
        <w:rPr>
          <w:rFonts w:hint="eastAsia"/>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58</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58</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58</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58</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59</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59</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59</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59</w:t>
      </w:r>
    </w:p>
    <w:p>
      <w:pPr>
        <w:autoSpaceDE w:val="0"/>
        <w:autoSpaceDN w:val="0"/>
        <w:adjustRightInd w:val="0"/>
        <w:snapToGrid w:val="0"/>
        <w:spacing w:line="360" w:lineRule="auto"/>
        <w:ind w:firstLine="1120" w:firstLineChars="400"/>
        <w:rPr>
          <w:rFonts w:hint="default" w:eastAsia="宋体"/>
          <w:sz w:val="28"/>
          <w:szCs w:val="28"/>
          <w:lang w:val="en-US" w:eastAsia="zh-CN"/>
        </w:rPr>
      </w:pPr>
      <w:r>
        <w:rPr>
          <w:sz w:val="28"/>
          <w:szCs w:val="28"/>
        </w:rPr>
        <w:t>7.2</w:t>
      </w:r>
      <w:r>
        <w:rPr>
          <w:rFonts w:hint="eastAsia"/>
          <w:sz w:val="28"/>
          <w:szCs w:val="28"/>
        </w:rPr>
        <w:t>0</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60</w:t>
      </w:r>
    </w:p>
    <w:p>
      <w:pPr>
        <w:autoSpaceDE w:val="0"/>
        <w:autoSpaceDN w:val="0"/>
        <w:adjustRightInd w:val="0"/>
        <w:snapToGrid w:val="0"/>
        <w:spacing w:line="360" w:lineRule="auto"/>
        <w:ind w:firstLine="560" w:firstLineChars="200"/>
        <w:rPr>
          <w:rFonts w:hint="default"/>
          <w:sz w:val="28"/>
          <w:szCs w:val="28"/>
          <w:lang w:val="en-US"/>
        </w:rPr>
      </w:pPr>
      <w:r>
        <w:rPr>
          <w:sz w:val="28"/>
          <w:szCs w:val="28"/>
        </w:rPr>
        <w:t>7.21</w:t>
      </w:r>
      <w:r>
        <w:rPr>
          <w:rFonts w:hint="eastAsia"/>
          <w:sz w:val="28"/>
          <w:szCs w:val="28"/>
        </w:rPr>
        <w:t>教学单元二十一：第十</w:t>
      </w:r>
      <w:r>
        <w:rPr>
          <w:rFonts w:hint="eastAsia"/>
          <w:sz w:val="28"/>
          <w:szCs w:val="28"/>
          <w:lang w:eastAsia="zh-CN"/>
        </w:rPr>
        <w:t>一</w:t>
      </w:r>
      <w:r>
        <w:rPr>
          <w:rFonts w:hint="eastAsia"/>
          <w:sz w:val="28"/>
          <w:szCs w:val="28"/>
        </w:rPr>
        <w:t>章 制剂新技术（第</w:t>
      </w:r>
      <w:r>
        <w:rPr>
          <w:rFonts w:hint="eastAsia"/>
          <w:sz w:val="28"/>
          <w:szCs w:val="28"/>
          <w:lang w:val="en-US" w:eastAsia="zh-CN"/>
        </w:rPr>
        <w:t>5-6</w:t>
      </w:r>
      <w:r>
        <w:rPr>
          <w:rFonts w:hint="eastAsia"/>
          <w:sz w:val="28"/>
          <w:szCs w:val="28"/>
        </w:rPr>
        <w:t>节）</w:t>
      </w:r>
      <w:r>
        <w:rPr>
          <w:rFonts w:hint="eastAsia"/>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60</w:t>
      </w:r>
    </w:p>
    <w:p>
      <w:pPr>
        <w:autoSpaceDE w:val="0"/>
        <w:autoSpaceDN w:val="0"/>
        <w:adjustRightInd w:val="0"/>
        <w:snapToGrid w:val="0"/>
        <w:spacing w:line="360" w:lineRule="auto"/>
        <w:ind w:firstLine="1120" w:firstLineChars="400"/>
        <w:rPr>
          <w:b/>
          <w:sz w:val="28"/>
          <w:szCs w:val="28"/>
        </w:rPr>
      </w:pPr>
      <w:r>
        <w:rPr>
          <w:sz w:val="28"/>
          <w:szCs w:val="28"/>
        </w:rPr>
        <w:t>7.2</w:t>
      </w:r>
      <w:r>
        <w:rPr>
          <w:rFonts w:hint="eastAsia"/>
          <w:sz w:val="28"/>
          <w:szCs w:val="28"/>
        </w:rPr>
        <w:t>1</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7.2</w:t>
      </w:r>
      <w:r>
        <w:rPr>
          <w:rFonts w:hint="eastAsia"/>
          <w:sz w:val="28"/>
          <w:szCs w:val="28"/>
        </w:rPr>
        <w:t>1</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62</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62</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62</w:t>
      </w:r>
    </w:p>
    <w:p>
      <w:pPr>
        <w:autoSpaceDE w:val="0"/>
        <w:autoSpaceDN w:val="0"/>
        <w:adjustRightInd w:val="0"/>
        <w:snapToGrid w:val="0"/>
        <w:spacing w:line="360" w:lineRule="auto"/>
        <w:ind w:firstLine="560" w:firstLineChars="200"/>
        <w:rPr>
          <w:b/>
          <w:sz w:val="28"/>
          <w:szCs w:val="28"/>
        </w:rPr>
      </w:pPr>
      <w:r>
        <w:rPr>
          <w:sz w:val="28"/>
          <w:szCs w:val="28"/>
        </w:rPr>
        <w:t>7.22</w:t>
      </w:r>
      <w:r>
        <w:rPr>
          <w:rFonts w:hint="eastAsia"/>
          <w:sz w:val="28"/>
          <w:szCs w:val="28"/>
        </w:rPr>
        <w:t xml:space="preserve">教学单元二十二：第十八章 </w:t>
      </w:r>
      <w:r>
        <w:rPr>
          <w:rFonts w:hint="eastAsia"/>
          <w:sz w:val="28"/>
          <w:szCs w:val="28"/>
          <w:lang w:eastAsia="zh-CN"/>
        </w:rPr>
        <w:t>缓释控释</w:t>
      </w:r>
      <w:r>
        <w:rPr>
          <w:rFonts w:hint="eastAsia"/>
          <w:sz w:val="28"/>
          <w:szCs w:val="28"/>
        </w:rPr>
        <w:t>制剂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63</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2</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63</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2</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63</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2</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63</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w:t>
      </w:r>
      <w:r>
        <w:rPr>
          <w:rFonts w:hint="eastAsia"/>
          <w:sz w:val="28"/>
          <w:szCs w:val="28"/>
        </w:rPr>
        <w:t>22</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63</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2</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2</w:t>
      </w:r>
      <w:r>
        <w:rPr>
          <w:sz w:val="28"/>
          <w:szCs w:val="28"/>
        </w:rPr>
        <w:t>2.6作业安排及课后反思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2</w:t>
      </w:r>
      <w:r>
        <w:rPr>
          <w:sz w:val="28"/>
          <w:szCs w:val="28"/>
        </w:rPr>
        <w:t>2.7课前准备情况及其他相关特殊要求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2</w:t>
      </w:r>
      <w:r>
        <w:rPr>
          <w:sz w:val="28"/>
          <w:szCs w:val="28"/>
        </w:rPr>
        <w:t>2.8参考资料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64</w:t>
      </w:r>
    </w:p>
    <w:p>
      <w:pPr>
        <w:autoSpaceDE w:val="0"/>
        <w:autoSpaceDN w:val="0"/>
        <w:adjustRightInd w:val="0"/>
        <w:snapToGrid w:val="0"/>
        <w:spacing w:line="360" w:lineRule="auto"/>
        <w:ind w:firstLine="560" w:firstLineChars="200"/>
        <w:rPr>
          <w:sz w:val="28"/>
          <w:szCs w:val="28"/>
        </w:rPr>
      </w:pPr>
      <w:r>
        <w:rPr>
          <w:sz w:val="28"/>
          <w:szCs w:val="28"/>
        </w:rPr>
        <w:t>7.23</w:t>
      </w:r>
      <w:r>
        <w:rPr>
          <w:rFonts w:hint="eastAsia"/>
          <w:sz w:val="28"/>
          <w:szCs w:val="28"/>
        </w:rPr>
        <w:t>教学单元二十三：第十</w:t>
      </w:r>
      <w:r>
        <w:rPr>
          <w:rFonts w:hint="eastAsia"/>
          <w:sz w:val="28"/>
          <w:szCs w:val="28"/>
          <w:lang w:eastAsia="zh-CN"/>
        </w:rPr>
        <w:t>八</w:t>
      </w:r>
      <w:r>
        <w:rPr>
          <w:rFonts w:hint="eastAsia"/>
          <w:sz w:val="28"/>
          <w:szCs w:val="28"/>
        </w:rPr>
        <w:t xml:space="preserve">章 </w:t>
      </w:r>
      <w:r>
        <w:rPr>
          <w:rFonts w:hint="eastAsia"/>
          <w:sz w:val="28"/>
          <w:szCs w:val="28"/>
          <w:lang w:eastAsia="zh-CN"/>
        </w:rPr>
        <w:t>透皮吸收制</w:t>
      </w:r>
      <w:r>
        <w:rPr>
          <w:rFonts w:hint="eastAsia"/>
          <w:sz w:val="28"/>
          <w:szCs w:val="28"/>
        </w:rPr>
        <w:t>剂</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65</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7.2</w:t>
      </w:r>
      <w:r>
        <w:rPr>
          <w:rFonts w:hint="eastAsia"/>
          <w:sz w:val="28"/>
          <w:szCs w:val="28"/>
        </w:rPr>
        <w:t>3</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65</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7.2</w:t>
      </w:r>
      <w:r>
        <w:rPr>
          <w:rFonts w:hint="eastAsia"/>
          <w:sz w:val="28"/>
          <w:szCs w:val="28"/>
        </w:rPr>
        <w:t>3</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65</w:t>
      </w:r>
    </w:p>
    <w:p>
      <w:pPr>
        <w:autoSpaceDE w:val="0"/>
        <w:autoSpaceDN w:val="0"/>
        <w:adjustRightInd w:val="0"/>
        <w:snapToGrid w:val="0"/>
        <w:spacing w:line="360" w:lineRule="auto"/>
        <w:ind w:firstLine="1120" w:firstLineChars="400"/>
        <w:rPr>
          <w:rFonts w:hint="default"/>
          <w:b/>
          <w:sz w:val="28"/>
          <w:szCs w:val="28"/>
          <w:lang w:val="en-US"/>
        </w:rPr>
      </w:pPr>
      <w:r>
        <w:rPr>
          <w:sz w:val="28"/>
          <w:szCs w:val="28"/>
        </w:rPr>
        <w:t>7.2</w:t>
      </w:r>
      <w:r>
        <w:rPr>
          <w:rFonts w:hint="eastAsia"/>
          <w:sz w:val="28"/>
          <w:szCs w:val="28"/>
        </w:rPr>
        <w:t>3</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66</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3</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66</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3</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66</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3</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66</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7.2</w:t>
      </w:r>
      <w:r>
        <w:rPr>
          <w:rFonts w:hint="eastAsia"/>
          <w:sz w:val="28"/>
          <w:szCs w:val="28"/>
        </w:rPr>
        <w:t>3</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66</w:t>
      </w:r>
    </w:p>
    <w:p>
      <w:pPr>
        <w:autoSpaceDE w:val="0"/>
        <w:autoSpaceDN w:val="0"/>
        <w:adjustRightInd w:val="0"/>
        <w:snapToGrid w:val="0"/>
        <w:spacing w:line="360" w:lineRule="auto"/>
        <w:ind w:firstLine="1120" w:firstLineChars="400"/>
        <w:rPr>
          <w:rFonts w:hint="default"/>
          <w:b/>
          <w:sz w:val="28"/>
          <w:szCs w:val="28"/>
          <w:lang w:val="en-US" w:eastAsia="zh-CN"/>
        </w:rPr>
      </w:pPr>
      <w:r>
        <w:rPr>
          <w:sz w:val="28"/>
          <w:szCs w:val="28"/>
        </w:rPr>
        <w:t>7.2</w:t>
      </w:r>
      <w:r>
        <w:rPr>
          <w:rFonts w:hint="eastAsia"/>
          <w:sz w:val="28"/>
          <w:szCs w:val="28"/>
        </w:rPr>
        <w:t>3</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67</w:t>
      </w:r>
    </w:p>
    <w:p>
      <w:pPr>
        <w:autoSpaceDE w:val="0"/>
        <w:autoSpaceDN w:val="0"/>
        <w:adjustRightInd w:val="0"/>
        <w:snapToGrid w:val="0"/>
        <w:spacing w:line="360" w:lineRule="auto"/>
        <w:ind w:firstLine="560" w:firstLineChars="200"/>
        <w:rPr>
          <w:rFonts w:hint="default"/>
          <w:sz w:val="28"/>
          <w:szCs w:val="28"/>
          <w:lang w:val="en-US"/>
        </w:rPr>
      </w:pPr>
      <w:r>
        <w:rPr>
          <w:sz w:val="28"/>
          <w:szCs w:val="28"/>
        </w:rPr>
        <w:t>7.2</w:t>
      </w:r>
      <w:r>
        <w:rPr>
          <w:rFonts w:hint="eastAsia"/>
          <w:sz w:val="28"/>
          <w:szCs w:val="28"/>
          <w:lang w:val="en-US" w:eastAsia="zh-CN"/>
        </w:rPr>
        <w:t>4</w:t>
      </w:r>
      <w:r>
        <w:rPr>
          <w:rFonts w:hint="eastAsia"/>
          <w:sz w:val="28"/>
          <w:szCs w:val="28"/>
        </w:rPr>
        <w:t>教学单元二十</w:t>
      </w:r>
      <w:r>
        <w:rPr>
          <w:rFonts w:hint="eastAsia"/>
          <w:sz w:val="28"/>
          <w:szCs w:val="28"/>
          <w:lang w:eastAsia="zh-CN"/>
        </w:rPr>
        <w:t>四</w:t>
      </w:r>
      <w:r>
        <w:rPr>
          <w:rFonts w:hint="eastAsia"/>
          <w:sz w:val="28"/>
          <w:szCs w:val="28"/>
        </w:rPr>
        <w:t>：第十九章 生物技术药物制剂</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67</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7.2</w:t>
      </w:r>
      <w:r>
        <w:rPr>
          <w:rFonts w:hint="eastAsia"/>
          <w:sz w:val="28"/>
          <w:szCs w:val="28"/>
          <w:lang w:val="en-US" w:eastAsia="zh-CN"/>
        </w:rPr>
        <w:t>4</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67</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7.2</w:t>
      </w:r>
      <w:r>
        <w:rPr>
          <w:rFonts w:hint="eastAsia"/>
          <w:sz w:val="28"/>
          <w:szCs w:val="28"/>
          <w:lang w:val="en-US" w:eastAsia="zh-CN"/>
        </w:rPr>
        <w:t>4</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67</w:t>
      </w:r>
    </w:p>
    <w:p>
      <w:pPr>
        <w:autoSpaceDE w:val="0"/>
        <w:autoSpaceDN w:val="0"/>
        <w:adjustRightInd w:val="0"/>
        <w:snapToGrid w:val="0"/>
        <w:spacing w:line="360" w:lineRule="auto"/>
        <w:ind w:firstLine="1120" w:firstLineChars="400"/>
        <w:rPr>
          <w:rFonts w:hint="default"/>
          <w:b/>
          <w:sz w:val="28"/>
          <w:szCs w:val="28"/>
          <w:lang w:val="en-US"/>
        </w:rPr>
      </w:pPr>
      <w:r>
        <w:rPr>
          <w:sz w:val="28"/>
          <w:szCs w:val="28"/>
        </w:rPr>
        <w:t>7.2</w:t>
      </w:r>
      <w:r>
        <w:rPr>
          <w:rFonts w:hint="eastAsia"/>
          <w:sz w:val="28"/>
          <w:szCs w:val="28"/>
          <w:lang w:val="en-US" w:eastAsia="zh-CN"/>
        </w:rPr>
        <w:t>4</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7.2</w:t>
      </w:r>
      <w:r>
        <w:rPr>
          <w:rFonts w:hint="eastAsia"/>
          <w:sz w:val="28"/>
          <w:szCs w:val="28"/>
          <w:lang w:val="en-US" w:eastAsia="zh-CN"/>
        </w:rPr>
        <w:t>4</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7.2</w:t>
      </w:r>
      <w:r>
        <w:rPr>
          <w:rFonts w:hint="eastAsia"/>
          <w:sz w:val="28"/>
          <w:szCs w:val="28"/>
          <w:lang w:val="en-US" w:eastAsia="zh-CN"/>
        </w:rPr>
        <w:t>4</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7.2</w:t>
      </w:r>
      <w:r>
        <w:rPr>
          <w:rFonts w:hint="eastAsia"/>
          <w:sz w:val="28"/>
          <w:szCs w:val="28"/>
          <w:lang w:val="en-US" w:eastAsia="zh-CN"/>
        </w:rPr>
        <w:t>4</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1120" w:firstLineChars="400"/>
        <w:rPr>
          <w:rFonts w:hint="default"/>
          <w:sz w:val="28"/>
          <w:szCs w:val="28"/>
          <w:lang w:val="en-US"/>
        </w:rPr>
      </w:pPr>
      <w:r>
        <w:rPr>
          <w:sz w:val="28"/>
          <w:szCs w:val="28"/>
        </w:rPr>
        <w:t>7.2</w:t>
      </w:r>
      <w:r>
        <w:rPr>
          <w:rFonts w:hint="eastAsia"/>
          <w:sz w:val="28"/>
          <w:szCs w:val="28"/>
          <w:lang w:val="en-US" w:eastAsia="zh-CN"/>
        </w:rPr>
        <w:t>4</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1120" w:firstLineChars="400"/>
        <w:rPr>
          <w:rFonts w:hint="default"/>
          <w:b/>
          <w:sz w:val="28"/>
          <w:szCs w:val="28"/>
          <w:lang w:val="en-US" w:eastAsia="zh-CN"/>
        </w:rPr>
      </w:pPr>
      <w:r>
        <w:rPr>
          <w:sz w:val="28"/>
          <w:szCs w:val="28"/>
        </w:rPr>
        <w:t>7.2</w:t>
      </w:r>
      <w:r>
        <w:rPr>
          <w:rFonts w:hint="eastAsia"/>
          <w:sz w:val="28"/>
          <w:szCs w:val="28"/>
          <w:lang w:val="en-US" w:eastAsia="zh-CN"/>
        </w:rPr>
        <w:t>4</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bookmarkStart w:id="0" w:name="_GoBack"/>
      <w:bookmarkEnd w:id="0"/>
    </w:p>
    <w:p>
      <w:pPr>
        <w:autoSpaceDE w:val="0"/>
        <w:autoSpaceDN w:val="0"/>
        <w:adjustRightInd w:val="0"/>
        <w:snapToGrid w:val="0"/>
        <w:spacing w:line="360" w:lineRule="auto"/>
        <w:rPr>
          <w:rFonts w:hint="default" w:eastAsia="宋体"/>
          <w:sz w:val="28"/>
          <w:szCs w:val="28"/>
          <w:lang w:val="en-US" w:eastAsia="zh-CN"/>
        </w:rPr>
      </w:pPr>
      <w:r>
        <w:rPr>
          <w:b/>
          <w:sz w:val="28"/>
          <w:szCs w:val="28"/>
        </w:rPr>
        <w:t>8．课程要求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70</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8.1学生自学要求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70</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8.2课外阅读要求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70</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8.3课堂讨论要求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70</w:t>
      </w:r>
    </w:p>
    <w:p>
      <w:pPr>
        <w:autoSpaceDE w:val="0"/>
        <w:autoSpaceDN w:val="0"/>
        <w:adjustRightInd w:val="0"/>
        <w:snapToGrid w:val="0"/>
        <w:spacing w:line="360" w:lineRule="auto"/>
        <w:ind w:firstLine="560" w:firstLineChars="200"/>
        <w:rPr>
          <w:rFonts w:hint="default"/>
          <w:sz w:val="28"/>
          <w:szCs w:val="28"/>
          <w:lang w:val="en-US"/>
        </w:rPr>
      </w:pPr>
      <w:r>
        <w:rPr>
          <w:sz w:val="28"/>
          <w:szCs w:val="28"/>
        </w:rPr>
        <w:t>8.4课程实践要求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70</w:t>
      </w:r>
    </w:p>
    <w:p>
      <w:pPr>
        <w:autoSpaceDE w:val="0"/>
        <w:autoSpaceDN w:val="0"/>
        <w:adjustRightInd w:val="0"/>
        <w:snapToGrid w:val="0"/>
        <w:spacing w:line="360" w:lineRule="auto"/>
        <w:rPr>
          <w:rFonts w:hint="default" w:eastAsia="宋体"/>
          <w:sz w:val="28"/>
          <w:szCs w:val="28"/>
          <w:lang w:val="en-US" w:eastAsia="zh-CN"/>
        </w:rPr>
      </w:pPr>
      <w:r>
        <w:rPr>
          <w:b/>
          <w:sz w:val="28"/>
          <w:szCs w:val="28"/>
        </w:rPr>
        <w:t>9．课程考核</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70</w:t>
      </w:r>
    </w:p>
    <w:p>
      <w:pPr>
        <w:autoSpaceDE w:val="0"/>
        <w:autoSpaceDN w:val="0"/>
        <w:adjustRightInd w:val="0"/>
        <w:snapToGrid w:val="0"/>
        <w:spacing w:line="360" w:lineRule="auto"/>
        <w:ind w:firstLine="560" w:firstLineChars="200"/>
        <w:rPr>
          <w:rFonts w:hint="default"/>
          <w:sz w:val="28"/>
          <w:szCs w:val="28"/>
          <w:lang w:val="en-US"/>
        </w:rPr>
      </w:pPr>
      <w:r>
        <w:rPr>
          <w:sz w:val="28"/>
          <w:szCs w:val="28"/>
        </w:rPr>
        <w:t>9.1出勤（迟到、早退等）、作业、报告等的要求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70</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9.2成绩的构成与评分规则说明</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71</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9.3考试形式及说明</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71</w:t>
      </w:r>
    </w:p>
    <w:p>
      <w:pPr>
        <w:autoSpaceDE w:val="0"/>
        <w:autoSpaceDN w:val="0"/>
        <w:adjustRightInd w:val="0"/>
        <w:snapToGrid w:val="0"/>
        <w:spacing w:line="360" w:lineRule="auto"/>
        <w:rPr>
          <w:rFonts w:hint="default" w:eastAsia="宋体"/>
          <w:b/>
          <w:sz w:val="28"/>
          <w:szCs w:val="28"/>
          <w:lang w:val="en-US" w:eastAsia="zh-CN"/>
        </w:rPr>
      </w:pPr>
      <w:r>
        <w:rPr>
          <w:b/>
          <w:sz w:val="28"/>
          <w:szCs w:val="28"/>
        </w:rPr>
        <w:t>10．学术诚信</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 xml:space="preserve"> 71</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10.1考试违规与作弊处理</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71</w:t>
      </w:r>
    </w:p>
    <w:p>
      <w:pPr>
        <w:autoSpaceDE w:val="0"/>
        <w:autoSpaceDN w:val="0"/>
        <w:adjustRightInd w:val="0"/>
        <w:snapToGrid w:val="0"/>
        <w:spacing w:line="360" w:lineRule="auto"/>
        <w:ind w:firstLine="560" w:firstLineChars="200"/>
        <w:rPr>
          <w:rFonts w:hint="default"/>
          <w:sz w:val="28"/>
          <w:szCs w:val="28"/>
          <w:lang w:val="en-US"/>
        </w:rPr>
      </w:pPr>
      <w:r>
        <w:rPr>
          <w:sz w:val="28"/>
          <w:szCs w:val="28"/>
        </w:rPr>
        <w:t>10.2杜撰数据、信息处理等</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 xml:space="preserve">  71</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10.3学术剽窃处理等</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71</w:t>
      </w:r>
    </w:p>
    <w:p>
      <w:pPr>
        <w:autoSpaceDE w:val="0"/>
        <w:autoSpaceDN w:val="0"/>
        <w:adjustRightInd w:val="0"/>
        <w:snapToGrid w:val="0"/>
        <w:spacing w:line="360" w:lineRule="auto"/>
        <w:rPr>
          <w:rFonts w:hint="default" w:eastAsia="宋体"/>
          <w:b/>
          <w:sz w:val="28"/>
          <w:szCs w:val="28"/>
          <w:lang w:val="en-US" w:eastAsia="zh-CN"/>
        </w:rPr>
      </w:pPr>
      <w:r>
        <w:rPr>
          <w:b/>
          <w:sz w:val="28"/>
          <w:szCs w:val="28"/>
        </w:rPr>
        <w:t>11．课堂规范</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71</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11.1课堂纪律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71</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11.2课堂礼仪</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rFonts w:hint="eastAsia"/>
          <w:b/>
          <w:sz w:val="28"/>
          <w:szCs w:val="28"/>
          <w:lang w:val="en-US" w:eastAsia="zh-CN"/>
        </w:rPr>
        <w:t>71</w:t>
      </w:r>
    </w:p>
    <w:p>
      <w:pPr>
        <w:numPr>
          <w:ilvl w:val="0"/>
          <w:numId w:val="1"/>
        </w:numPr>
        <w:autoSpaceDE w:val="0"/>
        <w:autoSpaceDN w:val="0"/>
        <w:adjustRightInd w:val="0"/>
        <w:snapToGrid w:val="0"/>
        <w:spacing w:line="360" w:lineRule="auto"/>
        <w:rPr>
          <w:rFonts w:hint="eastAsia"/>
          <w:b/>
          <w:sz w:val="28"/>
          <w:szCs w:val="28"/>
          <w:lang w:val="en-US" w:eastAsia="zh-CN"/>
        </w:rPr>
      </w:pPr>
      <w:r>
        <w:rPr>
          <w:b/>
          <w:sz w:val="28"/>
          <w:szCs w:val="28"/>
        </w:rPr>
        <w:t>课程资源</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71</w:t>
      </w:r>
    </w:p>
    <w:p>
      <w:pPr>
        <w:autoSpaceDE w:val="0"/>
        <w:autoSpaceDN w:val="0"/>
        <w:adjustRightInd w:val="0"/>
        <w:snapToGrid w:val="0"/>
        <w:spacing w:line="360" w:lineRule="auto"/>
        <w:ind w:firstLine="480" w:firstLineChars="200"/>
        <w:rPr>
          <w:rFonts w:hint="default"/>
          <w:sz w:val="28"/>
          <w:szCs w:val="28"/>
          <w:lang w:val="en-US"/>
        </w:rPr>
      </w:pPr>
      <w:r>
        <w:rPr>
          <w:rFonts w:hint="eastAsia" w:asciiTheme="minorEastAsia" w:hAnsiTheme="minorEastAsia" w:eastAsiaTheme="minorEastAsia" w:cstheme="minorEastAsia"/>
          <w:sz w:val="24"/>
          <w:szCs w:val="24"/>
        </w:rPr>
        <w:t>1</w:t>
      </w:r>
      <w:r>
        <w:rPr>
          <w:rFonts w:hint="eastAsia"/>
          <w:sz w:val="28"/>
          <w:szCs w:val="28"/>
        </w:rPr>
        <w:t>2.1教材与参考书</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 xml:space="preserve">  71</w:t>
      </w:r>
    </w:p>
    <w:p>
      <w:pPr>
        <w:autoSpaceDE w:val="0"/>
        <w:autoSpaceDN w:val="0"/>
        <w:adjustRightInd w:val="0"/>
        <w:snapToGrid w:val="0"/>
        <w:spacing w:line="360" w:lineRule="auto"/>
        <w:ind w:firstLine="560" w:firstLineChars="200"/>
        <w:rPr>
          <w:rFonts w:hint="default" w:eastAsia="宋体"/>
          <w:sz w:val="28"/>
          <w:szCs w:val="28"/>
          <w:lang w:val="en-US" w:eastAsia="zh-CN"/>
        </w:rPr>
      </w:pPr>
      <w:r>
        <w:rPr>
          <w:rFonts w:hint="eastAsia"/>
          <w:sz w:val="28"/>
          <w:szCs w:val="28"/>
        </w:rPr>
        <w:t>12.</w:t>
      </w:r>
      <w:r>
        <w:rPr>
          <w:rFonts w:hint="eastAsia"/>
          <w:sz w:val="28"/>
          <w:szCs w:val="28"/>
          <w:lang w:val="en-US" w:eastAsia="zh-CN"/>
        </w:rPr>
        <w:t>2</w:t>
      </w:r>
      <w:r>
        <w:rPr>
          <w:rFonts w:hint="eastAsia"/>
          <w:sz w:val="28"/>
          <w:szCs w:val="28"/>
        </w:rPr>
        <w:t>专业刊物</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72</w:t>
      </w:r>
    </w:p>
    <w:p>
      <w:pPr>
        <w:autoSpaceDE w:val="0"/>
        <w:autoSpaceDN w:val="0"/>
        <w:adjustRightInd w:val="0"/>
        <w:snapToGrid w:val="0"/>
        <w:spacing w:line="360" w:lineRule="auto"/>
        <w:ind w:firstLine="560" w:firstLineChars="200"/>
        <w:rPr>
          <w:rFonts w:hint="default"/>
          <w:sz w:val="28"/>
          <w:szCs w:val="28"/>
          <w:lang w:val="en-US"/>
        </w:rPr>
      </w:pPr>
      <w:r>
        <w:rPr>
          <w:rFonts w:hint="eastAsia"/>
          <w:sz w:val="28"/>
          <w:szCs w:val="28"/>
          <w:lang w:val="en-US" w:eastAsia="zh-CN"/>
        </w:rPr>
        <w:t>12</w:t>
      </w:r>
      <w:r>
        <w:rPr>
          <w:rFonts w:hint="eastAsia"/>
          <w:sz w:val="28"/>
          <w:szCs w:val="28"/>
        </w:rPr>
        <w:t>.</w:t>
      </w:r>
      <w:r>
        <w:rPr>
          <w:rFonts w:hint="eastAsia"/>
          <w:sz w:val="28"/>
          <w:szCs w:val="28"/>
          <w:lang w:val="en-US" w:eastAsia="zh-CN"/>
        </w:rPr>
        <w:t>3</w:t>
      </w:r>
      <w:r>
        <w:rPr>
          <w:rFonts w:hint="eastAsia"/>
          <w:sz w:val="28"/>
          <w:szCs w:val="28"/>
        </w:rPr>
        <w:t>专业学术著作</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72</w:t>
      </w:r>
    </w:p>
    <w:p>
      <w:pPr>
        <w:autoSpaceDE w:val="0"/>
        <w:autoSpaceDN w:val="0"/>
        <w:adjustRightInd w:val="0"/>
        <w:snapToGrid w:val="0"/>
        <w:spacing w:line="360" w:lineRule="auto"/>
        <w:ind w:firstLine="560" w:firstLineChars="200"/>
        <w:rPr>
          <w:rFonts w:hint="default"/>
          <w:sz w:val="28"/>
          <w:szCs w:val="28"/>
          <w:lang w:val="en-US" w:eastAsia="zh-CN"/>
        </w:rPr>
      </w:pPr>
      <w:r>
        <w:rPr>
          <w:rFonts w:hint="eastAsia"/>
          <w:sz w:val="28"/>
          <w:szCs w:val="28"/>
          <w:lang w:val="en-US" w:eastAsia="zh-CN"/>
        </w:rPr>
        <w:t xml:space="preserve">12.4网络课程资源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72</w:t>
      </w:r>
      <w:r>
        <w:rPr>
          <w:rFonts w:hint="eastAsia"/>
          <w:sz w:val="28"/>
          <w:szCs w:val="28"/>
          <w:lang w:val="en-US" w:eastAsia="zh-CN"/>
        </w:rPr>
        <w:t xml:space="preserve">   </w:t>
      </w:r>
    </w:p>
    <w:p>
      <w:pPr>
        <w:autoSpaceDE w:val="0"/>
        <w:autoSpaceDN w:val="0"/>
        <w:adjustRightInd w:val="0"/>
        <w:snapToGrid w:val="0"/>
        <w:spacing w:line="360" w:lineRule="auto"/>
        <w:rPr>
          <w:rFonts w:hint="default" w:eastAsia="宋体"/>
          <w:b/>
          <w:sz w:val="28"/>
          <w:szCs w:val="28"/>
          <w:lang w:val="en-US" w:eastAsia="zh-CN"/>
        </w:rPr>
      </w:pPr>
      <w:r>
        <w:rPr>
          <w:b/>
          <w:sz w:val="28"/>
          <w:szCs w:val="28"/>
        </w:rPr>
        <w:t>13．教学合约</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72</w:t>
      </w:r>
    </w:p>
    <w:p>
      <w:pPr>
        <w:autoSpaceDE w:val="0"/>
        <w:autoSpaceDN w:val="0"/>
        <w:adjustRightInd w:val="0"/>
        <w:snapToGrid w:val="0"/>
        <w:spacing w:line="360" w:lineRule="auto"/>
        <w:ind w:firstLine="560" w:firstLineChars="200"/>
        <w:rPr>
          <w:rFonts w:hint="default" w:eastAsia="宋体"/>
          <w:color w:val="000000"/>
          <w:sz w:val="28"/>
          <w:szCs w:val="28"/>
          <w:lang w:val="en-US" w:eastAsia="zh-CN"/>
        </w:rPr>
      </w:pPr>
      <w:r>
        <w:rPr>
          <w:color w:val="000000"/>
          <w:sz w:val="28"/>
          <w:szCs w:val="28"/>
        </w:rPr>
        <w:t>13.1教师作出师德师风承诺</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72</w:t>
      </w:r>
    </w:p>
    <w:p>
      <w:pPr>
        <w:autoSpaceDE w:val="0"/>
        <w:autoSpaceDN w:val="0"/>
        <w:adjustRightInd w:val="0"/>
        <w:snapToGrid w:val="0"/>
        <w:spacing w:line="360" w:lineRule="auto"/>
        <w:ind w:firstLine="560" w:firstLineChars="200"/>
        <w:rPr>
          <w:rFonts w:hint="default" w:eastAsia="宋体"/>
          <w:sz w:val="28"/>
          <w:szCs w:val="28"/>
          <w:lang w:val="en-US" w:eastAsia="zh-CN"/>
        </w:rPr>
      </w:pPr>
      <w:r>
        <w:rPr>
          <w:sz w:val="28"/>
          <w:szCs w:val="28"/>
        </w:rPr>
        <w:t>13.2阅读课程实施大纲，理解其内容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73</w:t>
      </w:r>
    </w:p>
    <w:p>
      <w:pPr>
        <w:autoSpaceDE w:val="0"/>
        <w:autoSpaceDN w:val="0"/>
        <w:adjustRightInd w:val="0"/>
        <w:snapToGrid w:val="0"/>
        <w:spacing w:line="360" w:lineRule="auto"/>
        <w:ind w:firstLine="560" w:firstLineChars="200"/>
        <w:rPr>
          <w:rFonts w:hint="default" w:eastAsia="宋体"/>
          <w:b/>
          <w:sz w:val="28"/>
          <w:szCs w:val="28"/>
          <w:lang w:val="en-US" w:eastAsia="zh-CN"/>
        </w:rPr>
      </w:pPr>
      <w:r>
        <w:rPr>
          <w:sz w:val="28"/>
          <w:szCs w:val="28"/>
        </w:rPr>
        <w:t>13.</w:t>
      </w:r>
      <w:r>
        <w:rPr>
          <w:rFonts w:hint="eastAsia"/>
          <w:sz w:val="28"/>
          <w:szCs w:val="28"/>
        </w:rPr>
        <w:t>3</w:t>
      </w:r>
      <w:r>
        <w:rPr>
          <w:sz w:val="28"/>
          <w:szCs w:val="28"/>
        </w:rPr>
        <w:t>同意遵守课程实施大纲中阐述的标准和期望</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73</w:t>
      </w:r>
    </w:p>
    <w:p>
      <w:pPr>
        <w:autoSpaceDE w:val="0"/>
        <w:autoSpaceDN w:val="0"/>
        <w:adjustRightInd w:val="0"/>
        <w:snapToGrid w:val="0"/>
        <w:spacing w:line="360" w:lineRule="auto"/>
        <w:rPr>
          <w:rFonts w:hint="default" w:ascii="Times New Roman" w:hAnsi="Times New Roman" w:eastAsia="宋体" w:cs="Times New Roman"/>
          <w:b/>
          <w:kern w:val="2"/>
          <w:sz w:val="28"/>
          <w:szCs w:val="28"/>
          <w:lang w:val="en-US" w:eastAsia="zh-CN" w:bidi="ar-SA"/>
        </w:rPr>
        <w:sectPr>
          <w:footerReference r:id="rId3" w:type="default"/>
          <w:pgSz w:w="11906" w:h="16838"/>
          <w:pgMar w:top="1418" w:right="1418" w:bottom="1418" w:left="1418" w:header="851" w:footer="992" w:gutter="0"/>
          <w:pgNumType w:fmt="upperRoman"/>
          <w:cols w:space="425" w:num="1"/>
          <w:docGrid w:type="lines" w:linePitch="312" w:charSpace="0"/>
        </w:sectPr>
      </w:pPr>
      <w:r>
        <w:rPr>
          <w:b/>
          <w:sz w:val="28"/>
          <w:szCs w:val="28"/>
        </w:rPr>
        <w:t>1</w:t>
      </w:r>
      <w:r>
        <w:rPr>
          <w:rFonts w:hint="eastAsia"/>
          <w:b/>
          <w:sz w:val="28"/>
          <w:szCs w:val="28"/>
          <w:lang w:val="en-US" w:eastAsia="zh-CN"/>
        </w:rPr>
        <w:t xml:space="preserve">4. </w:t>
      </w:r>
      <w:r>
        <w:rPr>
          <w:rFonts w:hint="eastAsia" w:cs="Times New Roman"/>
          <w:b/>
          <w:kern w:val="2"/>
          <w:sz w:val="28"/>
          <w:szCs w:val="28"/>
          <w:lang w:val="en-US" w:eastAsia="zh-CN" w:bidi="ar-SA"/>
        </w:rPr>
        <w:t>其他说明</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b/>
          <w:sz w:val="28"/>
          <w:szCs w:val="28"/>
        </w:rPr>
        <w:sym w:font="Symbol" w:char="F0BC"/>
      </w:r>
      <w:r>
        <w:rPr>
          <w:rFonts w:hint="eastAsia"/>
          <w:b/>
          <w:sz w:val="28"/>
          <w:szCs w:val="28"/>
          <w:lang w:val="en-US" w:eastAsia="zh-CN"/>
        </w:rPr>
        <w:t xml:space="preserve">  73</w:t>
      </w:r>
    </w:p>
    <w:p>
      <w:pPr>
        <w:spacing w:line="540" w:lineRule="exact"/>
        <w:rPr>
          <w:rFonts w:hint="eastAsia" w:ascii="宋体" w:hAnsi="宋体"/>
          <w:b/>
          <w:bCs/>
          <w:sz w:val="24"/>
          <w:szCs w:val="24"/>
        </w:rPr>
      </w:pPr>
      <w:r>
        <w:rPr>
          <w:rFonts w:hint="eastAsia" w:ascii="宋体" w:hAnsi="宋体"/>
          <w:b/>
          <w:bCs/>
          <w:sz w:val="24"/>
          <w:szCs w:val="24"/>
        </w:rPr>
        <w:t xml:space="preserve"> </w:t>
      </w:r>
    </w:p>
    <w:p>
      <w:pPr>
        <w:numPr>
          <w:ilvl w:val="0"/>
          <w:numId w:val="2"/>
        </w:numPr>
        <w:spacing w:line="540" w:lineRule="exact"/>
        <w:rPr>
          <w:rFonts w:hint="eastAsia" w:ascii="宋体" w:hAnsi="宋体"/>
          <w:b/>
          <w:bCs/>
          <w:sz w:val="28"/>
          <w:szCs w:val="28"/>
        </w:rPr>
      </w:pPr>
      <w:r>
        <w:rPr>
          <w:rFonts w:hint="eastAsia" w:ascii="宋体" w:hAnsi="宋体"/>
          <w:b/>
          <w:bCs/>
          <w:sz w:val="28"/>
          <w:szCs w:val="28"/>
        </w:rPr>
        <w:t>教学理念</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1、全面贯彻党的教育方针，准确把握本门课程在人才培养方案中的作用和地位，教学内容、方法、手段的选择必须以人才培养目标为依据，与国家要求相一致。</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2、课程教学目标和组织与学校建设定位相匹配，体现国际化、精品化等一流的办学理念。</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3、要坚持学生为主体，教员为主导的教学理念。全程渗透素质教育、个性化教育等现代教育思想和观念。</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ascii="Times New Roman" w:hAnsi="Times New Roman" w:eastAsia="宋体" w:cs="Times New Roman"/>
          <w:color w:val="5E5E5E"/>
          <w:kern w:val="0"/>
          <w:sz w:val="24"/>
          <w:szCs w:val="24"/>
        </w:rPr>
        <w:t>4</w:t>
      </w:r>
      <w:r>
        <w:rPr>
          <w:rFonts w:hint="eastAsia" w:ascii="宋体" w:hAnsi="宋体" w:eastAsia="宋体" w:cs="Times New Roman"/>
          <w:color w:val="5E5E5E"/>
          <w:kern w:val="0"/>
          <w:sz w:val="24"/>
          <w:szCs w:val="24"/>
        </w:rPr>
        <w:t>、在保持优良教学传统的基础上，不断深化教学理论、内容、方法的创新和改革，在教学中应注意以下五个方面：</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hint="eastAsia" w:asciiTheme="majorEastAsia" w:hAnsiTheme="majorEastAsia" w:eastAsiaTheme="majorEastAsia" w:cstheme="majorEastAsia"/>
          <w:color w:val="5E5E5E"/>
          <w:kern w:val="0"/>
          <w:sz w:val="24"/>
          <w:szCs w:val="24"/>
        </w:rPr>
      </w:pPr>
      <w:r>
        <w:rPr>
          <w:rFonts w:ascii="Times New Roman" w:hAnsi="Times New Roman" w:eastAsia="宋体" w:cs="Times New Roman"/>
          <w:color w:val="5E5E5E"/>
          <w:kern w:val="0"/>
          <w:sz w:val="24"/>
          <w:szCs w:val="24"/>
        </w:rPr>
        <w:t xml:space="preserve">(1) </w:t>
      </w:r>
      <w:r>
        <w:rPr>
          <w:rFonts w:hint="eastAsia" w:asciiTheme="majorEastAsia" w:hAnsiTheme="majorEastAsia" w:eastAsiaTheme="majorEastAsia" w:cstheme="majorEastAsia"/>
          <w:color w:val="5E5E5E"/>
          <w:kern w:val="0"/>
          <w:sz w:val="24"/>
          <w:szCs w:val="24"/>
        </w:rPr>
        <w:t>教学内容紧密与临床</w:t>
      </w:r>
      <w:r>
        <w:rPr>
          <w:rFonts w:hint="eastAsia" w:asciiTheme="majorEastAsia" w:hAnsiTheme="majorEastAsia" w:eastAsiaTheme="majorEastAsia" w:cstheme="majorEastAsia"/>
          <w:color w:val="5E5E5E"/>
          <w:kern w:val="0"/>
          <w:sz w:val="24"/>
          <w:szCs w:val="24"/>
          <w:lang w:eastAsia="zh-CN"/>
        </w:rPr>
        <w:t>和</w:t>
      </w:r>
      <w:r>
        <w:rPr>
          <w:rFonts w:hint="eastAsia" w:asciiTheme="majorEastAsia" w:hAnsiTheme="majorEastAsia" w:eastAsiaTheme="majorEastAsia" w:cstheme="majorEastAsia"/>
          <w:color w:val="5E5E5E"/>
          <w:kern w:val="0"/>
          <w:sz w:val="24"/>
          <w:szCs w:val="24"/>
        </w:rPr>
        <w:t>生产实际结合</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当前医院药师正面临职能的转变，从</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以药为中心转向以病人为中心</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，不再局限于发药和调剂，而是指导合理用药及临床血药浓度检测。这就要求未来的</w:t>
      </w:r>
      <w:r>
        <w:rPr>
          <w:rFonts w:hint="eastAsia" w:ascii="宋体" w:hAnsi="宋体" w:cs="Times New Roman"/>
          <w:color w:val="5E5E5E"/>
          <w:kern w:val="0"/>
          <w:sz w:val="24"/>
          <w:szCs w:val="24"/>
          <w:lang w:eastAsia="zh-CN"/>
        </w:rPr>
        <w:t>制药</w:t>
      </w:r>
      <w:r>
        <w:rPr>
          <w:rFonts w:hint="eastAsia" w:ascii="宋体" w:hAnsi="宋体" w:eastAsia="宋体" w:cs="Times New Roman"/>
          <w:color w:val="5E5E5E"/>
          <w:kern w:val="0"/>
          <w:sz w:val="24"/>
          <w:szCs w:val="24"/>
        </w:rPr>
        <w:t>工作者不仅懂得药物制剂知识，还要与临床实践联系，与工业化生产联系，掌握医学</w:t>
      </w:r>
      <w:r>
        <w:rPr>
          <w:rFonts w:hint="eastAsia" w:ascii="宋体" w:hAnsi="宋体" w:cs="Times New Roman"/>
          <w:color w:val="5E5E5E"/>
          <w:kern w:val="0"/>
          <w:sz w:val="24"/>
          <w:szCs w:val="24"/>
          <w:lang w:eastAsia="zh-CN"/>
        </w:rPr>
        <w:t>与制剂</w:t>
      </w:r>
      <w:r>
        <w:rPr>
          <w:rFonts w:hint="eastAsia" w:ascii="宋体" w:hAnsi="宋体" w:eastAsia="宋体" w:cs="Times New Roman"/>
          <w:color w:val="5E5E5E"/>
          <w:kern w:val="0"/>
          <w:sz w:val="24"/>
          <w:szCs w:val="24"/>
        </w:rPr>
        <w:t>新技术，了解药品从研究到申请专利到生产的全过程。因此，</w:t>
      </w:r>
      <w:r>
        <w:rPr>
          <w:rFonts w:hint="eastAsia" w:ascii="宋体" w:hAnsi="宋体" w:cs="Times New Roman"/>
          <w:color w:val="5E5E5E"/>
          <w:kern w:val="0"/>
          <w:sz w:val="24"/>
          <w:szCs w:val="24"/>
          <w:lang w:eastAsia="zh-CN"/>
        </w:rPr>
        <w:t>在</w:t>
      </w:r>
      <w:r>
        <w:rPr>
          <w:rFonts w:hint="eastAsia" w:ascii="宋体" w:hAnsi="宋体" w:eastAsia="宋体" w:cs="Times New Roman"/>
          <w:color w:val="5E5E5E"/>
          <w:kern w:val="0"/>
          <w:sz w:val="24"/>
          <w:szCs w:val="24"/>
        </w:rPr>
        <w:t>教学过程中必须突出各种剂型的概念、特点、制备方法、质量控制和合理应用，从而使学生在临床实践中能够指导合理选用不同剂型药物，在生产中能够科学合理研发新剂型。如缓释制剂是目前药物制剂的研究热点之一，其对半衰期短或需频繁给药的药物，可以减少服药次数，使血药浓度平稳，避免峰谷现象，有利于降低药物的不良反应，提高病人顺应性。但缓释制剂也有其局限性，如制备缓释制剂所涉及的设备和工艺费用较常规制剂昂贵，缓释制剂在临床应用中对剂量调节的灵活性降低，如果遇到某种特殊情况（如出现较大副反应），往往不能立即停止治疗，不能灵活调节给药方案。制剂技术、药用辅料和制剂设备是制备优质制剂不可缺少的三大支柱，无论是西药、中药还是生物技术药物，在制备各种剂型时都要应用到这三大支柱，是学习的重点内容。</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hint="eastAsia" w:asciiTheme="majorEastAsia" w:hAnsiTheme="majorEastAsia" w:eastAsiaTheme="majorEastAsia" w:cstheme="majorEastAsia"/>
          <w:color w:val="5E5E5E"/>
          <w:kern w:val="0"/>
          <w:sz w:val="24"/>
          <w:szCs w:val="24"/>
        </w:rPr>
      </w:pPr>
      <w:r>
        <w:rPr>
          <w:rFonts w:ascii="Times New Roman" w:hAnsi="Times New Roman" w:eastAsia="宋体" w:cs="Times New Roman"/>
          <w:color w:val="5E5E5E"/>
          <w:kern w:val="0"/>
          <w:sz w:val="24"/>
          <w:szCs w:val="24"/>
        </w:rPr>
        <w:t xml:space="preserve">(2) </w:t>
      </w:r>
      <w:r>
        <w:rPr>
          <w:rFonts w:hint="eastAsia" w:asciiTheme="majorEastAsia" w:hAnsiTheme="majorEastAsia" w:eastAsiaTheme="majorEastAsia" w:cstheme="majorEastAsia"/>
          <w:color w:val="5E5E5E"/>
          <w:kern w:val="0"/>
          <w:sz w:val="24"/>
          <w:szCs w:val="24"/>
        </w:rPr>
        <w:t xml:space="preserve">结合实际进行开放式教学 </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药剂学是实践性很强的学科，研究内容广泛，与科研及生产结合密切。因此必须注重课堂教学与科研、生产实践教学相结合，组织开放式教学。带着课堂上学习的理论知识，到制药公司的制剂车间参观学习，观察制剂生产过程，学习实际生产中解决问题的思路和办法。任课教师结合自己的科研工作，介绍药物制剂的研究思路与方法。通过申请学校课外科研课题，使学生参与到实际的科研工作中，使学生在掌握药物制剂研究的前沿动态的同时，增强学习兴趣。</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hint="eastAsia" w:asciiTheme="majorEastAsia" w:hAnsiTheme="majorEastAsia" w:eastAsiaTheme="majorEastAsia" w:cstheme="majorEastAsia"/>
          <w:color w:val="5E5E5E"/>
          <w:kern w:val="0"/>
          <w:sz w:val="24"/>
          <w:szCs w:val="24"/>
        </w:rPr>
      </w:pPr>
      <w:r>
        <w:rPr>
          <w:rFonts w:ascii="Times New Roman" w:hAnsi="Times New Roman" w:eastAsia="宋体" w:cs="Times New Roman"/>
          <w:color w:val="5E5E5E"/>
          <w:kern w:val="0"/>
          <w:sz w:val="24"/>
          <w:szCs w:val="24"/>
        </w:rPr>
        <w:t xml:space="preserve">(3) </w:t>
      </w:r>
      <w:r>
        <w:rPr>
          <w:rFonts w:hint="eastAsia" w:asciiTheme="majorEastAsia" w:hAnsiTheme="majorEastAsia" w:eastAsiaTheme="majorEastAsia" w:cstheme="majorEastAsia"/>
          <w:color w:val="5E5E5E"/>
          <w:kern w:val="0"/>
          <w:sz w:val="24"/>
          <w:szCs w:val="24"/>
        </w:rPr>
        <w:t>注重启发引导，充分调动学生的主观能动性</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为适应现代药学发展的需要，药剂学的教学应以培养具备分析和解决实际问题的应用型人才为目标，教导兼容，充分发挥学生的主观能动性，使学生在有限的时间内获得分析问题、解决问题的能力。在具体的课堂教学中，教师可以提出一些富有启发性的问题，通过提出</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为什么</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怎么样</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等启发性问题，让学生共同参与教学过程，一起思考，充分发挥他们的学习主动性。例如在讲解药物制剂的稳定性时，教师可先问学生为什么每一个市售药品都标有生产日期及有效期？然后用一个典型事例说明药物制剂稳定性对药品质量及用药安全性的影响，引起学生对药物制剂稳定性的重视，最后再问学生药物制剂为什么会不稳定？采用哪些措施可以使药物制剂稳定？这样通过问题的设定，引导学生积极思考，并找出解决问题的方法。在讲解维生素</w:t>
      </w:r>
      <w:r>
        <w:rPr>
          <w:rFonts w:ascii="Times New Roman" w:hAnsi="Times New Roman" w:eastAsia="宋体" w:cs="Times New Roman"/>
          <w:color w:val="5E5E5E"/>
          <w:kern w:val="0"/>
          <w:sz w:val="24"/>
          <w:szCs w:val="24"/>
        </w:rPr>
        <w:t>C</w:t>
      </w:r>
      <w:r>
        <w:rPr>
          <w:rFonts w:hint="eastAsia" w:ascii="宋体" w:hAnsi="宋体" w:eastAsia="宋体" w:cs="Times New Roman"/>
          <w:color w:val="5E5E5E"/>
          <w:kern w:val="0"/>
          <w:sz w:val="24"/>
          <w:szCs w:val="24"/>
        </w:rPr>
        <w:t>注射液处方设计时，以维生素</w:t>
      </w:r>
      <w:r>
        <w:rPr>
          <w:rFonts w:ascii="Times New Roman" w:hAnsi="Times New Roman" w:eastAsia="宋体" w:cs="Times New Roman"/>
          <w:color w:val="5E5E5E"/>
          <w:kern w:val="0"/>
          <w:sz w:val="24"/>
          <w:szCs w:val="24"/>
        </w:rPr>
        <w:t>C</w:t>
      </w:r>
      <w:r>
        <w:rPr>
          <w:rFonts w:hint="eastAsia" w:ascii="宋体" w:hAnsi="宋体" w:eastAsia="宋体" w:cs="Times New Roman"/>
          <w:color w:val="5E5E5E"/>
          <w:kern w:val="0"/>
          <w:sz w:val="24"/>
          <w:szCs w:val="24"/>
        </w:rPr>
        <w:t>水溶液的化学稳定性问题开始，请同学们运用学过的药物化学知识，从维生素</w:t>
      </w:r>
      <w:r>
        <w:rPr>
          <w:rFonts w:ascii="Times New Roman" w:hAnsi="Times New Roman" w:eastAsia="宋体" w:cs="Times New Roman"/>
          <w:color w:val="5E5E5E"/>
          <w:kern w:val="0"/>
          <w:sz w:val="24"/>
          <w:szCs w:val="24"/>
        </w:rPr>
        <w:t>C</w:t>
      </w:r>
      <w:r>
        <w:rPr>
          <w:rFonts w:hint="eastAsia" w:ascii="宋体" w:hAnsi="宋体" w:eastAsia="宋体" w:cs="Times New Roman"/>
          <w:color w:val="5E5E5E"/>
          <w:kern w:val="0"/>
          <w:sz w:val="24"/>
          <w:szCs w:val="24"/>
        </w:rPr>
        <w:t>的化学结构入手，结合注射剂的制备过程，分析影响维生素</w:t>
      </w:r>
      <w:r>
        <w:rPr>
          <w:rFonts w:ascii="Times New Roman" w:hAnsi="Times New Roman" w:eastAsia="宋体" w:cs="Times New Roman"/>
          <w:color w:val="5E5E5E"/>
          <w:kern w:val="0"/>
          <w:sz w:val="24"/>
          <w:szCs w:val="24"/>
        </w:rPr>
        <w:t>C</w:t>
      </w:r>
      <w:r>
        <w:rPr>
          <w:rFonts w:hint="eastAsia" w:ascii="宋体" w:hAnsi="宋体" w:eastAsia="宋体" w:cs="Times New Roman"/>
          <w:color w:val="5E5E5E"/>
          <w:kern w:val="0"/>
          <w:sz w:val="24"/>
          <w:szCs w:val="24"/>
        </w:rPr>
        <w:t>水溶液稳定性的因素，接下来探讨如何增加药物的稳定性，并从学过的药用辅料中筛选出抗氧剂、络合剂、</w:t>
      </w:r>
      <w:r>
        <w:rPr>
          <w:rFonts w:ascii="Times New Roman" w:hAnsi="Times New Roman" w:eastAsia="宋体" w:cs="Times New Roman"/>
          <w:color w:val="5E5E5E"/>
          <w:kern w:val="0"/>
          <w:sz w:val="24"/>
          <w:szCs w:val="24"/>
        </w:rPr>
        <w:t>pH</w:t>
      </w:r>
      <w:r>
        <w:rPr>
          <w:rFonts w:hint="eastAsia" w:ascii="宋体" w:hAnsi="宋体" w:eastAsia="宋体" w:cs="Times New Roman"/>
          <w:color w:val="5E5E5E"/>
          <w:kern w:val="0"/>
          <w:sz w:val="24"/>
          <w:szCs w:val="24"/>
        </w:rPr>
        <w:t>调节剂等，最后一个问题是各种辅料的用量，根据注射剂中辅料的常用剂量，同学们可制定每种辅料的用量，最终设计出一个完整的维生素</w:t>
      </w:r>
      <w:r>
        <w:rPr>
          <w:rFonts w:ascii="Times New Roman" w:hAnsi="Times New Roman" w:eastAsia="宋体" w:cs="Times New Roman"/>
          <w:color w:val="5E5E5E"/>
          <w:kern w:val="0"/>
          <w:sz w:val="24"/>
          <w:szCs w:val="24"/>
        </w:rPr>
        <w:t>C</w:t>
      </w:r>
      <w:r>
        <w:rPr>
          <w:rFonts w:hint="eastAsia" w:ascii="宋体" w:hAnsi="宋体" w:eastAsia="宋体" w:cs="Times New Roman"/>
          <w:color w:val="5E5E5E"/>
          <w:kern w:val="0"/>
          <w:sz w:val="24"/>
          <w:szCs w:val="24"/>
        </w:rPr>
        <w:t>注射液处方。这种教学方法，同学们记忆深刻，提高了学习的主动性和学习的效果。</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为培养学生的自学能力，引导学生学会自主学习，药剂学课程可设置自学学时，为学生指定学习章节内容，提出自学要求。如提出题目范围，要求学生到图书馆查阅文献，写出综述报告。有的学生自学后提出问题，教师组织讨论课，学生可充分发表看法，展示自己的学习收获，从而使学生的自学能力、分析问题解决问题的能力得到有效提高。</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hint="eastAsia" w:asciiTheme="majorEastAsia" w:hAnsiTheme="majorEastAsia" w:eastAsiaTheme="majorEastAsia" w:cstheme="majorEastAsia"/>
          <w:color w:val="5E5E5E"/>
          <w:kern w:val="0"/>
          <w:sz w:val="24"/>
          <w:szCs w:val="24"/>
        </w:rPr>
      </w:pPr>
      <w:r>
        <w:rPr>
          <w:rFonts w:ascii="Times New Roman" w:hAnsi="Times New Roman" w:eastAsia="宋体" w:cs="Times New Roman"/>
          <w:color w:val="5E5E5E"/>
          <w:kern w:val="0"/>
          <w:sz w:val="24"/>
          <w:szCs w:val="24"/>
        </w:rPr>
        <w:t xml:space="preserve">(4) </w:t>
      </w:r>
      <w:r>
        <w:rPr>
          <w:rFonts w:hint="eastAsia" w:asciiTheme="majorEastAsia" w:hAnsiTheme="majorEastAsia" w:eastAsiaTheme="majorEastAsia" w:cstheme="majorEastAsia"/>
          <w:color w:val="5E5E5E"/>
          <w:kern w:val="0"/>
          <w:sz w:val="24"/>
          <w:szCs w:val="24"/>
        </w:rPr>
        <w:t>重视多媒体教学，灵活应用多种教学手段</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充分利用多媒体课件等现代化教学手段，加深学生对相关知识的理解，增强学生的学习兴趣。药剂学涉及操作车间和很多制药机械，学校不可能具备所有的设备</w:t>
      </w:r>
      <w:r>
        <w:rPr>
          <w:rFonts w:hint="eastAsia" w:ascii="宋体" w:hAnsi="宋体" w:cs="Times New Roman"/>
          <w:color w:val="5E5E5E"/>
          <w:kern w:val="0"/>
          <w:sz w:val="24"/>
          <w:szCs w:val="24"/>
          <w:lang w:eastAsia="zh-CN"/>
        </w:rPr>
        <w:t>的相关知识</w:t>
      </w:r>
      <w:r>
        <w:rPr>
          <w:rFonts w:hint="eastAsia" w:ascii="宋体" w:hAnsi="宋体" w:eastAsia="宋体" w:cs="Times New Roman"/>
          <w:color w:val="5E5E5E"/>
          <w:kern w:val="0"/>
          <w:sz w:val="24"/>
          <w:szCs w:val="24"/>
        </w:rPr>
        <w:t>，因此应充分利用现代化教学手段，利用多媒体技术，制备集图片、文字、声音为一体的课件，全方位展示制药企业的车间设计、设备结构及工作原理，使不易口头表述清楚的制粒、整粒、压片、包衣等过程，通过课件演示变的一目了然，起到事半功倍的效果。</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在重视信息化教学的同时，还应充分发挥传统教学手段的作用。药物制剂的稳定性、粉体学基础、流变学基础等纯理论知识比较枯燥、难理解。因此，准备这些讲解内容时，可用课堂示教或例子来解释枯燥的理论。如在讲解粉体学中休止角时，可准备几种不同性质的粉粒，当堂示范测定方法，便于学生理解休止角的含义、测定方法及影响因素，同时也可活跃课堂气氛。在讲解软胶囊和硬胶囊的区别时，可准备一定的实物，让学生通过看、摸、分解胶囊等方法来进行鉴别。</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ascii="Times New Roman" w:hAnsi="Times New Roman" w:eastAsia="宋体" w:cs="Times New Roman"/>
          <w:color w:val="5E5E5E"/>
          <w:kern w:val="0"/>
          <w:sz w:val="24"/>
          <w:szCs w:val="24"/>
        </w:rPr>
        <w:t xml:space="preserve">(5) </w:t>
      </w:r>
      <w:r>
        <w:rPr>
          <w:rFonts w:hint="eastAsia" w:ascii="黑体" w:hAnsi="黑体" w:eastAsia="黑体" w:cs="Times New Roman"/>
          <w:color w:val="5E5E5E"/>
          <w:kern w:val="0"/>
          <w:sz w:val="24"/>
          <w:szCs w:val="24"/>
        </w:rPr>
        <w:t>以人为本，关注学生的个性化发展</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0"/>
        <w:jc w:val="both"/>
        <w:textAlignment w:val="auto"/>
        <w:outlineLvl w:val="9"/>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从课程设计到评价的各个环节，在注意发挥教师在教学中主导作用的同时，应特别注意体现学生的学习主体地位，以充分发挥学生的积极性和学习潜能。根据学生的兴趣、特长和基础不同，课程标准在课堂授课、课后辅导、课外科研、成绩考核等多个层面实施个性化教育，使不同学生在不同层面得到充分的发展，得到公平的客观的评价。</w:t>
      </w:r>
    </w:p>
    <w:p>
      <w:pPr>
        <w:keepNext w:val="0"/>
        <w:keepLines w:val="0"/>
        <w:pageBreakBefore w:val="0"/>
        <w:numPr>
          <w:ilvl w:val="0"/>
          <w:numId w:val="0"/>
        </w:numPr>
        <w:kinsoku/>
        <w:wordWrap/>
        <w:overflowPunct/>
        <w:topLinePunct w:val="0"/>
        <w:bidi w:val="0"/>
        <w:spacing w:beforeAutospacing="0" w:afterAutospacing="0" w:line="360" w:lineRule="auto"/>
        <w:ind w:right="0" w:rightChars="0"/>
        <w:textAlignment w:val="auto"/>
        <w:rPr>
          <w:rFonts w:hint="eastAsia" w:ascii="宋体" w:hAnsi="宋体"/>
          <w:b/>
          <w:bCs/>
          <w:sz w:val="24"/>
          <w:szCs w:val="24"/>
        </w:rPr>
      </w:pP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sz w:val="28"/>
          <w:szCs w:val="28"/>
        </w:rPr>
      </w:pPr>
      <w:r>
        <w:rPr>
          <w:rFonts w:hint="eastAsia" w:ascii="宋体" w:hAnsi="宋体"/>
          <w:b/>
          <w:bCs/>
          <w:sz w:val="28"/>
          <w:szCs w:val="28"/>
        </w:rPr>
        <w:t>2．课程介绍</w:t>
      </w:r>
    </w:p>
    <w:p>
      <w:pPr>
        <w:keepNext w:val="0"/>
        <w:keepLines w:val="0"/>
        <w:pageBreakBefore w:val="0"/>
        <w:kinsoku/>
        <w:wordWrap/>
        <w:overflowPunct/>
        <w:topLinePunct w:val="0"/>
        <w:bidi w:val="0"/>
        <w:spacing w:beforeAutospacing="0" w:afterAutospacing="0" w:line="360" w:lineRule="auto"/>
        <w:ind w:right="0" w:rightChars="0" w:firstLine="482" w:firstLineChars="200"/>
        <w:textAlignment w:val="auto"/>
        <w:rPr>
          <w:rFonts w:hint="eastAsia" w:ascii="宋体" w:hAnsi="宋体"/>
          <w:b/>
          <w:bCs/>
          <w:sz w:val="24"/>
          <w:szCs w:val="24"/>
        </w:rPr>
      </w:pPr>
      <w:r>
        <w:rPr>
          <w:rFonts w:hint="eastAsia" w:ascii="宋体" w:hAnsi="宋体"/>
          <w:b/>
          <w:bCs/>
          <w:sz w:val="24"/>
          <w:szCs w:val="24"/>
        </w:rPr>
        <w:t>2.1课程的性质</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宋体" w:hAnsi="宋体"/>
          <w:sz w:val="24"/>
          <w:szCs w:val="24"/>
        </w:rPr>
      </w:pPr>
      <w:r>
        <w:rPr>
          <w:rFonts w:hint="eastAsia" w:ascii="宋体" w:hAnsi="宋体"/>
          <w:sz w:val="24"/>
          <w:szCs w:val="24"/>
        </w:rPr>
        <w:t>药剂学是研究药物制剂的处方设计、基本理论、制备工艺和合理用药的综合性技术科学。药剂学是</w:t>
      </w:r>
      <w:r>
        <w:rPr>
          <w:rFonts w:hint="eastAsia" w:ascii="宋体" w:hAnsi="宋体"/>
          <w:sz w:val="24"/>
          <w:szCs w:val="24"/>
          <w:lang w:eastAsia="zh-CN"/>
        </w:rPr>
        <w:t>制药工程</w:t>
      </w:r>
      <w:r>
        <w:rPr>
          <w:rFonts w:hint="eastAsia" w:ascii="宋体" w:hAnsi="宋体"/>
          <w:sz w:val="24"/>
          <w:szCs w:val="24"/>
        </w:rPr>
        <w:t>专业主要的专业</w:t>
      </w:r>
      <w:r>
        <w:rPr>
          <w:rFonts w:hint="eastAsia" w:ascii="宋体" w:hAnsi="宋体"/>
          <w:sz w:val="24"/>
          <w:szCs w:val="24"/>
          <w:lang w:eastAsia="zh-CN"/>
        </w:rPr>
        <w:t>核心</w:t>
      </w:r>
      <w:r>
        <w:rPr>
          <w:rFonts w:hint="eastAsia" w:ascii="宋体" w:hAnsi="宋体"/>
          <w:sz w:val="24"/>
          <w:szCs w:val="24"/>
        </w:rPr>
        <w:t>课</w:t>
      </w:r>
      <w:r>
        <w:rPr>
          <w:rFonts w:hint="eastAsia" w:ascii="宋体" w:hAnsi="宋体"/>
          <w:sz w:val="24"/>
          <w:szCs w:val="24"/>
          <w:lang w:eastAsia="zh-CN"/>
        </w:rPr>
        <w:t>程</w:t>
      </w:r>
      <w:r>
        <w:rPr>
          <w:rFonts w:hint="eastAsia" w:ascii="宋体" w:hAnsi="宋体"/>
          <w:sz w:val="24"/>
          <w:szCs w:val="24"/>
        </w:rPr>
        <w:t>之一。药剂学的主要任务是研究药剂学的基本理论药物新剂型的研究与开发药物新辅料</w:t>
      </w:r>
      <w:r>
        <w:rPr>
          <w:rFonts w:hint="eastAsia" w:ascii="宋体" w:hAnsi="宋体"/>
          <w:sz w:val="24"/>
          <w:szCs w:val="24"/>
          <w:lang w:eastAsia="zh-CN"/>
        </w:rPr>
        <w:t>，</w:t>
      </w:r>
      <w:r>
        <w:rPr>
          <w:rFonts w:hint="eastAsia" w:ascii="宋体" w:hAnsi="宋体"/>
          <w:sz w:val="24"/>
          <w:szCs w:val="24"/>
        </w:rPr>
        <w:t>研究和开发制剂的新技术和新机械设备</w:t>
      </w:r>
      <w:r>
        <w:rPr>
          <w:rFonts w:hint="eastAsia" w:ascii="宋体" w:hAnsi="宋体"/>
          <w:sz w:val="24"/>
          <w:szCs w:val="24"/>
          <w:lang w:eastAsia="zh-CN"/>
        </w:rPr>
        <w:t>，</w:t>
      </w:r>
      <w:r>
        <w:rPr>
          <w:rFonts w:hint="eastAsia" w:ascii="宋体" w:hAnsi="宋体"/>
          <w:sz w:val="24"/>
          <w:szCs w:val="24"/>
        </w:rPr>
        <w:t>研究与开发中药和生物技术药物的新制剂与新剂型等。本课程要求学生掌握药物制剂的基本理论知识</w:t>
      </w:r>
      <w:r>
        <w:rPr>
          <w:rFonts w:hint="eastAsia" w:ascii="宋体" w:hAnsi="宋体"/>
          <w:sz w:val="24"/>
          <w:szCs w:val="24"/>
          <w:lang w:eastAsia="zh-CN"/>
        </w:rPr>
        <w:t>、</w:t>
      </w:r>
      <w:r>
        <w:rPr>
          <w:rFonts w:hint="eastAsia" w:ascii="宋体" w:hAnsi="宋体"/>
          <w:sz w:val="24"/>
          <w:szCs w:val="24"/>
        </w:rPr>
        <w:t>药物制剂处方前设计</w:t>
      </w:r>
      <w:r>
        <w:rPr>
          <w:rFonts w:hint="eastAsia" w:ascii="宋体" w:hAnsi="宋体"/>
          <w:sz w:val="24"/>
          <w:szCs w:val="24"/>
          <w:lang w:eastAsia="zh-CN"/>
        </w:rPr>
        <w:t>、</w:t>
      </w:r>
      <w:r>
        <w:rPr>
          <w:rFonts w:hint="eastAsia" w:ascii="宋体" w:hAnsi="宋体"/>
          <w:sz w:val="24"/>
          <w:szCs w:val="24"/>
        </w:rPr>
        <w:t>各种剂型的制备原理</w:t>
      </w:r>
      <w:r>
        <w:rPr>
          <w:rFonts w:hint="eastAsia" w:ascii="宋体" w:hAnsi="宋体"/>
          <w:sz w:val="24"/>
          <w:szCs w:val="24"/>
          <w:lang w:eastAsia="zh-CN"/>
        </w:rPr>
        <w:t>、</w:t>
      </w:r>
      <w:r>
        <w:rPr>
          <w:rFonts w:hint="eastAsia" w:ascii="宋体" w:hAnsi="宋体"/>
          <w:sz w:val="24"/>
          <w:szCs w:val="24"/>
        </w:rPr>
        <w:t>制剂生产中的基本单元操作及药物制剂的质量控制和质量管理等基本知识、基本实验方法和技能</w:t>
      </w:r>
      <w:r>
        <w:rPr>
          <w:rFonts w:hint="eastAsia" w:ascii="宋体" w:hAnsi="宋体"/>
          <w:sz w:val="24"/>
          <w:szCs w:val="24"/>
          <w:lang w:eastAsia="zh-CN"/>
        </w:rPr>
        <w:t>，</w:t>
      </w:r>
      <w:r>
        <w:rPr>
          <w:rFonts w:hint="eastAsia" w:ascii="宋体" w:hAnsi="宋体"/>
          <w:sz w:val="24"/>
          <w:szCs w:val="24"/>
        </w:rPr>
        <w:t>为从事药物制剂学理论研究、剂型设计、开发研制新药、药物制剂的生产和管理等打下坚实的基础</w:t>
      </w:r>
      <w:r>
        <w:rPr>
          <w:rFonts w:hint="eastAsia" w:ascii="宋体" w:hAnsi="宋体"/>
          <w:sz w:val="24"/>
          <w:szCs w:val="24"/>
          <w:lang w:eastAsia="zh-CN"/>
        </w:rPr>
        <w:t>，</w:t>
      </w:r>
      <w:r>
        <w:rPr>
          <w:rFonts w:hint="eastAsia" w:ascii="宋体" w:hAnsi="宋体"/>
          <w:sz w:val="24"/>
          <w:szCs w:val="24"/>
        </w:rPr>
        <w:t xml:space="preserve">具备制剂设计和制备的能力以及分析和解决制剂质量问题的能力。 </w:t>
      </w:r>
    </w:p>
    <w:p>
      <w:pPr>
        <w:keepNext w:val="0"/>
        <w:keepLines w:val="0"/>
        <w:pageBreakBefore w:val="0"/>
        <w:kinsoku/>
        <w:wordWrap/>
        <w:overflowPunct/>
        <w:topLinePunct w:val="0"/>
        <w:bidi w:val="0"/>
        <w:spacing w:beforeAutospacing="0" w:afterAutospacing="0" w:line="360" w:lineRule="auto"/>
        <w:ind w:right="0" w:rightChars="0" w:firstLine="482" w:firstLineChars="200"/>
        <w:textAlignment w:val="auto"/>
        <w:rPr>
          <w:rFonts w:hint="eastAsia" w:ascii="宋体" w:hAnsi="宋体"/>
          <w:b/>
          <w:bCs/>
          <w:sz w:val="24"/>
          <w:szCs w:val="24"/>
        </w:rPr>
      </w:pPr>
      <w:r>
        <w:rPr>
          <w:rFonts w:hint="eastAsia" w:ascii="宋体" w:hAnsi="宋体"/>
          <w:b/>
          <w:bCs/>
          <w:sz w:val="24"/>
          <w:szCs w:val="24"/>
        </w:rPr>
        <w:t>2.2课程在学科专业结构中的地位、作用</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0"/>
        <w:jc w:val="left"/>
        <w:textAlignment w:val="auto"/>
        <w:outlineLvl w:val="9"/>
        <w:rPr>
          <w:rFonts w:ascii="Times New Roman" w:hAnsi="Times New Roman" w:eastAsia="宋体" w:cs="仿宋"/>
          <w:color w:val="5E5E5E"/>
          <w:kern w:val="0"/>
          <w:sz w:val="24"/>
          <w:szCs w:val="24"/>
        </w:rPr>
      </w:pPr>
      <w:r>
        <w:rPr>
          <w:rFonts w:hint="eastAsia" w:ascii="宋体" w:hAnsi="宋体" w:eastAsia="宋体" w:cs="仿宋"/>
          <w:color w:val="5E5E5E"/>
          <w:kern w:val="0"/>
          <w:sz w:val="24"/>
          <w:szCs w:val="24"/>
        </w:rPr>
        <w:t>任何一种药物在临床使用时都必须制成适合于患者使用的安全、有效、稳定的给药形式，即剂型。药剂学（</w:t>
      </w:r>
      <w:r>
        <w:rPr>
          <w:rFonts w:ascii="Times New Roman" w:hAnsi="Times New Roman" w:eastAsia="宋体" w:cs="仿宋"/>
          <w:color w:val="5E5E5E"/>
          <w:kern w:val="0"/>
          <w:sz w:val="24"/>
          <w:szCs w:val="24"/>
        </w:rPr>
        <w:t>Pharmaceutics</w:t>
      </w:r>
      <w:r>
        <w:rPr>
          <w:rFonts w:hint="eastAsia" w:ascii="宋体" w:hAnsi="宋体" w:eastAsia="宋体" w:cs="仿宋"/>
          <w:color w:val="5E5E5E"/>
          <w:kern w:val="0"/>
          <w:sz w:val="24"/>
          <w:szCs w:val="24"/>
        </w:rPr>
        <w:t>）是以剂型为中心研究其配制的基本理论、处方设计、制备工艺、质量控制和合理应用的综合性学科。药剂学包括制剂工艺、生物药剂学、药物动力学、临床药学和工业药剂学等。制剂工艺使药物的实验室研究向工业化转变，并对工业化提出要求，设计出更合理的制药机械和设备。生物药剂学、药物代谢动力学研究药物及其制剂在体内的吸收、分布、代谢、排泄与时间的关系，阐明药物的剂型因素，机体生物因素和药物疗效之间相互关系，并在此基础上，利用先进的工艺手段控制药物在体内的吸收速度、吸收量以及分布方式，提高药物的疗效和安全性。如采用靶向材料和结构改造的方式改变药物的药代动力学和组织分布特性，实现靶向治疗。临床药学通过了解临床医生的需要和药物制剂在临床使用过程中存在的问题，提出剂型改造的意见与建议。工业药剂学研究剂型及制剂生产的基本理论、技术工艺、生产设备和质量管理。药剂学在药物研究和新药成果转化中起着关键作用，对新药成果快速转化、促进药物基础研究至关重要，已成为药物基础研究和工业化生产之间的联系人和指导者，起着承上启下的作用。因此，药剂学课程是药学、药物制剂、中药学等药学类专业的核心主干课程，在各药学类</w:t>
      </w:r>
      <w:r>
        <w:rPr>
          <w:rFonts w:hint="eastAsia" w:ascii="宋体" w:hAnsi="宋体" w:cs="仿宋"/>
          <w:color w:val="5E5E5E"/>
          <w:kern w:val="0"/>
          <w:sz w:val="24"/>
          <w:szCs w:val="24"/>
          <w:lang w:eastAsia="zh-CN"/>
        </w:rPr>
        <w:t>及制药工程专业</w:t>
      </w:r>
      <w:r>
        <w:rPr>
          <w:rFonts w:hint="eastAsia" w:ascii="宋体" w:hAnsi="宋体" w:eastAsia="宋体" w:cs="仿宋"/>
          <w:color w:val="5E5E5E"/>
          <w:kern w:val="0"/>
          <w:sz w:val="24"/>
          <w:szCs w:val="24"/>
        </w:rPr>
        <w:t>专业人才培养计划中占据着重要地位。本课程的教学对学生掌握药学</w:t>
      </w:r>
      <w:r>
        <w:rPr>
          <w:rFonts w:hint="eastAsia" w:ascii="宋体" w:hAnsi="宋体" w:cs="仿宋"/>
          <w:color w:val="5E5E5E"/>
          <w:kern w:val="0"/>
          <w:sz w:val="24"/>
          <w:szCs w:val="24"/>
          <w:lang w:eastAsia="zh-CN"/>
        </w:rPr>
        <w:t>与制药</w:t>
      </w:r>
      <w:r>
        <w:rPr>
          <w:rFonts w:hint="eastAsia" w:ascii="宋体" w:hAnsi="宋体" w:eastAsia="宋体" w:cs="仿宋"/>
          <w:color w:val="5E5E5E"/>
          <w:kern w:val="0"/>
          <w:sz w:val="24"/>
          <w:szCs w:val="24"/>
        </w:rPr>
        <w:t>基本知识与技能起到主导作用，通过药剂学课程的学习，可使学生全面了解</w:t>
      </w:r>
      <w:r>
        <w:rPr>
          <w:rFonts w:hint="eastAsia" w:ascii="宋体" w:hAnsi="宋体" w:cs="仿宋"/>
          <w:color w:val="5E5E5E"/>
          <w:kern w:val="0"/>
          <w:sz w:val="24"/>
          <w:szCs w:val="24"/>
          <w:lang w:eastAsia="zh-CN"/>
        </w:rPr>
        <w:t>制药工程与</w:t>
      </w:r>
      <w:r>
        <w:rPr>
          <w:rFonts w:hint="eastAsia" w:ascii="宋体" w:hAnsi="宋体" w:eastAsia="宋体" w:cs="仿宋"/>
          <w:color w:val="5E5E5E"/>
          <w:kern w:val="0"/>
          <w:sz w:val="24"/>
          <w:szCs w:val="24"/>
        </w:rPr>
        <w:t>药学学科，掌握药物合理应用于人体的方式（剂型），成为合格的</w:t>
      </w:r>
      <w:r>
        <w:rPr>
          <w:rFonts w:hint="eastAsia" w:ascii="宋体" w:hAnsi="宋体" w:cs="仿宋"/>
          <w:color w:val="5E5E5E"/>
          <w:kern w:val="0"/>
          <w:sz w:val="24"/>
          <w:szCs w:val="24"/>
          <w:lang w:eastAsia="zh-CN"/>
        </w:rPr>
        <w:t>制药专业与</w:t>
      </w:r>
      <w:r>
        <w:rPr>
          <w:rFonts w:hint="eastAsia" w:ascii="宋体" w:hAnsi="宋体" w:eastAsia="宋体" w:cs="仿宋"/>
          <w:color w:val="5E5E5E"/>
          <w:kern w:val="0"/>
          <w:sz w:val="24"/>
          <w:szCs w:val="24"/>
        </w:rPr>
        <w:t>药学专门人才。</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0"/>
        <w:textAlignment w:val="auto"/>
        <w:outlineLvl w:val="9"/>
        <w:rPr>
          <w:rFonts w:hint="eastAsia" w:ascii="宋体" w:hAnsi="宋体" w:cs="仿宋"/>
          <w:sz w:val="24"/>
          <w:szCs w:val="24"/>
        </w:rPr>
      </w:pPr>
      <w:r>
        <w:rPr>
          <w:rFonts w:hint="eastAsia" w:ascii="宋体" w:hAnsi="宋体" w:eastAsia="宋体" w:cs="仿宋"/>
          <w:color w:val="5E5E5E"/>
          <w:kern w:val="0"/>
          <w:sz w:val="24"/>
          <w:szCs w:val="24"/>
        </w:rPr>
        <w:t>药剂学的宗旨是制备安全、有效、稳定、使用方便的药物制剂。随着药学</w:t>
      </w:r>
      <w:r>
        <w:rPr>
          <w:rFonts w:hint="eastAsia" w:ascii="宋体" w:hAnsi="宋体" w:cs="仿宋"/>
          <w:color w:val="5E5E5E"/>
          <w:kern w:val="0"/>
          <w:sz w:val="24"/>
          <w:szCs w:val="24"/>
          <w:lang w:eastAsia="zh-CN"/>
        </w:rPr>
        <w:t>与制药工程</w:t>
      </w:r>
      <w:r>
        <w:rPr>
          <w:rFonts w:hint="eastAsia" w:ascii="宋体" w:hAnsi="宋体" w:eastAsia="宋体" w:cs="仿宋"/>
          <w:color w:val="5E5E5E"/>
          <w:kern w:val="0"/>
          <w:sz w:val="24"/>
          <w:szCs w:val="24"/>
        </w:rPr>
        <w:t>的不断发展，人们对药物在体内的吸收、分布、代谢、排泄等特征以及药物的作用机制有了深入的认识，从而为制备安全、有效的制剂和选择合理的给药途径提供了理论依据。如多肽类药物在胃肠道中易受到破坏，这类药物适合制成注射剂。红霉素在胃中易分解且刺激性较大，制成肠溶制剂即可克服上述缺点。新剂型与新技术的发展使现代制剂具有了许多特殊功能，如缓控释制剂、靶向制剂等，并出现了大量的药物传递系统（</w:t>
      </w:r>
      <w:r>
        <w:rPr>
          <w:rFonts w:ascii="Times New Roman" w:hAnsi="Times New Roman" w:eastAsia="宋体" w:cs="仿宋"/>
          <w:color w:val="5E5E5E"/>
          <w:kern w:val="0"/>
          <w:sz w:val="24"/>
          <w:szCs w:val="24"/>
        </w:rPr>
        <w:t>Drug Delivery System, DDS</w:t>
      </w:r>
      <w:r>
        <w:rPr>
          <w:rFonts w:hint="eastAsia" w:ascii="宋体" w:hAnsi="宋体" w:eastAsia="宋体" w:cs="仿宋"/>
          <w:color w:val="5E5E5E"/>
          <w:kern w:val="0"/>
          <w:sz w:val="24"/>
          <w:szCs w:val="24"/>
        </w:rPr>
        <w:t>）。不断涌现的新型药用辅料及药物载体，如脂质体、环糊精微球、微囊、固体分散体等，也为</w:t>
      </w:r>
      <w:r>
        <w:rPr>
          <w:rFonts w:ascii="Times New Roman" w:hAnsi="Times New Roman" w:eastAsia="宋体" w:cs="仿宋"/>
          <w:color w:val="5E5E5E"/>
          <w:kern w:val="0"/>
          <w:sz w:val="24"/>
          <w:szCs w:val="24"/>
        </w:rPr>
        <w:t>DDS</w:t>
      </w:r>
      <w:r>
        <w:rPr>
          <w:rFonts w:hint="eastAsia" w:ascii="宋体" w:hAnsi="宋体" w:eastAsia="宋体" w:cs="仿宋"/>
          <w:color w:val="5E5E5E"/>
          <w:kern w:val="0"/>
          <w:sz w:val="24"/>
          <w:szCs w:val="24"/>
        </w:rPr>
        <w:t>的发展提供了坚实的物质基础。药剂学已从简单调剂学与制剂学发展成工业药剂学、物理药剂学、生物药剂学、药物动力学、高分子材料学以及临床药剂学等多个分支学科的学科群。因此，现代药剂学已成为将药物化学、药理学、物理药学、生物药剂学和药物动力学、工业药剂学、机械、计算机以及临床药学和医学新技术联系在一起的综合性学科。药剂学学科的主要任务包括：</w:t>
      </w:r>
      <w:r>
        <w:rPr>
          <w:rFonts w:ascii="宋体" w:hAnsi="宋体" w:eastAsia="宋体" w:cs="仿宋"/>
          <w:color w:val="5E5E5E"/>
          <w:kern w:val="0"/>
          <w:sz w:val="24"/>
          <w:szCs w:val="24"/>
        </w:rPr>
        <w:t>①</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研究药剂学基本理论；</w:t>
      </w:r>
      <w:r>
        <w:rPr>
          <w:rFonts w:ascii="宋体" w:hAnsi="宋体" w:eastAsia="宋体" w:cs="仿宋"/>
          <w:color w:val="5E5E5E"/>
          <w:kern w:val="0"/>
          <w:sz w:val="24"/>
          <w:szCs w:val="24"/>
        </w:rPr>
        <w:t>②</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新剂型研究与开发；</w:t>
      </w:r>
      <w:r>
        <w:rPr>
          <w:rFonts w:ascii="宋体" w:hAnsi="宋体" w:eastAsia="宋体" w:cs="仿宋"/>
          <w:color w:val="5E5E5E"/>
          <w:kern w:val="0"/>
          <w:sz w:val="24"/>
          <w:szCs w:val="24"/>
        </w:rPr>
        <w:t>③</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制剂新技术研究与开发；</w:t>
      </w:r>
      <w:r>
        <w:rPr>
          <w:rFonts w:ascii="宋体" w:hAnsi="宋体" w:eastAsia="宋体" w:cs="仿宋"/>
          <w:color w:val="5E5E5E"/>
          <w:kern w:val="0"/>
          <w:sz w:val="24"/>
          <w:szCs w:val="24"/>
        </w:rPr>
        <w:t>④</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新辅料研究与开发；</w:t>
      </w:r>
      <w:r>
        <w:rPr>
          <w:rFonts w:ascii="宋体" w:hAnsi="宋体" w:eastAsia="宋体" w:cs="仿宋"/>
          <w:color w:val="5E5E5E"/>
          <w:kern w:val="0"/>
          <w:sz w:val="24"/>
          <w:szCs w:val="24"/>
        </w:rPr>
        <w:t>⑤</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中药新剂型的研究与开发；</w:t>
      </w:r>
      <w:r>
        <w:rPr>
          <w:rFonts w:ascii="宋体" w:hAnsi="宋体" w:eastAsia="宋体" w:cs="仿宋"/>
          <w:color w:val="5E5E5E"/>
          <w:kern w:val="0"/>
          <w:sz w:val="24"/>
          <w:szCs w:val="24"/>
        </w:rPr>
        <w:t>⑥</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生物技术药物制剂研究与开发；</w:t>
      </w:r>
      <w:r>
        <w:rPr>
          <w:rFonts w:ascii="宋体" w:hAnsi="宋体" w:eastAsia="宋体" w:cs="仿宋"/>
          <w:color w:val="5E5E5E"/>
          <w:kern w:val="0"/>
          <w:sz w:val="24"/>
          <w:szCs w:val="24"/>
        </w:rPr>
        <w:t>⑦</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制剂新设备研究与开发。</w:t>
      </w:r>
    </w:p>
    <w:p>
      <w:pPr>
        <w:keepNext w:val="0"/>
        <w:keepLines w:val="0"/>
        <w:pageBreakBefore w:val="0"/>
        <w:tabs>
          <w:tab w:val="left" w:pos="451"/>
        </w:tabs>
        <w:kinsoku/>
        <w:wordWrap/>
        <w:overflowPunct/>
        <w:topLinePunct w:val="0"/>
        <w:bidi w:val="0"/>
        <w:spacing w:beforeAutospacing="0" w:afterAutospacing="0" w:line="360" w:lineRule="auto"/>
        <w:ind w:right="0" w:rightChars="0"/>
        <w:textAlignment w:val="auto"/>
        <w:rPr>
          <w:rFonts w:hint="eastAsia" w:ascii="宋体" w:hAnsi="宋体"/>
          <w:color w:val="auto"/>
          <w:sz w:val="24"/>
          <w:szCs w:val="24"/>
        </w:rPr>
      </w:pPr>
      <w:r>
        <w:rPr>
          <w:rFonts w:hint="eastAsia" w:ascii="宋体" w:hAnsi="宋体"/>
          <w:b/>
          <w:bCs/>
          <w:color w:val="auto"/>
          <w:sz w:val="24"/>
          <w:szCs w:val="24"/>
        </w:rPr>
        <w:t>2.3课程的历史与文化传统</w:t>
      </w:r>
    </w:p>
    <w:p>
      <w:pPr>
        <w:keepNext w:val="0"/>
        <w:keepLines w:val="0"/>
        <w:pageBreakBefore w:val="0"/>
        <w:kinsoku/>
        <w:wordWrap/>
        <w:overflowPunct/>
        <w:topLinePunct w:val="0"/>
        <w:bidi w:val="0"/>
        <w:spacing w:beforeAutospacing="0" w:afterAutospacing="0" w:line="360" w:lineRule="auto"/>
        <w:ind w:right="0" w:rightChars="0" w:firstLine="482" w:firstLineChars="200"/>
        <w:textAlignment w:val="auto"/>
        <w:rPr>
          <w:rFonts w:hint="eastAsia" w:ascii="宋体" w:hAnsi="宋体" w:eastAsia="宋体" w:cs="宋体"/>
          <w:b w:val="0"/>
          <w:i w:val="0"/>
          <w:caps w:val="0"/>
          <w:color w:val="auto"/>
          <w:spacing w:val="0"/>
          <w:sz w:val="24"/>
          <w:szCs w:val="24"/>
        </w:rPr>
      </w:pPr>
      <w:r>
        <w:rPr>
          <w:rStyle w:val="10"/>
          <w:rFonts w:hint="eastAsia" w:ascii="宋体" w:hAnsi="宋体" w:eastAsia="宋体" w:cs="宋体"/>
          <w:i w:val="0"/>
          <w:caps w:val="0"/>
          <w:color w:val="auto"/>
          <w:spacing w:val="0"/>
          <w:sz w:val="24"/>
          <w:szCs w:val="24"/>
          <w:shd w:val="clear" w:fill="FFFFFF"/>
        </w:rPr>
        <w:t>（一）</w:t>
      </w:r>
      <w:r>
        <w:rPr>
          <w:rStyle w:val="10"/>
          <w:rFonts w:hint="eastAsia" w:ascii="宋体" w:hAnsi="宋体" w:eastAsia="宋体" w:cs="宋体"/>
          <w:b w:val="0"/>
          <w:bCs/>
          <w:i w:val="0"/>
          <w:caps w:val="0"/>
          <w:color w:val="auto"/>
          <w:spacing w:val="0"/>
          <w:sz w:val="24"/>
          <w:szCs w:val="24"/>
          <w:shd w:val="clear" w:fill="FFFFFF"/>
        </w:rPr>
        <w:t>国外</w:t>
      </w:r>
      <w:r>
        <w:rPr>
          <w:rStyle w:val="10"/>
          <w:rFonts w:hint="eastAsia" w:ascii="宋体" w:hAnsi="宋体" w:eastAsia="宋体" w:cs="宋体"/>
          <w:b w:val="0"/>
          <w:bCs/>
          <w:i w:val="0"/>
          <w:caps w:val="0"/>
          <w:color w:val="auto"/>
          <w:spacing w:val="0"/>
          <w:sz w:val="24"/>
          <w:szCs w:val="24"/>
          <w:u w:val="none"/>
          <w:shd w:val="clear" w:fill="FFFFFF"/>
        </w:rPr>
        <w:fldChar w:fldCharType="begin"/>
      </w:r>
      <w:r>
        <w:rPr>
          <w:rStyle w:val="10"/>
          <w:rFonts w:hint="eastAsia" w:ascii="宋体" w:hAnsi="宋体" w:eastAsia="宋体" w:cs="宋体"/>
          <w:b w:val="0"/>
          <w:bCs/>
          <w:i w:val="0"/>
          <w:caps w:val="0"/>
          <w:color w:val="auto"/>
          <w:spacing w:val="0"/>
          <w:sz w:val="24"/>
          <w:szCs w:val="24"/>
          <w:u w:val="none"/>
          <w:shd w:val="clear" w:fill="FFFFFF"/>
        </w:rPr>
        <w:instrText xml:space="preserve"> HYPERLINK "http://www.med66.com/web/yaojixue/" \o "药剂学" \t "http://www.med66.com/new/201309/_blank" </w:instrText>
      </w:r>
      <w:r>
        <w:rPr>
          <w:rStyle w:val="10"/>
          <w:rFonts w:hint="eastAsia" w:ascii="宋体" w:hAnsi="宋体" w:eastAsia="宋体" w:cs="宋体"/>
          <w:b w:val="0"/>
          <w:bCs/>
          <w:i w:val="0"/>
          <w:caps w:val="0"/>
          <w:color w:val="auto"/>
          <w:spacing w:val="0"/>
          <w:sz w:val="24"/>
          <w:szCs w:val="24"/>
          <w:u w:val="none"/>
          <w:shd w:val="clear" w:fill="FFFFFF"/>
        </w:rPr>
        <w:fldChar w:fldCharType="separate"/>
      </w:r>
      <w:r>
        <w:rPr>
          <w:rStyle w:val="12"/>
          <w:rFonts w:hint="eastAsia" w:ascii="宋体" w:hAnsi="宋体" w:eastAsia="宋体" w:cs="宋体"/>
          <w:b w:val="0"/>
          <w:bCs/>
          <w:i w:val="0"/>
          <w:caps w:val="0"/>
          <w:color w:val="auto"/>
          <w:spacing w:val="0"/>
          <w:sz w:val="24"/>
          <w:szCs w:val="24"/>
          <w:u w:val="none"/>
          <w:shd w:val="clear" w:fill="FFFFFF"/>
        </w:rPr>
        <w:t>药剂学</w:t>
      </w:r>
      <w:r>
        <w:rPr>
          <w:rStyle w:val="10"/>
          <w:rFonts w:hint="eastAsia" w:ascii="宋体" w:hAnsi="宋体" w:eastAsia="宋体" w:cs="宋体"/>
          <w:b w:val="0"/>
          <w:bCs/>
          <w:i w:val="0"/>
          <w:caps w:val="0"/>
          <w:color w:val="auto"/>
          <w:spacing w:val="0"/>
          <w:sz w:val="24"/>
          <w:szCs w:val="24"/>
          <w:u w:val="none"/>
          <w:shd w:val="clear" w:fill="FFFFFF"/>
        </w:rPr>
        <w:fldChar w:fldCharType="end"/>
      </w:r>
      <w:r>
        <w:rPr>
          <w:rStyle w:val="10"/>
          <w:rFonts w:hint="eastAsia" w:ascii="宋体" w:hAnsi="宋体" w:eastAsia="宋体" w:cs="宋体"/>
          <w:b w:val="0"/>
          <w:bCs/>
          <w:i w:val="0"/>
          <w:caps w:val="0"/>
          <w:color w:val="auto"/>
          <w:spacing w:val="0"/>
          <w:sz w:val="24"/>
          <w:szCs w:val="24"/>
          <w:shd w:val="clear" w:fill="FFFFFF"/>
        </w:rPr>
        <w:t>的</w:t>
      </w:r>
      <w:r>
        <w:rPr>
          <w:rFonts w:hint="eastAsia" w:ascii="宋体" w:hAnsi="宋体"/>
          <w:b w:val="0"/>
          <w:bCs/>
          <w:color w:val="auto"/>
          <w:sz w:val="24"/>
          <w:szCs w:val="24"/>
        </w:rPr>
        <w:t>历史与文化</w:t>
      </w:r>
      <w:r>
        <w:rPr>
          <w:rFonts w:hint="eastAsia" w:ascii="宋体" w:hAnsi="宋体"/>
          <w:color w:val="auto"/>
          <w:sz w:val="24"/>
          <w:szCs w:val="24"/>
        </w:rPr>
        <w:t>传统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国外药剂学发展最早的是埃及与巴比伦王国（今伊拉克地区），《伊伯氏纸草本》是约公元前l552年的著作，记载有散剂、硬膏剂、丸剂、软膏剂等许多剂型，并有药物的处方和制法等。被西方各国认为是药剂学鼻祖的格林（Galen，公元131～201年）是罗马籍希腊人（与我国汉代张仲景同期），在格林的著作中记述了散剂、丸剂、浸膏剂、溶液剂、酒剂等多种剂型，人们称之为“格林制剂”，至今还在一些国家应用。在格林制剂等基础之上发展起来的现代药剂学已有150余年的历史：1843年Brockedon制备了模印片，1847年Murdock发明了硬胶囊剂，l876年Remington等发明了压片机，使压制片剂得到迅速发展。l886年Limousin发明了安瓿，使注射剂也得到了迅速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进入20世纪以后，由于各基础学科的迅速发展，学科划分越来越细，从而使药剂学逐渐形成了一门独立的学科。例如，l947年有人研制成缓释制剂并于20世纪70年代以后应用于临床。随着与医药科学相关的各种基础理论科学的发展，药剂学的发展首先表现在对基础理论方面的研究有了较大的提高。从20世纪50年代开始，把</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"http://www.med66.com/web/wulihuaxue/" \o "物理化学" \t "http://www.med66.com/new/201309/_blank"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2"/>
          <w:rFonts w:hint="eastAsia" w:ascii="宋体" w:hAnsi="宋体" w:eastAsia="宋体" w:cs="宋体"/>
          <w:b w:val="0"/>
          <w:i w:val="0"/>
          <w:caps w:val="0"/>
          <w:color w:val="auto"/>
          <w:spacing w:val="0"/>
          <w:sz w:val="24"/>
          <w:szCs w:val="24"/>
          <w:u w:val="none"/>
          <w:shd w:val="clear" w:fill="FFFFFF"/>
        </w:rPr>
        <w:t>物理化学</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的基本原理与药剂学的剂型相结合医学|教育网搜集整理，产生了药剂学的基本理论，如药物稳定性、溶解理论、流变学、粉体学等，促进了药剂学的发展。20世纪60年代至80年代药剂学发展到一个新的阶段，即生物药剂学阶段：人们对药物制剂在体内的生物效应有了新的认识，从而改变了过去认为只有药物本身的化学结构才决定药效的片面看法，认识到剂型因素在一定条件下对药物的药效具有决定性影响，从而使药物制剂的生物利用度测定成为新药研究的不可缺少的重要内容。对药物在体内的吸收、分布、代谢、排泄过程及影响因素等药物动力学的研究，已受到广泛的重视，临床药学、社会药学也于20世纪80年代在国外兴起，引起科学界的高度重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auto"/>
          <w:spacing w:val="0"/>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新辅料、新工艺和新设备的不断出现，也为药剂学的发展奠定了十分重要的基础，高速压片机的出现，使片剂的生产实现了自动化，大幅度提高了片剂的生产效率和产品质量，同时也对片剂的辅料和制粒方法提出更高要求。经皮吸收制剂的发展也十分迅速，新型促渗剂的使用，大大提高了药物的透皮吸收效果，离子导人法经皮吸收的研究，已成为重点研究课题之一。可使药物按一定规律缓慢或恒速地释放、在体内较长时问保持有效药物浓度的缓控释制剂，近年来发展较快，并在临床达到了提高药效、延长药物作用时间和减少副作用的目的。具有给药方便、吸收快、无首过效应、生物利用度高等特点的黏膜给药制剂近年来已引起高度重视，包括鼻黏膜、眼黏膜、口腔黏膜（舌下、口含）、阴道黏膜、子宫黏膜等。靶向给药制剂也取得重要成果，静脉乳剂、复合乳剂、微球制剂、纳米粒制剂，脂质体制剂等都有很大发展，其中阿霉素脂质体等三个脂质体已上市。</w:t>
      </w:r>
    </w:p>
    <w:p>
      <w:pPr>
        <w:keepNext w:val="0"/>
        <w:keepLines w:val="0"/>
        <w:pageBreakBefore w:val="0"/>
        <w:kinsoku/>
        <w:wordWrap/>
        <w:overflowPunct/>
        <w:topLinePunct w:val="0"/>
        <w:bidi w:val="0"/>
        <w:spacing w:beforeAutospacing="0" w:afterAutospacing="0" w:line="360" w:lineRule="auto"/>
        <w:ind w:right="0" w:rightChars="0" w:firstLine="482" w:firstLineChars="200"/>
        <w:textAlignment w:val="auto"/>
        <w:rPr>
          <w:rFonts w:hint="eastAsia" w:ascii="宋体" w:hAnsi="宋体"/>
          <w:color w:val="auto"/>
          <w:sz w:val="24"/>
          <w:szCs w:val="24"/>
        </w:rPr>
      </w:pPr>
      <w:r>
        <w:rPr>
          <w:rStyle w:val="10"/>
          <w:rFonts w:hint="eastAsia" w:ascii="宋体" w:hAnsi="宋体" w:eastAsia="宋体" w:cs="宋体"/>
          <w:i w:val="0"/>
          <w:caps w:val="0"/>
          <w:color w:val="auto"/>
          <w:spacing w:val="0"/>
          <w:sz w:val="24"/>
          <w:szCs w:val="24"/>
          <w:shd w:val="clear" w:fill="FFFFFF"/>
        </w:rPr>
        <w:t>（二）</w:t>
      </w:r>
      <w:r>
        <w:rPr>
          <w:rStyle w:val="10"/>
          <w:rFonts w:hint="eastAsia" w:ascii="宋体" w:hAnsi="宋体" w:eastAsia="宋体" w:cs="宋体"/>
          <w:b w:val="0"/>
          <w:bCs/>
          <w:i w:val="0"/>
          <w:caps w:val="0"/>
          <w:color w:val="auto"/>
          <w:spacing w:val="0"/>
          <w:sz w:val="24"/>
          <w:szCs w:val="24"/>
          <w:shd w:val="clear" w:fill="FFFFFF"/>
        </w:rPr>
        <w:t>国内药剂学的</w:t>
      </w:r>
      <w:r>
        <w:rPr>
          <w:rFonts w:hint="eastAsia" w:ascii="宋体" w:hAnsi="宋体"/>
          <w:b w:val="0"/>
          <w:bCs/>
          <w:color w:val="auto"/>
          <w:sz w:val="24"/>
          <w:szCs w:val="24"/>
        </w:rPr>
        <w:t>历史与</w:t>
      </w:r>
      <w:r>
        <w:rPr>
          <w:rFonts w:hint="eastAsia" w:ascii="宋体" w:hAnsi="宋体"/>
          <w:color w:val="auto"/>
          <w:sz w:val="24"/>
          <w:szCs w:val="24"/>
        </w:rPr>
        <w:t>文化传统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rightChars="0"/>
        <w:jc w:val="left"/>
        <w:textAlignment w:val="auto"/>
        <w:rPr>
          <w:rFonts w:hint="eastAsia" w:ascii="宋体" w:hAnsi="宋体" w:eastAsia="宋体" w:cs="宋体"/>
          <w:b w:val="0"/>
          <w:i w:val="0"/>
          <w:caps w:val="0"/>
          <w:color w:val="auto"/>
          <w:spacing w:val="0"/>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我国历史悠久，对世界文明包括医药做出了伟大的贡献。早在夏禹时代就制成了至今仍为常用的剂型——药酒。据历史记载，公元前l766年已有汤剂这一剂型出现，是应用最早的中药剂型之一。在《黄帝内经》中已有汤剂、丸剂、散剂、膏剂及药酒等剂型的记载；在我国汉代张仲景的《伤寒论》（公元l42～219年）中和《金匮要略》中又增加了栓剂、洗剂、软膏剂、糖浆剂等剂型，并记载了可以用动物胶、炼制的蜂蜜和淀粉糊为黏合剂制成丸剂。公元15世纪，我国医药学家李时珍编著了《本草纲目》，其中收载了药物l892种，剂型40余种，这充分体现了中华民族在药剂学的漫长发展过程中曾经做出了重大的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从19世纪初到l949年之前，国外医药技术对我国药剂学的发展产生了一定影响，如引进了一些技术并建立了一些药厂（主要是进口原料加工生产注射剂、片剂等制剂），但规模较小、水平较低、产品质量较差。建国后，我国的医药事业有了飞速发展。1950年全国制药工业会议确定，在优先发展原料药以解决“无米之炊”的基础上发展制剂工业。为了适应医药工业的发展，1956年上海医药工业研究院药物制剂研究室成立，多次召开过全国性的注射剂和片剂等生产经验交流会，促进了我国的医药制剂工业的迅速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rightChars="0"/>
        <w:jc w:val="left"/>
        <w:textAlignment w:val="auto"/>
        <w:rPr>
          <w:rFonts w:hint="eastAsia" w:ascii="宋体" w:hAnsi="宋体" w:eastAsia="宋体" w:cs="宋体"/>
          <w:b w:val="0"/>
          <w:i w:val="0"/>
          <w:caps w:val="0"/>
          <w:color w:val="auto"/>
          <w:spacing w:val="0"/>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改革开放以来，在药用辅料的研究方面，开发了若干新材料。例如，已先后开发出稀释剂微晶纤维素、可压性淀粉，黏合剂聚维酮；崩解剂有羧甲基淀粉钠、低取代羟丙基纤维素、薄膜包衣材料有丙烯酸树脂系列产品、优良的表面活性剂泊罗沙姆、蔗糖脂肪酸酯，栓剂基质半合成脂肪酸酯等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auto"/>
          <w:spacing w:val="0"/>
          <w:sz w:val="24"/>
          <w:szCs w:val="24"/>
          <w:shd w:val="clear" w:fill="FFFFFF"/>
        </w:rPr>
        <w:t>在生产技术和设备方面的进步也很大。例如，已研制成功微孔滤</w:t>
      </w:r>
      <w:r>
        <w:rPr>
          <w:rFonts w:hint="eastAsia" w:ascii="宋体" w:hAnsi="宋体" w:eastAsia="宋体" w:cs="宋体"/>
          <w:b w:val="0"/>
          <w:i w:val="0"/>
          <w:caps w:val="0"/>
          <w:color w:val="000000"/>
          <w:spacing w:val="0"/>
          <w:sz w:val="24"/>
          <w:szCs w:val="24"/>
          <w:shd w:val="clear" w:fill="FFFFFF"/>
        </w:rPr>
        <w:t>膜及与之配套的聚碳酸酯过滤器用于控制注射剂中的微粒性异物，显著提高了注射液的质量；设计制造了多效蒸馏水生产设备，节约能源并提高了注射用水的质量；生产并应用了更先进的灭菌设备和技术，使灭菌效果更为可靠。在口服固本制剂的生产中，广泛地推广应用新辅料，医学|教育网搜集整理采用微粉化技术及其他提高药物溶出度的新技术，提高了产品质量；在片剂等生产中采用了流化喷雾制粒和高速搅拌制粒技术，使产品质量得以提高；采用薄膜包衣技术，既节约工时、材料，又提高产品质量。在缓控释制剂方面，已有一些品种获得新药证书和生产批文；透皮吸收给药系统已有几个产品被批准生产；靶向、定位给药系统的研究也取得很大进展，例如脂质体、微球、纳米粒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微软雅黑" w:hAnsi="微软雅黑" w:eastAsia="宋体" w:cs="微软雅黑"/>
          <w:b w:val="0"/>
          <w:i w:val="0"/>
          <w:caps w:val="0"/>
          <w:color w:val="333333"/>
          <w:spacing w:val="0"/>
          <w:kern w:val="0"/>
          <w:sz w:val="24"/>
          <w:szCs w:val="24"/>
          <w:shd w:val="clear" w:fill="FFFFFF"/>
          <w:lang w:val="en-US" w:eastAsia="zh-CN" w:bidi="ar"/>
        </w:rPr>
      </w:pPr>
      <w:r>
        <w:rPr>
          <w:rFonts w:hint="eastAsia" w:ascii="微软雅黑" w:hAnsi="微软雅黑" w:cs="微软雅黑"/>
          <w:b w:val="0"/>
          <w:i w:val="0"/>
          <w:caps w:val="0"/>
          <w:color w:val="333333"/>
          <w:spacing w:val="0"/>
          <w:kern w:val="0"/>
          <w:sz w:val="24"/>
          <w:szCs w:val="24"/>
          <w:shd w:val="clear" w:fill="FFFFFF"/>
          <w:lang w:val="en-US" w:eastAsia="zh-CN" w:bidi="ar"/>
        </w:rPr>
        <w:t xml:space="preserve"> </w:t>
      </w:r>
      <w:r>
        <w:rPr>
          <w:rFonts w:hint="eastAsia" w:ascii="微软雅黑" w:hAnsi="微软雅黑" w:eastAsia="宋体" w:cs="微软雅黑"/>
          <w:b w:val="0"/>
          <w:i w:val="0"/>
          <w:caps w:val="0"/>
          <w:color w:val="333333"/>
          <w:spacing w:val="0"/>
          <w:kern w:val="0"/>
          <w:sz w:val="24"/>
          <w:szCs w:val="24"/>
          <w:shd w:val="clear" w:fill="FFFFFF"/>
          <w:lang w:val="en-US" w:eastAsia="zh-CN" w:bidi="ar"/>
        </w:rPr>
        <w:t>进入二十世纪医学、生命科学和其他相关基础科学的飞速发展，药剂学发生了翻天覆地的变化：在基础理论方面，20世纪50年代，物理化学尤其是非平衡态物理化学的一些理论被应用在药剂学领域，产生了一些药剂学基本理论如药物稳定性理论、溶解理论、流变学、粉体学等，在药物新剂型方面，产生了缓控释制剂、被动靶向制剂、主动靶向制剂等新剂型，给药途径也由原来单一的口服给药和注射给药，扩展到了粘膜给药、透皮吸收给药等多种途径；在药物应用方面，产生了一个全新的分支学科：临床药学，将原来简单的“医护”概念扩展为配合全程药学监护的“医药护”概念。</w:t>
      </w:r>
      <w:r>
        <w:rPr>
          <w:rFonts w:hint="eastAsia" w:ascii="微软雅黑" w:hAnsi="微软雅黑" w:eastAsia="宋体" w:cs="微软雅黑"/>
          <w:b w:val="0"/>
          <w:i w:val="0"/>
          <w:caps w:val="0"/>
          <w:color w:val="333333"/>
          <w:spacing w:val="0"/>
          <w:kern w:val="0"/>
          <w:sz w:val="24"/>
          <w:szCs w:val="24"/>
          <w:shd w:val="clear" w:fill="FFFFFF"/>
          <w:lang w:val="en-US" w:eastAsia="zh-CN" w:bidi="ar"/>
        </w:rPr>
        <w:br w:type="textWrapping"/>
      </w:r>
      <w:r>
        <w:rPr>
          <w:rFonts w:hint="eastAsia" w:ascii="微软雅黑" w:hAnsi="微软雅黑" w:eastAsia="宋体" w:cs="微软雅黑"/>
          <w:b w:val="0"/>
          <w:i w:val="0"/>
          <w:caps w:val="0"/>
          <w:color w:val="333333"/>
          <w:spacing w:val="0"/>
          <w:kern w:val="0"/>
          <w:sz w:val="24"/>
          <w:szCs w:val="24"/>
          <w:shd w:val="clear" w:fill="FFFFFF"/>
          <w:lang w:val="en-US" w:eastAsia="zh-CN" w:bidi="ar"/>
        </w:rPr>
        <w:t>　　药剂学是研究药物配制理论、生产技术以及质量控制合理利用等内容的综合性应用技术学科。其基本任务是研究将药物制成适宜的剂型，保证以质量优良的制剂满足医疗卫生工作的需要。由于方剂调配和制剂制备的原理和技术操作大致相同，将两部分合在一起论述的学科，称药剂学。现代药剂学有很大发展，还包括生物药剂学、物理药剂学、化学药剂学，工业药剂学等。</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eastAsia" w:ascii="宋体" w:hAnsi="宋体"/>
          <w:b/>
          <w:bCs/>
          <w:sz w:val="24"/>
          <w:szCs w:val="24"/>
        </w:rPr>
      </w:pPr>
      <w:r>
        <w:rPr>
          <w:rFonts w:hint="eastAsia" w:ascii="宋体" w:hAnsi="宋体"/>
          <w:b/>
          <w:bCs/>
          <w:sz w:val="24"/>
          <w:szCs w:val="24"/>
        </w:rPr>
        <w:t>2.4课程的前沿及发展趋势</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default" w:ascii="Georgia" w:hAnsi="Georgia" w:eastAsia="宋体" w:cs="Georgia"/>
          <w:b w:val="0"/>
          <w:i w:val="0"/>
          <w:caps w:val="0"/>
          <w:color w:val="333333"/>
          <w:spacing w:val="0"/>
          <w:sz w:val="24"/>
          <w:szCs w:val="24"/>
          <w:shd w:val="clear" w:fill="FFFFFF"/>
        </w:rPr>
      </w:pPr>
      <w:r>
        <w:rPr>
          <w:rFonts w:ascii="Georgia" w:hAnsi="Georgia" w:eastAsia="宋体" w:cs="Georgia"/>
          <w:b w:val="0"/>
          <w:i w:val="0"/>
          <w:caps w:val="0"/>
          <w:color w:val="333333"/>
          <w:spacing w:val="0"/>
          <w:sz w:val="24"/>
          <w:szCs w:val="24"/>
          <w:shd w:val="clear" w:fill="FFFFFF"/>
        </w:rPr>
        <w:t>综观当前科学发展趋势，今后药剂学总体上将向着更微观、跨学科，以及更多地与生物学相结合的三个方向发展，将采用更新的研究手段研究药剂学中的重要科学问题。</w:t>
      </w:r>
      <w:r>
        <w:rPr>
          <w:rFonts w:hint="default" w:ascii="Georgia" w:hAnsi="Georgia" w:eastAsia="宋体" w:cs="Georgia"/>
          <w:b w:val="0"/>
          <w:i w:val="0"/>
          <w:caps w:val="0"/>
          <w:color w:val="333333"/>
          <w:spacing w:val="0"/>
          <w:sz w:val="24"/>
          <w:szCs w:val="24"/>
          <w:shd w:val="clear" w:fill="FFFFFF"/>
        </w:rPr>
        <w:br w:type="textWrapping"/>
      </w:r>
      <w:r>
        <w:rPr>
          <w:rFonts w:hint="eastAsia" w:ascii="Georgia" w:hAnsi="Georgia" w:eastAsia="宋体" w:cs="Georgia"/>
          <w:b w:val="0"/>
          <w:i w:val="0"/>
          <w:caps w:val="0"/>
          <w:color w:val="333333"/>
          <w:spacing w:val="0"/>
          <w:sz w:val="24"/>
          <w:szCs w:val="24"/>
          <w:shd w:val="clear" w:fill="FFFFFF"/>
          <w:lang w:val="en-US" w:eastAsia="zh-CN"/>
        </w:rPr>
        <w:t xml:space="preserve">    </w:t>
      </w:r>
      <w:r>
        <w:rPr>
          <w:rFonts w:hint="eastAsia" w:ascii="Georgia" w:hAnsi="Georgia" w:cs="Georgia"/>
          <w:b w:val="0"/>
          <w:i w:val="0"/>
          <w:caps w:val="0"/>
          <w:color w:val="333333"/>
          <w:spacing w:val="0"/>
          <w:sz w:val="24"/>
          <w:szCs w:val="24"/>
          <w:shd w:val="clear" w:fill="FFFFFF"/>
          <w:lang w:val="en-US" w:eastAsia="zh-CN"/>
        </w:rPr>
        <w:t xml:space="preserve"> </w:t>
      </w:r>
      <w:r>
        <w:rPr>
          <w:rFonts w:hint="default" w:ascii="Georgia" w:hAnsi="Georgia" w:eastAsia="宋体" w:cs="Georgia"/>
          <w:b w:val="0"/>
          <w:i w:val="0"/>
          <w:caps w:val="0"/>
          <w:color w:val="333333"/>
          <w:spacing w:val="0"/>
          <w:sz w:val="24"/>
          <w:szCs w:val="24"/>
          <w:shd w:val="clear" w:fill="FFFFFF"/>
        </w:rPr>
        <w:t>科学的发展给药剂学研究提供了更好的手段，可以向微观拓展，从微米到纳米、再到分子水平。如药代动力学（PK）的研究，不仅局限于表型，还要进一步研究其基因型，即基因水平的差异。同时，药剂学是多学科结合的产物，今后将更多地与材料科学与生物科学结合，以推动药剂学的发展。而进一步与生物学结合是生命科学发展的主流，生物学的发展不仅为新药设计提供了明确的靶点，也为药物输送提供了有用的信息，故受体介导、转运体介导等的DDS研究成为热点。</w:t>
      </w:r>
      <w:r>
        <w:rPr>
          <w:rFonts w:hint="default" w:ascii="Georgia" w:hAnsi="Georgia" w:eastAsia="宋体" w:cs="Georgia"/>
          <w:b w:val="0"/>
          <w:i w:val="0"/>
          <w:caps w:val="0"/>
          <w:color w:val="333333"/>
          <w:spacing w:val="0"/>
          <w:sz w:val="24"/>
          <w:szCs w:val="24"/>
          <w:shd w:val="clear" w:fill="FFFFFF"/>
        </w:rPr>
        <w:br w:type="textWrapping"/>
      </w:r>
      <w:r>
        <w:rPr>
          <w:rFonts w:hint="eastAsia" w:ascii="Georgia" w:hAnsi="Georgia" w:eastAsia="宋体" w:cs="Georgia"/>
          <w:b w:val="0"/>
          <w:i w:val="0"/>
          <w:caps w:val="0"/>
          <w:color w:val="333333"/>
          <w:spacing w:val="0"/>
          <w:sz w:val="24"/>
          <w:szCs w:val="24"/>
          <w:shd w:val="clear" w:fill="FFFFFF"/>
          <w:lang w:val="en-US" w:eastAsia="zh-CN"/>
        </w:rPr>
        <w:t xml:space="preserve">    </w:t>
      </w:r>
      <w:r>
        <w:rPr>
          <w:rFonts w:hint="default" w:ascii="Georgia" w:hAnsi="Georgia" w:eastAsia="宋体" w:cs="Georgia"/>
          <w:b w:val="0"/>
          <w:i w:val="0"/>
          <w:caps w:val="0"/>
          <w:color w:val="333333"/>
          <w:spacing w:val="0"/>
          <w:sz w:val="24"/>
          <w:szCs w:val="24"/>
          <w:shd w:val="clear" w:fill="FFFFFF"/>
        </w:rPr>
        <w:t>药剂学研究的前沿目前主要集中在新型靶向给药系统、载体给药系统、口服缓控释给药系统、新型黏膜给药系统、生物技术药物的新型DDS，以及生物药剂学等方面。特别是随着研究的深入，分子药剂学开始引人关注。分子药剂学是从分子水平上来研究DDS的构建、体内外过程与行为、作用规律与机理等，其发展代表着药剂学发展的新趋势，预计分子药剂学（及分子生物药剂学）将成为未来药剂学的一个重要科研方向。</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default" w:ascii="Georgia" w:hAnsi="Georgia" w:eastAsia="宋体" w:cs="Georgia"/>
          <w:b w:val="0"/>
          <w:i w:val="0"/>
          <w:caps w:val="0"/>
          <w:color w:val="333333"/>
          <w:spacing w:val="0"/>
          <w:sz w:val="24"/>
          <w:szCs w:val="24"/>
          <w:shd w:val="clear" w:fill="FFFFFF"/>
        </w:rPr>
      </w:pPr>
      <w:r>
        <w:rPr>
          <w:rFonts w:hint="default" w:ascii="Georgia" w:hAnsi="Georgia" w:eastAsia="宋体" w:cs="Georgia"/>
          <w:b w:val="0"/>
          <w:i w:val="0"/>
          <w:caps w:val="0"/>
          <w:color w:val="333333"/>
          <w:spacing w:val="0"/>
          <w:sz w:val="24"/>
          <w:szCs w:val="24"/>
          <w:shd w:val="clear" w:fill="FFFFFF"/>
        </w:rPr>
        <w:t>纳米给药系统和纳米药物制剂作为新型DDS已取得了显著的成绩。纳米给药系统在某些领域仍有巨大的潜力，如包载蛋白药物、抗生素、抗病毒药物、疫苗等，用于抗肿瘤、抗艾滋病、放射治疗和基因输送，以及穿透血脑屏障等。纳米给药系统研究的主要目标是提高其在生物环境中的稳定性，介导活性化合物的生物分布，提高载药量、改善转运、释放性质及其与生物屏障的相互作用。“目前，纳米粒或其降解产物的细胞毒性仍是一个主要问题，改善其生物相容性在未来研究中应给予重点关注。</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cs="宋体"/>
          <w:b w:val="0"/>
          <w:i w:val="0"/>
          <w:caps w:val="0"/>
          <w:color w:val="auto"/>
          <w:spacing w:val="0"/>
          <w:sz w:val="24"/>
          <w:szCs w:val="24"/>
          <w:shd w:val="clear" w:fill="FFFFFF"/>
          <w:lang w:eastAsia="zh-CN"/>
        </w:rPr>
        <w:t>药</w:t>
      </w:r>
      <w:r>
        <w:rPr>
          <w:rFonts w:hint="eastAsia" w:ascii="宋体" w:hAnsi="宋体" w:eastAsia="宋体" w:cs="宋体"/>
          <w:b w:val="0"/>
          <w:i w:val="0"/>
          <w:caps w:val="0"/>
          <w:color w:val="auto"/>
          <w:spacing w:val="0"/>
          <w:sz w:val="24"/>
          <w:szCs w:val="24"/>
          <w:shd w:val="clear" w:fill="FFFFFF"/>
        </w:rPr>
        <w:t>剂学的发展包括以下三个方面的内容：</w:t>
      </w:r>
    </w:p>
    <w:p>
      <w:pPr>
        <w:keepNext w:val="0"/>
        <w:keepLines w:val="0"/>
        <w:pageBreakBefore w:val="0"/>
        <w:kinsoku/>
        <w:wordWrap/>
        <w:overflowPunct/>
        <w:topLinePunct w:val="0"/>
        <w:bidi w:val="0"/>
        <w:spacing w:beforeAutospacing="0" w:afterAutospacing="0" w:line="360" w:lineRule="auto"/>
        <w:ind w:right="0" w:rightChars="0"/>
        <w:textAlignment w:val="auto"/>
        <w:rPr>
          <w:rFonts w:hint="default" w:ascii="Georgia" w:hAnsi="Georgia" w:eastAsia="宋体" w:cs="Georgia"/>
          <w:b w:val="0"/>
          <w:i w:val="0"/>
          <w:caps w:val="0"/>
          <w:color w:val="333333"/>
          <w:spacing w:val="0"/>
          <w:sz w:val="24"/>
          <w:szCs w:val="24"/>
          <w:shd w:val="clear" w:fill="FFFFFF"/>
        </w:rPr>
      </w:pPr>
      <w:r>
        <w:rPr>
          <w:rFonts w:hint="eastAsia" w:ascii="宋体" w:hAnsi="宋体" w:eastAsia="宋体" w:cs="宋体"/>
          <w:b w:val="0"/>
          <w:i w:val="0"/>
          <w:caps w:val="0"/>
          <w:color w:val="auto"/>
          <w:spacing w:val="0"/>
          <w:sz w:val="24"/>
          <w:szCs w:val="24"/>
          <w:shd w:val="clear" w:fill="FFFFFF"/>
        </w:rPr>
        <w:t>　</w:t>
      </w:r>
      <w:r>
        <w:rPr>
          <w:rFonts w:hint="eastAsia" w:ascii="Georgia" w:hAnsi="Georgia" w:eastAsia="宋体" w:cs="Georgia"/>
          <w:b w:val="0"/>
          <w:i w:val="0"/>
          <w:caps w:val="0"/>
          <w:color w:val="333333"/>
          <w:spacing w:val="0"/>
          <w:sz w:val="24"/>
          <w:szCs w:val="24"/>
          <w:shd w:val="clear" w:fill="FFFFFF"/>
        </w:rPr>
        <w:t>一、剂型的革新</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default" w:ascii="Georgia" w:hAnsi="Georgia" w:eastAsia="宋体" w:cs="Georgia"/>
          <w:b w:val="0"/>
          <w:i w:val="0"/>
          <w:caps w:val="0"/>
          <w:color w:val="333333"/>
          <w:spacing w:val="0"/>
          <w:sz w:val="24"/>
          <w:szCs w:val="24"/>
          <w:shd w:val="clear" w:fill="FFFFFF"/>
        </w:rPr>
      </w:pPr>
      <w:r>
        <w:rPr>
          <w:rFonts w:hint="eastAsia" w:ascii="Georgia" w:hAnsi="Georgia" w:eastAsia="宋体" w:cs="Georgia"/>
          <w:b w:val="0"/>
          <w:i w:val="0"/>
          <w:caps w:val="0"/>
          <w:color w:val="333333"/>
          <w:spacing w:val="0"/>
          <w:sz w:val="24"/>
          <w:szCs w:val="24"/>
          <w:shd w:val="clear" w:fill="FFFFFF"/>
        </w:rPr>
        <w:t>　　由于疾病的复杂性和药物性质的多样性，适合于某种疾病和某种药物的给药系统不一定适合于另一种疾病和药物，因此必须发展多种多样的给药系统以适应不同的需要。</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default" w:ascii="Georgia" w:hAnsi="Georgia" w:eastAsia="宋体" w:cs="Georgia"/>
          <w:b w:val="0"/>
          <w:i w:val="0"/>
          <w:caps w:val="0"/>
          <w:color w:val="333333"/>
          <w:spacing w:val="0"/>
          <w:sz w:val="24"/>
          <w:szCs w:val="24"/>
          <w:shd w:val="clear" w:fill="FFFFFF"/>
        </w:rPr>
      </w:pPr>
      <w:r>
        <w:rPr>
          <w:rFonts w:hint="eastAsia" w:ascii="Georgia" w:hAnsi="Georgia" w:eastAsia="宋体" w:cs="Georgia"/>
          <w:b w:val="0"/>
          <w:i w:val="0"/>
          <w:caps w:val="0"/>
          <w:color w:val="333333"/>
          <w:spacing w:val="0"/>
          <w:sz w:val="24"/>
          <w:szCs w:val="24"/>
          <w:shd w:val="clear" w:fill="FFFFFF"/>
        </w:rPr>
        <w:t>　　1、普通剂型</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color w:val="auto"/>
          <w:sz w:val="24"/>
          <w:szCs w:val="24"/>
        </w:rPr>
      </w:pPr>
      <w:r>
        <w:rPr>
          <w:rFonts w:hint="eastAsia" w:ascii="Georgia" w:hAnsi="Georgia" w:eastAsia="宋体" w:cs="Georgia"/>
          <w:b w:val="0"/>
          <w:i w:val="0"/>
          <w:caps w:val="0"/>
          <w:color w:val="333333"/>
          <w:spacing w:val="0"/>
          <w:sz w:val="24"/>
          <w:szCs w:val="24"/>
          <w:shd w:val="clear" w:fill="FFFFFF"/>
        </w:rPr>
        <w:t>　　</w:t>
      </w:r>
      <w:r>
        <w:rPr>
          <w:rFonts w:hint="eastAsia" w:ascii="Georgia" w:hAnsi="Georgia" w:eastAsia="宋体" w:cs="Georgia"/>
          <w:b w:val="0"/>
          <w:i w:val="0"/>
          <w:caps w:val="0"/>
          <w:color w:val="333333"/>
          <w:spacing w:val="0"/>
          <w:kern w:val="2"/>
          <w:sz w:val="24"/>
          <w:szCs w:val="24"/>
          <w:shd w:val="clear" w:fill="FFFFFF"/>
          <w:lang w:val="en-US" w:eastAsia="zh-CN" w:bidi="ar-SA"/>
        </w:rPr>
        <w:t>片剂作为第一大剂型，其发展较其他剂型快，品种不断扩充。按不同的用法、作用部位、崩解时限和溶出度等，已经开发出了很多品种。《中国药典》2005年版附录IA片剂收录的有含片、舌下片、口腔贴片、咀嚼片、分散片、可溶片、泡腾片、阴道片、阴道泡腾片、缓释片、控释片和肠溶片，并对每一种片剂的性状进行了描述。这些制剂均是为了适应某些临床用药的特殊需要而发展出现的。例如，90年代产生的口腔速崩片是解决部分病人的口服片剂吞咽困难，这种片剂仅靠分泌的少量唾液（2ml）就能够迅速崩散，适应的病人包括幼儿、重病人、老人以及部分无法获得饮水的群体。此外，片剂的质量不断提高，外形、色泽、大小等外观指标更趋完美，溶出度、含量均匀度和生物利用度等</w:t>
      </w:r>
      <w:r>
        <w:rPr>
          <w:rFonts w:hint="eastAsia" w:ascii="宋体" w:hAnsi="宋体" w:eastAsia="宋体" w:cs="宋体"/>
          <w:b w:val="0"/>
          <w:i w:val="0"/>
          <w:caps w:val="0"/>
          <w:color w:val="auto"/>
          <w:spacing w:val="0"/>
          <w:sz w:val="24"/>
          <w:szCs w:val="24"/>
          <w:shd w:val="clear" w:fill="FFFFFF"/>
        </w:rPr>
        <w:t>内在质量也有了明确的指标，并不断提高。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rFonts w:hint="default" w:ascii="Georgia" w:hAnsi="Georgia" w:eastAsia="宋体" w:cs="Georgia"/>
          <w:b w:val="0"/>
          <w:i w:val="0"/>
          <w:caps w:val="0"/>
          <w:color w:val="333333"/>
          <w:spacing w:val="0"/>
          <w:kern w:val="2"/>
          <w:sz w:val="24"/>
          <w:szCs w:val="24"/>
          <w:shd w:val="clear" w:fill="FFFFFF"/>
          <w:lang w:val="en-US" w:eastAsia="zh-CN" w:bidi="ar-SA"/>
        </w:rPr>
      </w:pPr>
      <w:r>
        <w:rPr>
          <w:rFonts w:hint="eastAsia" w:ascii="Georgia" w:hAnsi="Georgia" w:eastAsia="宋体" w:cs="Georgia"/>
          <w:b w:val="0"/>
          <w:i w:val="0"/>
          <w:caps w:val="0"/>
          <w:color w:val="333333"/>
          <w:spacing w:val="0"/>
          <w:kern w:val="2"/>
          <w:sz w:val="24"/>
          <w:szCs w:val="24"/>
          <w:shd w:val="clear" w:fill="FFFFFF"/>
          <w:lang w:val="en-US" w:eastAsia="zh-CN" w:bidi="ar-SA"/>
        </w:rPr>
        <w:t>　胶囊剂在近十年中也取得了迅速的发展。为了适应不同医疗作用和用途的需要，硬胶囊也有速溶、泡腾、雾化、植入、缓释、肠溶等多种用途；为解决部分素食者及过敏者的问题，开发了不含动物明胶的胶囊；硬胶囊壳的制造工艺中除了实现计算机控制外，还应用了电子分色原理进行调色，以保证特色和色彩的一致性；软胶囊也设计出速溶、肠溶、缓释、直肠和阴道用等各种类型，其内容物也从单纯的油性液体发展至水性液体、混悬液、微乳、半固体及固体粉末。胶囊剂研究的另一个重要方面是改造明胶的处方及制备工艺，使之在各种复杂的条件下仍然能够保持优良稳定的外观和形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rFonts w:hint="default" w:ascii="Georgia" w:hAnsi="Georgia" w:eastAsia="宋体" w:cs="Georgia"/>
          <w:b w:val="0"/>
          <w:i w:val="0"/>
          <w:caps w:val="0"/>
          <w:color w:val="333333"/>
          <w:spacing w:val="0"/>
          <w:kern w:val="2"/>
          <w:sz w:val="24"/>
          <w:szCs w:val="24"/>
          <w:shd w:val="clear" w:fill="FFFFFF"/>
          <w:lang w:val="en-US" w:eastAsia="zh-CN" w:bidi="ar-SA"/>
        </w:rPr>
      </w:pPr>
      <w:r>
        <w:rPr>
          <w:rFonts w:hint="eastAsia" w:ascii="Georgia" w:hAnsi="Georgia" w:cs="Georgia"/>
          <w:b w:val="0"/>
          <w:i w:val="0"/>
          <w:caps w:val="0"/>
          <w:color w:val="333333"/>
          <w:spacing w:val="0"/>
          <w:kern w:val="2"/>
          <w:sz w:val="24"/>
          <w:szCs w:val="24"/>
          <w:shd w:val="clear" w:fill="FFFFFF"/>
          <w:lang w:val="en-US" w:eastAsia="zh-CN" w:bidi="ar-SA"/>
        </w:rPr>
        <w:t xml:space="preserve"> </w:t>
      </w:r>
      <w:r>
        <w:rPr>
          <w:rFonts w:hint="eastAsia" w:ascii="Georgia" w:hAnsi="Georgia" w:eastAsia="宋体" w:cs="Georgia"/>
          <w:b w:val="0"/>
          <w:i w:val="0"/>
          <w:caps w:val="0"/>
          <w:color w:val="333333"/>
          <w:spacing w:val="0"/>
          <w:kern w:val="2"/>
          <w:sz w:val="24"/>
          <w:szCs w:val="24"/>
          <w:shd w:val="clear" w:fill="FFFFFF"/>
          <w:lang w:val="en-US" w:eastAsia="zh-CN" w:bidi="ar-SA"/>
        </w:rPr>
        <w:t>除口服固体制剂外，其他剂型还有注射剂、软膏剂、气雾剂等均有不同发展。如常规注射剂和液体制剂的研究进展主要是针对难溶性药物，除了采用增溶技术外，静脉乳剂、微乳、脂质体、混悬剂等作为难溶性药物的载体展现出较大的应用前景；气雾剂的品种也不断增多，不仅开发出新的口腔喷雾吸入剂，也出现了许多外用的气雾剂和鼻腔喷雾剂；既有利用抛射剂的气雾剂，也有粉雾剂、吸入溶液剂、喷雾剂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b w:val="0"/>
          <w:bCs/>
          <w:color w:val="auto"/>
          <w:sz w:val="24"/>
          <w:szCs w:val="24"/>
        </w:rPr>
      </w:pPr>
      <w:r>
        <w:rPr>
          <w:rFonts w:hint="eastAsia" w:ascii="宋体" w:hAnsi="宋体" w:eastAsia="宋体" w:cs="宋体"/>
          <w:b w:val="0"/>
          <w:i w:val="0"/>
          <w:caps w:val="0"/>
          <w:color w:val="auto"/>
          <w:spacing w:val="0"/>
          <w:sz w:val="24"/>
          <w:szCs w:val="24"/>
          <w:shd w:val="clear" w:fill="FFFFFF"/>
        </w:rPr>
        <w:t>　　</w:t>
      </w:r>
      <w:r>
        <w:rPr>
          <w:rStyle w:val="10"/>
          <w:rFonts w:hint="eastAsia" w:ascii="宋体" w:hAnsi="宋体" w:eastAsia="宋体" w:cs="宋体"/>
          <w:b w:val="0"/>
          <w:bCs/>
          <w:i w:val="0"/>
          <w:caps w:val="0"/>
          <w:color w:val="auto"/>
          <w:spacing w:val="0"/>
          <w:sz w:val="24"/>
          <w:szCs w:val="24"/>
          <w:shd w:val="clear" w:fill="FFFFFF"/>
        </w:rPr>
        <w:t>2、缓控释给药系统</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ascii="Georgia" w:hAnsi="Georgia" w:eastAsia="宋体" w:cs="Georgia"/>
          <w:b w:val="0"/>
          <w:i w:val="0"/>
          <w:caps w:val="0"/>
          <w:color w:val="333333"/>
          <w:spacing w:val="0"/>
          <w:sz w:val="24"/>
          <w:szCs w:val="24"/>
          <w:shd w:val="clear" w:fill="FFFFFF"/>
        </w:rPr>
      </w:pPr>
      <w:r>
        <w:rPr>
          <w:rFonts w:hint="eastAsia" w:ascii="宋体" w:hAnsi="宋体" w:eastAsia="宋体" w:cs="宋体"/>
          <w:b w:val="0"/>
          <w:i w:val="0"/>
          <w:caps w:val="0"/>
          <w:color w:val="auto"/>
          <w:spacing w:val="0"/>
          <w:sz w:val="24"/>
          <w:szCs w:val="24"/>
          <w:shd w:val="clear" w:fill="FFFFFF"/>
        </w:rPr>
        <w:t>根据释药的特点，缓控释给药系统包括定速释药系统、定位释药系统和定时给药系统。缓控释给药系统的剂型品种很多，如片剂、胶囊、膜剂、贴剂、注射剂等；给药途径可以口服，也用于其他途径的给</w:t>
      </w:r>
      <w:r>
        <w:rPr>
          <w:rFonts w:hint="eastAsia" w:ascii="Georgia" w:hAnsi="Georgia" w:eastAsia="宋体" w:cs="Georgia"/>
          <w:b w:val="0"/>
          <w:i w:val="0"/>
          <w:caps w:val="0"/>
          <w:color w:val="333333"/>
          <w:spacing w:val="0"/>
          <w:sz w:val="24"/>
          <w:szCs w:val="24"/>
          <w:shd w:val="clear" w:fill="FFFFFF"/>
        </w:rPr>
        <w:t>现代药剂学的发展与其他学科发展的水平密切相关。20世纪50～70年代临床</w:t>
      </w:r>
      <w:r>
        <w:rPr>
          <w:rFonts w:hint="eastAsia" w:ascii="Georgia" w:hAnsi="Georgia" w:eastAsia="宋体" w:cs="Georgia"/>
          <w:b w:val="0"/>
          <w:i w:val="0"/>
          <w:caps w:val="0"/>
          <w:color w:val="333333"/>
          <w:spacing w:val="0"/>
          <w:sz w:val="24"/>
          <w:szCs w:val="24"/>
          <w:shd w:val="clear" w:fill="FFFFFF"/>
        </w:rPr>
        <w:fldChar w:fldCharType="begin"/>
      </w:r>
      <w:r>
        <w:rPr>
          <w:rFonts w:hint="eastAsia" w:ascii="Georgia" w:hAnsi="Georgia" w:eastAsia="宋体" w:cs="Georgia"/>
          <w:b w:val="0"/>
          <w:i w:val="0"/>
          <w:caps w:val="0"/>
          <w:color w:val="333333"/>
          <w:spacing w:val="0"/>
          <w:sz w:val="24"/>
          <w:szCs w:val="24"/>
          <w:shd w:val="clear" w:fill="FFFFFF"/>
        </w:rPr>
        <w:instrText xml:space="preserve"> HYPERLINK "http://www.med66.com/yaolixue/" \o "药理学" \t "http://www.med66.com/new/11a146a2010/_blank" </w:instrText>
      </w:r>
      <w:r>
        <w:rPr>
          <w:rFonts w:hint="eastAsia" w:ascii="Georgia" w:hAnsi="Georgia" w:eastAsia="宋体" w:cs="Georgia"/>
          <w:b w:val="0"/>
          <w:i w:val="0"/>
          <w:caps w:val="0"/>
          <w:color w:val="333333"/>
          <w:spacing w:val="0"/>
          <w:sz w:val="24"/>
          <w:szCs w:val="24"/>
          <w:shd w:val="clear" w:fill="FFFFFF"/>
        </w:rPr>
        <w:fldChar w:fldCharType="separate"/>
      </w:r>
      <w:r>
        <w:rPr>
          <w:rFonts w:hint="eastAsia" w:ascii="Georgia" w:hAnsi="Georgia" w:eastAsia="宋体" w:cs="Georgia"/>
          <w:b w:val="0"/>
          <w:i w:val="0"/>
          <w:caps w:val="0"/>
          <w:color w:val="333333"/>
          <w:spacing w:val="0"/>
          <w:sz w:val="24"/>
          <w:szCs w:val="24"/>
          <w:shd w:val="clear" w:fill="FFFFFF"/>
        </w:rPr>
        <w:t>药理学</w:t>
      </w:r>
      <w:r>
        <w:rPr>
          <w:rFonts w:hint="eastAsia" w:ascii="Georgia" w:hAnsi="Georgia" w:eastAsia="宋体" w:cs="Georgia"/>
          <w:b w:val="0"/>
          <w:i w:val="0"/>
          <w:caps w:val="0"/>
          <w:color w:val="333333"/>
          <w:spacing w:val="0"/>
          <w:sz w:val="24"/>
          <w:szCs w:val="24"/>
          <w:shd w:val="clear" w:fill="FFFFFF"/>
        </w:rPr>
        <w:fldChar w:fldCharType="end"/>
      </w:r>
      <w:r>
        <w:rPr>
          <w:rFonts w:hint="eastAsia" w:ascii="Georgia" w:hAnsi="Georgia" w:eastAsia="宋体" w:cs="Georgia"/>
          <w:b w:val="0"/>
          <w:i w:val="0"/>
          <w:caps w:val="0"/>
          <w:color w:val="333333"/>
          <w:spacing w:val="0"/>
          <w:sz w:val="24"/>
          <w:szCs w:val="24"/>
          <w:shd w:val="clear" w:fill="FFFFFF"/>
        </w:rPr>
        <w:t>、药动学和分析技术的发展和应用，使原来的从体外化学标准来评价药物制剂转向体内外相结合，将药物剂型的设计和研制推入了生物药剂学和临床药剂学时代。20世纪60～80年代，高分子材料、生物技术、电子技术、信息技术、纳米技术等学科的发展和应用，大大拓宽了药物制剂的设计思路，使剂型的处方设计、制备工艺和临床应用进入了系统化和科学化阶段，剂型的概念得以进一步延伸，诞生了给药系统的概念。</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ascii="Georgia" w:hAnsi="Georgia" w:eastAsia="宋体" w:cs="Georgia"/>
          <w:b w:val="0"/>
          <w:i w:val="0"/>
          <w:caps w:val="0"/>
          <w:color w:val="333333"/>
          <w:spacing w:val="0"/>
          <w:sz w:val="24"/>
          <w:szCs w:val="24"/>
          <w:shd w:val="clear" w:fill="FFFFFF"/>
        </w:rPr>
      </w:pPr>
      <w:r>
        <w:rPr>
          <w:rFonts w:hint="eastAsia" w:ascii="Georgia" w:hAnsi="Georgia" w:eastAsia="宋体" w:cs="Georgia"/>
          <w:b w:val="0"/>
          <w:i w:val="0"/>
          <w:caps w:val="0"/>
          <w:color w:val="333333"/>
          <w:spacing w:val="0"/>
          <w:sz w:val="24"/>
          <w:szCs w:val="24"/>
          <w:shd w:val="clear" w:fill="FFFFFF"/>
        </w:rPr>
        <w:t>从剂型的发展来看，人们把药物剂型人为地划分为四代：第一代是指简单加工供口服与外用的汤、酒、炙、条、膏、丹、丸、散剂。随着临床用药的需要，给药途径的扩大和工业机械化与自动化，产生了以片剂、注射剂、胶囊剂和气雾剂等为主的第二代剂型。以后又发展到以疗效仅与体内药物浓度有关而与给药时间无关这一概念为基础的第三代缓控释剂型，它们不需要频繁给药，能在较长时间内维持药物的有效浓度。第四代剂型是以将药物浓集于靶器官、靶组织、靶细胞或细胞器为目的的靶向给药系统。显然，这种剂型提高了药物在病灶部位的浓度，减少在非病灶部位的分布，所以能够增加药物的治疗指数并降低毒副作用。</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ascii="Georgia" w:hAnsi="Georgia" w:eastAsia="宋体" w:cs="Georgia"/>
          <w:b w:val="0"/>
          <w:i w:val="0"/>
          <w:caps w:val="0"/>
          <w:color w:val="333333"/>
          <w:spacing w:val="0"/>
          <w:sz w:val="24"/>
          <w:szCs w:val="24"/>
          <w:shd w:val="clear" w:fill="FFFFFF"/>
        </w:rPr>
      </w:pPr>
      <w:r>
        <w:rPr>
          <w:rFonts w:hint="eastAsia" w:ascii="Georgia" w:hAnsi="Georgia" w:eastAsia="宋体" w:cs="Georgia"/>
          <w:b w:val="0"/>
          <w:i w:val="0"/>
          <w:caps w:val="0"/>
          <w:color w:val="333333"/>
          <w:spacing w:val="0"/>
          <w:sz w:val="24"/>
          <w:szCs w:val="24"/>
          <w:shd w:val="clear" w:fill="FFFFFF"/>
        </w:rPr>
        <w:t>缓控释制剂和靶向制剂已成为药剂学研究的主流和热点。这两种给药系统并非独立，前者侧重于时控，后者强调位控，而这两方面同时都涉及到量控。如结肠定位给药系统，从释药时间的角度考虑，属于缓控释制剂，而从作用部位来看则属于靶向制剂；又如，靶向给药系统中的脂质体、微球等，普遍都具有缓慢释药的特点。</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ascii="Georgia" w:hAnsi="Georgia" w:eastAsia="宋体" w:cs="Georgia"/>
          <w:b w:val="0"/>
          <w:i w:val="0"/>
          <w:caps w:val="0"/>
          <w:color w:val="333333"/>
          <w:spacing w:val="0"/>
          <w:sz w:val="24"/>
          <w:szCs w:val="24"/>
          <w:shd w:val="clear" w:fill="FFFFFF"/>
        </w:rPr>
      </w:pPr>
      <w:r>
        <w:rPr>
          <w:rFonts w:hint="eastAsia" w:ascii="Georgia" w:hAnsi="Georgia" w:eastAsia="宋体" w:cs="Georgia"/>
          <w:b w:val="0"/>
          <w:i w:val="0"/>
          <w:caps w:val="0"/>
          <w:color w:val="333333"/>
          <w:spacing w:val="0"/>
          <w:sz w:val="24"/>
          <w:szCs w:val="24"/>
          <w:shd w:val="clear" w:fill="FFFFFF"/>
        </w:rPr>
        <w:t>虽然缓控释制剂和靶向制剂是未来药物制剂的发展方向，但是在相当长时间内，第二代剂型仍将是人们使用的主要剂型，而我们祖先以自己的智慧创造出来的第一代剂型，更需要发展和继承。药剂学的初学者必须首先掌握第一、二代剂型，才能进一步学习和开发第三、四代剂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Georgia" w:hAnsi="Georgia" w:eastAsia="宋体" w:cs="Georgia"/>
          <w:b w:val="0"/>
          <w:i w:val="0"/>
          <w:caps w:val="0"/>
          <w:color w:val="333333"/>
          <w:spacing w:val="0"/>
          <w:sz w:val="24"/>
          <w:szCs w:val="24"/>
          <w:shd w:val="clear" w:fill="FFFFFF"/>
        </w:rPr>
        <w:t>　具体而言，药</w:t>
      </w:r>
      <w:r>
        <w:rPr>
          <w:rFonts w:hint="eastAsia" w:ascii="宋体" w:hAnsi="宋体" w:eastAsia="宋体" w:cs="宋体"/>
          <w:b w:val="0"/>
          <w:i w:val="0"/>
          <w:caps w:val="0"/>
          <w:color w:val="auto"/>
          <w:spacing w:val="0"/>
          <w:sz w:val="24"/>
          <w:szCs w:val="24"/>
          <w:shd w:val="clear" w:fill="FFFFFF"/>
        </w:rPr>
        <w:t>药，包括经皮、注射、眼部给药等，如美国上市的亮丙瑞林缓释植入剂，长达1年；日本武田药品工业有限公司开发的抗肿瘤药来普隆缓释注射剂，可以维持3个月，目前正在欧洲和美国进行Ⅲ期临床试验；国外开发的“缓释人工泪药膜”，其维持角膜润湿的作用由普通制剂的半小时延长至8～24小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口服缓释给药系统的研究已突破过去几十年的诸多限制，设计原则也发生了重要的观念性改变。由于制剂技术的进步，过去认为不适宜制备缓控释制剂的药物已被成功开发，从而进一步提高患者用药的依从性。例如普萘洛尔、维拉帕米等首过作用强的药物做成了缓、控释制剂；硝酸甘油半衰期很短，也可制成每片2.6mg的控释片；而安定半衰期长达32h，USP也收载有缓释制剂产品，卡马西平（t1/2=36h）、非洛地平（t1/2=22h）等半衰期长的药物做成了缓、控释</w:t>
      </w:r>
      <w:r>
        <w:rPr>
          <w:rFonts w:hint="eastAsia" w:ascii="宋体" w:hAnsi="宋体" w:eastAsia="宋体" w:cs="宋体"/>
          <w:b w:val="0"/>
          <w:i w:val="0"/>
          <w:caps w:val="0"/>
          <w:color w:val="auto"/>
          <w:spacing w:val="0"/>
          <w:kern w:val="2"/>
          <w:sz w:val="24"/>
          <w:szCs w:val="24"/>
          <w:shd w:val="clear" w:fill="FFFFFF"/>
          <w:lang w:val="en-US" w:eastAsia="zh-CN" w:bidi="ar-SA"/>
        </w:rPr>
        <w:t>制剂；苯氯布洛芬（剂量700mg，片重1g）等剂量大的药物做成了缓、控释制剂；</w:t>
      </w:r>
      <w:r>
        <w:rPr>
          <w:rFonts w:hint="eastAsia" w:ascii="宋体" w:hAnsi="宋体" w:eastAsia="宋体" w:cs="宋体"/>
          <w:b w:val="0"/>
          <w:i w:val="0"/>
          <w:caps w:val="0"/>
          <w:color w:val="auto"/>
          <w:spacing w:val="0"/>
          <w:sz w:val="24"/>
          <w:szCs w:val="24"/>
          <w:shd w:val="clear" w:fill="FFFFFF"/>
        </w:rPr>
        <w:t>头孢氨苄、头孢克罗、庆大霉素等抗生素做成了缓、控释制剂；可待因、吗啡等成瘾性药物也做成了缓、控释制剂。此外，复方缓控释制剂也有增加的趋势，如复方烟酸缓释片（洛伐他汀与烟酸）、复方盐酸伪麻黄碱缓释片（盐酸伪麻黄碱与盐酸西替利嗪）、复方非洛地平缓释片（依那普利与非洛地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目前上市的和正在研究的大多数口服缓释系统是定速释药系统，这类制剂发展的另一明显特征是控释或缓释的有效时间从每天2次用药延长至每天1次用药，即24小时缓释或控释效果。上市的这类制剂有硝苯地平、双氯芬酸、单硝酸异山梨酯、地尔硫卓、维拉帕米等缓释片剂或胶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　　口服定位释放给药系统是在口腔或胃肠道适当部位长时间停留，并释放一定量药物，以达增强局部治疗作用或增加特殊吸收部位对药物的吸收。口腔定位释药适合于口腔溃疡、减少肝脏首过效应、延长作用时间、增进大分子药物的吸收等。这类产品国内外均有产品上市，如醋酸地塞米松粘贴片（意可贴）。胃部定位释药利用一些相对密度小以及具有高粘性的材料，使制剂在胃内滞留较长时间并定速释药。此类制剂可能受人体生理因素影响较大，在国外尚无产品问世。定位结肠释药是近年来研究较多的内容。结肠释药对结肠疾病的治疗以及增加药物在全肠道的吸收、提高生物利用度具有重要意义。结肠给药也可用于蛋白质或多肽类药物以避免胃酸或肠道中某些酶的降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口服定时给药系统又称脉冲释放，即根据生物时间节律特点释放需要量的药物。例如针对心绞痛或哮喘常在凌晨发作特点，研究在晚间服药而凌晨释放的硝酸酯或茶碱制剂。通过调节聚合物性填料的溶蚀速度可以在预定时间释药，释药的时间根据药物时辰动力学研究结果确定。此外，根据某些外源性化学物质可以引起疾病的作用机制，研制受这些化学物质调控释药的给药系统是重要的研究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b w:val="0"/>
          <w:bCs/>
          <w:color w:val="auto"/>
          <w:sz w:val="24"/>
          <w:szCs w:val="24"/>
        </w:rPr>
      </w:pPr>
      <w:r>
        <w:rPr>
          <w:rFonts w:hint="eastAsia" w:ascii="宋体" w:hAnsi="宋体" w:eastAsia="宋体" w:cs="宋体"/>
          <w:b w:val="0"/>
          <w:i w:val="0"/>
          <w:caps w:val="0"/>
          <w:color w:val="auto"/>
          <w:spacing w:val="0"/>
          <w:sz w:val="24"/>
          <w:szCs w:val="24"/>
          <w:shd w:val="clear" w:fill="FFFFFF"/>
        </w:rPr>
        <w:t>　　</w:t>
      </w:r>
      <w:r>
        <w:rPr>
          <w:rStyle w:val="10"/>
          <w:rFonts w:hint="eastAsia" w:ascii="宋体" w:hAnsi="宋体" w:eastAsia="宋体" w:cs="宋体"/>
          <w:b w:val="0"/>
          <w:bCs/>
          <w:i w:val="0"/>
          <w:caps w:val="0"/>
          <w:color w:val="auto"/>
          <w:spacing w:val="0"/>
          <w:sz w:val="24"/>
          <w:szCs w:val="24"/>
          <w:shd w:val="clear" w:fill="FFFFFF"/>
        </w:rPr>
        <w:t>3、靶向给药系统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靶向给药系统（TargetedDrugDeliverySystems），亦称靶向制剂。一般是指经血管注射给药后，能将药物有目的地传输至特定病灶组织或部位的给药系统。靶向制剂是上世纪后期医药领域的一个热门课题，主要是一些微粒载体如脂质体、微球、微囊、胶团、乳剂、微乳等。经过近半个世纪的研究，靶向制剂已取得了可喜的成绩，对各种微粒载体的机制、制备方法、特性、体内分布和代谢规律有了比较清楚的认识，有的已经上市，如脂质体、微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脂质体是最受人们关注的靶向制剂。现在已有3个抗真菌药物和2个抗癌药物的脂质体制剂得到批准，其他尚有十多种药物的脂质体制剂进入临床试验阶段。多年来，对脂质体在进一步增加提高药物疗效，降低毒性，提高稳定性等方面做了不少工作，并取得了显著进展。例如，为了延长脂质体在血液循环中的时间，减少网状内皮系统的吞噬，开发了长循环脂质体（或称隐形脂质体，stealthliposomes）；为了提高脂质体的稳定性，研制了前体脂质体；为了提高脂质体的靶向性，可采用特异性的配体嫁接等等。此外，还出现了其他特殊性能的脂质体，如pH敏感脂质体、热敏脂质体、阳离子脂质体、膜融合脂质体等。脂质体的给药途径也不断扩大，除静脉注射外，脂质体制剂也可采用经皮、眼部、肺部等给药，可以增加药物在局部组织的分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微球（囊）也是靶向制剂中常用的载体，20世纪80年代瑞典学者首先采用变性淀粉微球（DSM）用于暂时阻断肝动脉血流，此后研究较多的是肝动脉化疗微球。将抗肿瘤药物包封入微球，经血管注入并栓塞于动脉末梢，对某些中晚期癌症的治疗具有一定的临床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b w:val="0"/>
          <w:bCs w:val="0"/>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目前对靶向部位的研究除主要的肿瘤靶向治疗外，尚有脑靶向、淋巴靶向等。随着人们对发病机制的研究不断深人，各种疾病的发病部位更加明确，因而对靶向制剂提出了更高的要求。从作用部位来看，靶向制剂可以分为三级水平：第一级是靶向特定的组织或器官，如肝靶向、肺靶向、脑靶向等；第二级是靶向某一器官或组织中的特定细胞，如肝炎、肝癌发生于肝组织中的实质细胞而不是非实质细胞（内皮细胞、Kuffer细胞等）；第三级靶向是指作用于特定组织、特定细胞中的某一细胞器，即细胞内靶向，例如基因治疗需要把反义寡核苷酸输送至细胞浆或将质粒输送至细胞核。至今为止，人们对前两级靶向的研究取得了长足的进步，通过改变微粒载体的组成、粒子大小等可实现特定组织的靶向；通过将具有特异识别细胞的配体嫁接于载体表面上可以达到细胞的靶向；三级靶向的研究正处于起步阶段。但总体而言，靶向制剂距离临床上广泛应用还有很多问题需要深入研究，如质量评价和标准、体内转运和代谢、体内生理作用等问题。</w:t>
      </w:r>
      <w:r>
        <w:rPr>
          <w:rStyle w:val="10"/>
          <w:rFonts w:hint="eastAsia" w:ascii="宋体" w:hAnsi="宋体" w:eastAsia="宋体" w:cs="宋体"/>
          <w:b w:val="0"/>
          <w:bCs w:val="0"/>
          <w:i w:val="0"/>
          <w:caps w:val="0"/>
          <w:color w:val="auto"/>
          <w:spacing w:val="0"/>
          <w:sz w:val="24"/>
          <w:szCs w:val="24"/>
          <w:shd w:val="clear" w:fill="FFFFFF"/>
        </w:rPr>
        <w:t>二、给药途径的扩展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　除胃肠道给药和血管内给药外，近年来发展的局部给药也是药剂学研究中的热门领域。最早人们在身体上的某一部位用药主要是用于局部治疗，后来又发展到透过局部组织起到全身性治疗的目的。一些胃肠道不稳定、首过效应大、需要频繁注射的药物通过用局部给药的途径有望达到提高药物生物利用度和增加病人耐受性的目的。同一药物，给药途径不同，临床治疗效果也不同。因此，可以根据病情的实际情况，选用恰当的给药途径可以达到“因病治宜”的目的。以硝酸甘油为例，口服片的起效时间为20～45分钟，维持时间为2～6小时；而硝酸甘油舌下粘膜给药和透皮贴剂的起效时间分别为0.3～0.8分钟和30～60分钟，维持时间分别为10～30分钟和24小时。所以，硝酸甘油制成口腔颊含片，发挥作用快，对于心绞痛突然发作的病人有缓解作用；而透皮贴剂发挥作用虽慢，但对于心绞痛发作具有预防作用，适合长期给药。此外，发展药物的多种用药途径，有利于丰富剂型的品种，对于厂家而言，这是一条有效地降低新药开发费用和缩短研制周期的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目前，发展比较快的局部给药主要有经皮给药和粘膜给药。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　</w:t>
      </w:r>
      <w:r>
        <w:rPr>
          <w:rStyle w:val="10"/>
          <w:rFonts w:hint="eastAsia" w:ascii="宋体" w:hAnsi="宋体" w:eastAsia="宋体" w:cs="宋体"/>
          <w:b w:val="0"/>
          <w:bCs w:val="0"/>
          <w:i w:val="0"/>
          <w:caps w:val="0"/>
          <w:color w:val="auto"/>
          <w:spacing w:val="0"/>
          <w:sz w:val="24"/>
          <w:szCs w:val="24"/>
          <w:shd w:val="clear" w:fill="FFFFFF"/>
        </w:rPr>
        <w:t>1、经皮给药</w:t>
      </w:r>
      <w:r>
        <w:rPr>
          <w:rFonts w:hint="eastAsia" w:ascii="宋体" w:hAnsi="宋体" w:eastAsia="宋体" w:cs="宋体"/>
          <w:b w:val="0"/>
          <w:bCs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shd w:val="clear" w:fill="FFFFFF"/>
        </w:rPr>
        <w:t>TransdermalDrugDeliverySystems）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　经皮给药系统是通过贴于皮肤表面使药物透皮吸收入血而发挥全身作用。因此，不同于普通的外用皮肤制剂，虽然它们的共同特点都是必须透过皮肤的角质层屏障，但前者主要局限于局部，如起消炎、止痒、治疗创伤、止痛等作用，后者则主要起全身作用。所以不仅在剂型的设计和制备工艺与外用皮肤制剂有显著差别，而且作用特点也明显不同。通过经皮给药，可以维持药物长时间的稳定和有效，因此，经皮给药系统也是一种缓控释给药系统。目前，美国已批准10种活性成分的透皮给药系统，集中在心血管药、避孕药、激素药等。另外，至少还有40多种用于全身性透皮传输的药物正在进行评价和试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b w:val="0"/>
          <w:bCs/>
          <w:color w:val="auto"/>
          <w:sz w:val="24"/>
          <w:szCs w:val="24"/>
        </w:rPr>
      </w:pPr>
      <w:r>
        <w:rPr>
          <w:rFonts w:hint="eastAsia" w:ascii="宋体" w:hAnsi="宋体" w:eastAsia="宋体" w:cs="宋体"/>
          <w:b w:val="0"/>
          <w:i w:val="0"/>
          <w:caps w:val="0"/>
          <w:color w:val="auto"/>
          <w:spacing w:val="0"/>
          <w:sz w:val="24"/>
          <w:szCs w:val="24"/>
          <w:shd w:val="clear" w:fill="FFFFFF"/>
        </w:rPr>
        <w:t>　　</w:t>
      </w:r>
      <w:r>
        <w:rPr>
          <w:rStyle w:val="10"/>
          <w:rFonts w:hint="eastAsia" w:ascii="宋体" w:hAnsi="宋体" w:eastAsia="宋体" w:cs="宋体"/>
          <w:b w:val="0"/>
          <w:bCs/>
          <w:i w:val="0"/>
          <w:caps w:val="0"/>
          <w:color w:val="auto"/>
          <w:spacing w:val="0"/>
          <w:sz w:val="24"/>
          <w:szCs w:val="24"/>
          <w:shd w:val="clear" w:fill="FFFFFF"/>
        </w:rPr>
        <w:t>2、粘膜给药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粘膜存在于人体各腔道内，粘膜给药系统主要包括除胃肠道以外的口腔粘膜给药、鼻腔粘膜给药、肺部粘膜给药、直肠粘膜给药、眼部粘膜给药和阴道粘膜给药等。粘膜给药普遍能够避免胃肠道对药物的破坏、肝脏的首过效应以及某些药物对胃肠道的刺激性等特点，而且具有起效时间快的优点。生物技术药物在疾病的治疗中显示出重要性，但这类药物口服生物利用度极低（不到1％），目前临床上仅用于注射给药，而当前对于这类药物粘膜给药的研究非常活跃，如Ⅱ型糖尿病人，需要长期注射胰岛素，因此增加了病人的痛苦，为此，人们研制了胰岛素肺部给药、鼻粘膜给药、颊粘膜给药、直肠给药等，其中前两种制剂已经有上市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上述几种粘膜中，口腔、鼻腔和肺部是比较有效的粘膜给药途径。药物经鼻粘膜吸收，不仅可以起局部或全身治疗的作用，也能够到达脑组织，而且鼻粘膜也是疫苗免疫的有效途径。口腔粘膜给药除传统的溶液剂、含片、咀嚼剂外，近年来发展的口腔生物粘附制剂，解决病人不自觉的吞咽和滞留时间短的问题，在肺部给药研究过程中，带动了药物的递送装置的开发，这些装置在鼻腔、1ml腔给药中也得以应用，不仅使病人依从性提高，而且具有剂量准确、不易污染等优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right="0" w:rightChars="0"/>
        <w:jc w:val="left"/>
        <w:textAlignment w:val="auto"/>
        <w:rPr>
          <w:b w:val="0"/>
          <w:bCs/>
          <w:color w:val="auto"/>
          <w:sz w:val="24"/>
          <w:szCs w:val="24"/>
        </w:rPr>
      </w:pPr>
      <w:r>
        <w:rPr>
          <w:rStyle w:val="10"/>
          <w:rFonts w:hint="eastAsia" w:ascii="宋体" w:hAnsi="宋体" w:eastAsia="宋体" w:cs="宋体"/>
          <w:b w:val="0"/>
          <w:bCs/>
          <w:i w:val="0"/>
          <w:caps w:val="0"/>
          <w:color w:val="auto"/>
          <w:spacing w:val="0"/>
          <w:sz w:val="24"/>
          <w:szCs w:val="24"/>
          <w:shd w:val="clear" w:fill="FFFFFF"/>
        </w:rPr>
        <w:t>三、新技术的发展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药物剂型的不断发展涌现了许多新的制剂技术。例如，在片剂的发展过程中，直接压片技术和薄膜包衣技术对改善片剂的质量、节约能源和劳动力作出了很大的贡献，给生产者和患者带来了明显的经济和治疗学上的效益。又如，难溶性药物的增溶技术也不再局限于使用增溶剂、助溶剂等，固体分散体、包合技术在增加药物的溶解度，提高生物利用度等方面显示出更大的优势。值得一提的是，21世纪兴起的纳米技术对制药行业产生了巨大的影响，不仅靶向制剂可以达到纳米范围（如纳米脂质体、纳米囊、纳米乳等），而且药物也能制成纳米制剂。已有大量事实证明，一些难溶性的药物通过微粉技术或超微粉技术达到纳米大小范围时可以显著提高胃肠道吸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新技术的发展为药物新剂型的研制提供了充分的物质条件。例如没有激光技术就不可能出现渗透泵释药系统，没有核辐射技术或薄膜拉伸技术就不可能出现透皮制剂的膜孔控制渗透系统。反之，新剂型的发展也推动了技术的不断更新。在此，我们无法一一列举各种新剂型中应用的形形色色的新技术。例如，包衣膜控制、骨架片、渗透泵是缓控释制剂常用的技术；微囊化、脂质体技术、配体嫁接是靶向制剂常用的技术；离子导入、电穿孔、无针粉末注射是经皮给药中除采用吸收促进剂以外增加药物透皮吸收的物理新技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生物技术的蓬勃发展为药剂学提供了新的发展机遇。医学教|育网收集整理当蛋白质、多肽、糖、酶、基因不断地出现在治疗药物的目录中时，发现和寻找适合这类药物的长效、安全、患者乐于接受的治疗途径和剂型的任务摆在了药剂学家的面前。虽然，这方面的研究至今未有实质性的突破，但对这类药物的特性有了深刻的认识，例如应用晶体技术可以提高蛋白质的稳定性；采用双水相溶剂扩散技术减少蛋白质微球制备过程中的活性损失；聚乙二醇修饰蛋白质技术可以显著提高蛋白的半衰期，降低免疫原性等；微粒给药载体和粘膜给药途径将是大分子药物制剂今后的研究发展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olor w:val="auto"/>
          <w:sz w:val="24"/>
          <w:szCs w:val="24"/>
        </w:rPr>
      </w:pPr>
      <w:r>
        <w:rPr>
          <w:rFonts w:hint="eastAsia" w:ascii="Georgia" w:hAnsi="Georgia" w:cs="Georgia"/>
          <w:b w:val="0"/>
          <w:i w:val="0"/>
          <w:caps w:val="0"/>
          <w:color w:val="auto"/>
          <w:spacing w:val="0"/>
          <w:sz w:val="24"/>
          <w:szCs w:val="24"/>
          <w:shd w:val="clear" w:fill="FFFFFF"/>
          <w:lang w:val="en-US" w:eastAsia="zh-CN"/>
        </w:rPr>
        <w:t xml:space="preserve"> </w:t>
      </w:r>
      <w:r>
        <w:rPr>
          <w:rFonts w:hint="default" w:ascii="Georgia" w:hAnsi="Georgia" w:eastAsia="宋体" w:cs="Georgia"/>
          <w:b w:val="0"/>
          <w:i w:val="0"/>
          <w:caps w:val="0"/>
          <w:color w:val="auto"/>
          <w:spacing w:val="0"/>
          <w:sz w:val="24"/>
          <w:szCs w:val="24"/>
          <w:shd w:val="clear" w:fill="FFFFFF"/>
        </w:rPr>
        <w:t>以上就是目前药剂学的研究热点。通过对我国药剂学研究的热点领域和基本思路的分析和总结</w:t>
      </w:r>
      <w:r>
        <w:rPr>
          <w:rFonts w:hint="eastAsia" w:ascii="Georgia" w:hAnsi="Georgia" w:cs="Georgia"/>
          <w:b w:val="0"/>
          <w:i w:val="0"/>
          <w:caps w:val="0"/>
          <w:color w:val="auto"/>
          <w:spacing w:val="0"/>
          <w:sz w:val="24"/>
          <w:szCs w:val="24"/>
          <w:shd w:val="clear" w:fill="FFFFFF"/>
          <w:lang w:eastAsia="zh-CN"/>
        </w:rPr>
        <w:t>，</w:t>
      </w:r>
      <w:r>
        <w:rPr>
          <w:rFonts w:hint="default" w:ascii="Georgia" w:hAnsi="Georgia" w:eastAsia="宋体" w:cs="Georgia"/>
          <w:b w:val="0"/>
          <w:i w:val="0"/>
          <w:caps w:val="0"/>
          <w:color w:val="auto"/>
          <w:spacing w:val="0"/>
          <w:sz w:val="24"/>
          <w:szCs w:val="24"/>
          <w:shd w:val="clear" w:fill="FFFFFF"/>
        </w:rPr>
        <w:t>能让</w:t>
      </w:r>
      <w:r>
        <w:rPr>
          <w:rFonts w:hint="eastAsia" w:ascii="Georgia" w:hAnsi="Georgia" w:cs="Georgia"/>
          <w:b w:val="0"/>
          <w:i w:val="0"/>
          <w:caps w:val="0"/>
          <w:color w:val="auto"/>
          <w:spacing w:val="0"/>
          <w:sz w:val="24"/>
          <w:szCs w:val="24"/>
          <w:shd w:val="clear" w:fill="FFFFFF"/>
          <w:lang w:eastAsia="zh-CN"/>
        </w:rPr>
        <w:t>学生</w:t>
      </w:r>
      <w:r>
        <w:rPr>
          <w:rFonts w:hint="default" w:ascii="Georgia" w:hAnsi="Georgia" w:eastAsia="宋体" w:cs="Georgia"/>
          <w:b w:val="0"/>
          <w:i w:val="0"/>
          <w:caps w:val="0"/>
          <w:color w:val="auto"/>
          <w:spacing w:val="0"/>
          <w:sz w:val="24"/>
          <w:szCs w:val="24"/>
          <w:shd w:val="clear" w:fill="FFFFFF"/>
        </w:rPr>
        <w:t>了解我国药剂学研究的总体水平、发展重点和方向</w:t>
      </w:r>
      <w:r>
        <w:rPr>
          <w:rFonts w:hint="eastAsia" w:ascii="Georgia" w:hAnsi="Georgia" w:cs="Georgia"/>
          <w:b w:val="0"/>
          <w:i w:val="0"/>
          <w:caps w:val="0"/>
          <w:color w:val="auto"/>
          <w:spacing w:val="0"/>
          <w:sz w:val="24"/>
          <w:szCs w:val="24"/>
          <w:shd w:val="clear" w:fill="FFFFFF"/>
          <w:lang w:eastAsia="zh-CN"/>
        </w:rPr>
        <w:t>。</w:t>
      </w:r>
      <w:r>
        <w:rPr>
          <w:rFonts w:hint="default" w:ascii="Georgia" w:hAnsi="Georgia" w:eastAsia="宋体" w:cs="Georgia"/>
          <w:b w:val="0"/>
          <w:i w:val="0"/>
          <w:caps w:val="0"/>
          <w:color w:val="auto"/>
          <w:spacing w:val="0"/>
          <w:sz w:val="24"/>
          <w:szCs w:val="24"/>
          <w:shd w:val="clear" w:fill="FFFFFF"/>
        </w:rPr>
        <w:t>药剂学的发展创新是主流，仿制已没有出路。新制剂研究应从品种创新、追踪创新开始，目标是形成新技术平台、完整的创新体系、综合的创新能力和系列化的新品种，最终使药剂学科向高水平发展。</w:t>
      </w:r>
    </w:p>
    <w:p>
      <w:pPr>
        <w:keepNext w:val="0"/>
        <w:keepLines w:val="0"/>
        <w:pageBreakBefore w:val="0"/>
        <w:kinsoku/>
        <w:wordWrap/>
        <w:overflowPunct/>
        <w:topLinePunct w:val="0"/>
        <w:bidi w:val="0"/>
        <w:spacing w:beforeAutospacing="0" w:afterAutospacing="0" w:line="360" w:lineRule="auto"/>
        <w:ind w:right="0" w:rightChars="0" w:firstLine="482" w:firstLineChars="200"/>
        <w:textAlignment w:val="auto"/>
        <w:rPr>
          <w:rFonts w:hint="eastAsia" w:ascii="宋体" w:hAnsi="宋体"/>
          <w:b/>
          <w:bCs/>
          <w:color w:val="auto"/>
          <w:sz w:val="24"/>
          <w:szCs w:val="24"/>
        </w:rPr>
      </w:pPr>
      <w:r>
        <w:rPr>
          <w:rFonts w:hint="eastAsia" w:ascii="宋体" w:hAnsi="宋体"/>
          <w:b/>
          <w:bCs/>
          <w:color w:val="auto"/>
          <w:sz w:val="24"/>
          <w:szCs w:val="24"/>
        </w:rPr>
        <w:t>2.5课程与经济社会发展的关系</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 xml:space="preserve"> </w:t>
      </w:r>
      <w:r>
        <w:rPr>
          <w:rFonts w:hint="eastAsia" w:asciiTheme="minorEastAsia" w:hAnsiTheme="minorEastAsia" w:eastAsiaTheme="minorEastAsia" w:cstheme="minorEastAsia"/>
          <w:b w:val="0"/>
          <w:i w:val="0"/>
          <w:caps w:val="0"/>
          <w:color w:val="333333"/>
          <w:spacing w:val="0"/>
          <w:sz w:val="24"/>
          <w:szCs w:val="24"/>
          <w:shd w:val="clear" w:fill="FFFFFF"/>
        </w:rPr>
        <w:t xml:space="preserve">医药产业已成为世界经济强国竞争的焦点，世界上许多国家都把建立医药品工业视为国家强盛的一个象征。新药的不断发现和治疗方法的巨大进步，促使医药工业发生了非常大的变化。因此，无论是药品，还是过程技术都需要新型制药工程师，这类人才掌握了最新技术和交叉学科知识、具备制药过程和产品双向定位的知识及能力，同时了解密集的工业信息并熟悉全球和本国医药政策法规。2014年中国制药企业共6182家，生产药品的工业企业约3300家，生化制药企业800余家，其中现代生物制药企业147家；生产中药（包括天然药物）产品的企业约1800家，其中专门生产中药（包括天然药物）产品的165家。另外，还有药品批发企业6.7万多家，药品零售企业12万家，医疗机构6万家。这些企业都在近期和将来对制药工程专业人才有较大的需求量。 </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333333"/>
          <w:spacing w:val="0"/>
          <w:sz w:val="24"/>
          <w:szCs w:val="24"/>
          <w:shd w:val="clear" w:fill="FFFFFF"/>
          <w:lang w:eastAsia="zh-CN"/>
        </w:rPr>
      </w:pPr>
      <w:r>
        <w:rPr>
          <w:rFonts w:hint="eastAsia" w:asciiTheme="minorEastAsia" w:hAnsiTheme="minorEastAsia" w:eastAsiaTheme="minorEastAsia" w:cstheme="minorEastAsia"/>
          <w:b w:val="0"/>
          <w:i w:val="0"/>
          <w:caps w:val="0"/>
          <w:color w:val="333333"/>
          <w:spacing w:val="0"/>
          <w:sz w:val="24"/>
          <w:szCs w:val="24"/>
          <w:shd w:val="clear" w:fill="FFFFFF"/>
        </w:rPr>
        <w:t>与制药工程专业密切相关的行业主要是制药工业，包括传统的化学制药、生物制药、中药制药和药物制剂，一些医药中间体生产企业、一些保健品生产企业也与制药工程专业有关。由于经济的发展，全球对人类健康越来越重视，“药品”作为保证人类健康的最重要商品之一，受到越来越多的关注，对药的品种、质量、效果等提出了更高的要求。而且随着人们生活水平的提高，对药品的重视程度还会大大增加，国家也会加大对制药业的准入制度和监管力度。这就要求需要更多的具专业知识的人才，为我们制药工程专业学生的就业奠定了坚实的基础</w:t>
      </w:r>
      <w:r>
        <w:rPr>
          <w:rFonts w:hint="eastAsia" w:asciiTheme="minorEastAsia" w:hAnsiTheme="minorEastAsia" w:eastAsiaTheme="minorEastAsia" w:cstheme="minorEastAsia"/>
          <w:b w:val="0"/>
          <w:i w:val="0"/>
          <w:caps w:val="0"/>
          <w:color w:val="333333"/>
          <w:spacing w:val="0"/>
          <w:sz w:val="24"/>
          <w:szCs w:val="24"/>
          <w:shd w:val="clear" w:fill="FFFFFF"/>
          <w:lang w:eastAsia="zh-CN"/>
        </w:rPr>
        <w:t>。</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333333"/>
          <w:spacing w:val="0"/>
          <w:sz w:val="24"/>
          <w:szCs w:val="24"/>
          <w:shd w:val="clear" w:fill="FFFFFF"/>
          <w:lang w:eastAsia="zh-CN"/>
        </w:rPr>
      </w:pPr>
      <w:r>
        <w:rPr>
          <w:rFonts w:hint="eastAsia" w:asciiTheme="minorEastAsia" w:hAnsiTheme="minorEastAsia" w:eastAsiaTheme="minorEastAsia" w:cstheme="minorEastAsia"/>
          <w:b w:val="0"/>
          <w:i w:val="0"/>
          <w:caps w:val="0"/>
          <w:color w:val="333333"/>
          <w:spacing w:val="0"/>
          <w:sz w:val="24"/>
          <w:szCs w:val="24"/>
          <w:shd w:val="clear" w:fill="FFFFFF"/>
          <w:lang w:eastAsia="zh-CN"/>
        </w:rPr>
        <w:t xml:space="preserve">2013年，世界药品市场的增长率为5%～7%，中国药品市场的增长率为25%左右。其中，老年人和儿童仍然是药品消费的重要对象。在国际上，仍然是研发型制药企业独占鳖头。2013年，美国药品研究和生产协会会员单位的研究开发费达532亿美元，比2012年增长7.1%。其中用在美国本土的经费达到474亿美元，58亿美元用在美国之外的国家。这个经费比2000年美国的药品研究开发费增加了8倍，同期，欧洲增加了5倍。国外制药企业发展非常快，基本形成了以超大规模制药集团为主体的制药工业，一些小公司的生存空间相对较小。2013年很多国际大型医药企业仍然运作很好。 </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333333"/>
          <w:spacing w:val="0"/>
          <w:sz w:val="24"/>
          <w:szCs w:val="24"/>
          <w:shd w:val="clear" w:fill="FFFFFF"/>
          <w:lang w:eastAsia="zh-CN"/>
        </w:rPr>
      </w:pPr>
      <w:r>
        <w:rPr>
          <w:rFonts w:hint="eastAsia" w:asciiTheme="minorEastAsia" w:hAnsiTheme="minorEastAsia" w:eastAsiaTheme="minorEastAsia" w:cstheme="minorEastAsia"/>
          <w:b w:val="0"/>
          <w:i w:val="0"/>
          <w:caps w:val="0"/>
          <w:color w:val="333333"/>
          <w:spacing w:val="0"/>
          <w:sz w:val="24"/>
          <w:szCs w:val="24"/>
          <w:shd w:val="clear" w:fill="FFFFFF"/>
          <w:lang w:eastAsia="zh-CN"/>
        </w:rPr>
        <w:t>国内医药企业的发展趋势良好，外商独资企业、中外合资企业、国营企业、民营企业等不同所有制和管理模式的制药行业已经形成了一个非常大的产业群。2013年，中国药品制剂和原料药生产企业共有6182家，到2014年4月底已</w:t>
      </w:r>
      <w:r>
        <w:rPr>
          <w:rFonts w:hint="eastAsia" w:ascii="微软雅黑" w:hAnsi="微软雅黑" w:eastAsia="微软雅黑" w:cs="微软雅黑"/>
          <w:b w:val="0"/>
          <w:i w:val="0"/>
          <w:caps w:val="0"/>
          <w:color w:val="333333"/>
          <w:spacing w:val="0"/>
          <w:sz w:val="24"/>
          <w:szCs w:val="24"/>
          <w:shd w:val="clear" w:fill="FFFFFF"/>
          <w:lang w:eastAsia="zh-CN"/>
        </w:rPr>
        <w:t>有</w:t>
      </w:r>
      <w:r>
        <w:rPr>
          <w:rFonts w:hint="eastAsia" w:asciiTheme="minorEastAsia" w:hAnsiTheme="minorEastAsia" w:eastAsiaTheme="minorEastAsia" w:cstheme="minorEastAsia"/>
          <w:b w:val="0"/>
          <w:i w:val="0"/>
          <w:caps w:val="0"/>
          <w:color w:val="333333"/>
          <w:spacing w:val="0"/>
          <w:sz w:val="24"/>
          <w:szCs w:val="24"/>
          <w:shd w:val="clear" w:fill="FFFFFF"/>
          <w:lang w:eastAsia="zh-CN"/>
        </w:rPr>
        <w:t>2800家企业通过了新版GMP认证，这些企业在市场上占有70-80%的份额。这些制药企业正是制药工程专业毕业生的主要去向。</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Theme="minorEastAsia" w:hAnsiTheme="minorEastAsia" w:eastAsiaTheme="minorEastAsia" w:cstheme="minorEastAsia"/>
          <w:b w:val="0"/>
          <w:i w:val="0"/>
          <w:caps w:val="0"/>
          <w:color w:val="333333"/>
          <w:spacing w:val="0"/>
          <w:sz w:val="24"/>
          <w:szCs w:val="24"/>
          <w:shd w:val="clear" w:fill="FFFFFF"/>
          <w:lang w:eastAsia="zh-CN"/>
        </w:rPr>
      </w:pPr>
      <w:r>
        <w:rPr>
          <w:rFonts w:hint="eastAsia" w:asciiTheme="minorEastAsia" w:hAnsiTheme="minorEastAsia" w:eastAsiaTheme="minorEastAsia" w:cstheme="minorEastAsia"/>
          <w:b w:val="0"/>
          <w:i w:val="0"/>
          <w:caps w:val="0"/>
          <w:color w:val="333333"/>
          <w:spacing w:val="0"/>
          <w:sz w:val="24"/>
          <w:szCs w:val="24"/>
          <w:shd w:val="clear" w:fill="FFFFFF"/>
          <w:lang w:eastAsia="zh-CN"/>
        </w:rPr>
        <w:t xml:space="preserve"> 同时，制药工程专业的办学规模发展较快，这是与制药工业的发展分不开的，说明制药工业的重要性以及制药行业在国民经济发展中的重要地位已为社会所认可，为办好制药工程专业创造了良好条件。由于药品是一种特殊的商品，制药企业的建立和扩大都会受到严格审核和更高标准的要求，绝不可能无限制地膨胀；制药行业属于高新技术产业和非劳动密集型企业，对人员的素质和能力要求相对较高，再加上我国制药企业由于历史的原因，就目前来说，企业人员素质普遍偏低，因此，从总的趋势看，对高素质专业人员的需求量应该远远高于制药工业产值的增长速度，为制药工程专业学生的就业提供了广阔的空间，就业前景较好。当然也需要我们要学好本领，才能担负制药工程进一步发展的历史重任，实现从制药大国到制药强国的伟大复兴，实现伟大复兴的中国梦。</w:t>
      </w: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Theme="minorEastAsia" w:hAnsiTheme="minorEastAsia" w:eastAsiaTheme="minorEastAsia" w:cstheme="minorEastAsia"/>
          <w:b w:val="0"/>
          <w:i w:val="0"/>
          <w:caps w:val="0"/>
          <w:color w:val="333333"/>
          <w:spacing w:val="0"/>
          <w:sz w:val="24"/>
          <w:szCs w:val="24"/>
          <w:shd w:val="clear" w:fill="FFFFFF"/>
          <w:lang w:eastAsia="zh-CN"/>
        </w:rPr>
      </w:pPr>
      <w:r>
        <w:rPr>
          <w:rFonts w:hint="eastAsia" w:asciiTheme="minorEastAsia" w:hAnsiTheme="minorEastAsia" w:eastAsiaTheme="minorEastAsia" w:cstheme="minorEastAsia"/>
          <w:b w:val="0"/>
          <w:i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4"/>
          <w:szCs w:val="24"/>
          <w:shd w:val="clear" w:fill="FFFFFF"/>
          <w:lang w:eastAsia="zh-CN"/>
        </w:rPr>
        <w:t>药剂学是制药工程专业的核心课程，</w:t>
      </w:r>
      <w:r>
        <w:rPr>
          <w:rFonts w:hint="eastAsia" w:asciiTheme="minorEastAsia" w:hAnsiTheme="minorEastAsia" w:eastAsiaTheme="minorEastAsia" w:cstheme="minorEastAsia"/>
          <w:b w:val="0"/>
          <w:i w:val="0"/>
          <w:caps w:val="0"/>
          <w:color w:val="333333"/>
          <w:spacing w:val="0"/>
          <w:sz w:val="24"/>
          <w:szCs w:val="24"/>
          <w:shd w:val="clear" w:fill="FFFFFF"/>
        </w:rPr>
        <w:t>在世界各大经济领域可以说是发展最快的门类之一</w:t>
      </w:r>
      <w:r>
        <w:rPr>
          <w:rFonts w:hint="eastAsia" w:asciiTheme="minorEastAsia" w:hAnsiTheme="minorEastAsia" w:eastAsiaTheme="minorEastAsia" w:cstheme="minorEastAsia"/>
          <w:b w:val="0"/>
          <w:i w:val="0"/>
          <w:caps w:val="0"/>
          <w:color w:val="333333"/>
          <w:spacing w:val="0"/>
          <w:sz w:val="24"/>
          <w:szCs w:val="24"/>
          <w:shd w:val="clear" w:fill="FFFFFF"/>
          <w:lang w:eastAsia="zh-CN"/>
        </w:rPr>
        <w:t>，</w:t>
      </w:r>
      <w:r>
        <w:rPr>
          <w:rFonts w:hint="eastAsia" w:asciiTheme="minorEastAsia" w:hAnsiTheme="minorEastAsia" w:eastAsiaTheme="minorEastAsia" w:cstheme="minorEastAsia"/>
          <w:b w:val="0"/>
          <w:i w:val="0"/>
          <w:caps w:val="0"/>
          <w:color w:val="333333"/>
          <w:spacing w:val="0"/>
          <w:sz w:val="24"/>
          <w:szCs w:val="24"/>
          <w:shd w:val="clear" w:fill="FFFFFF"/>
        </w:rPr>
        <w:t xml:space="preserve">医药公司的年经济效益增长率已经高于国家的经济增长速度。并且，由于它关系着每个人的健康，越来越受到国家和社会的重视。我国的药学事业近几年的发展也是非常迅猛的，许多药品都得到了国际市场的认可，也与外国企业建立了合作关系，但在专业人才方面有稀缺，这表明药学专业有很广阔的发展前景。　从事药品开发、研究的职业，对专业能力的要求非常高，相应的对学历等各个方面的要求也会比较高。从事生产质量保证等工作，对学历的要求没有那么高，但对相关专业知识的要求依然是很严格的。比较之下，从事销售工作专业要求要低一些，而更侧重销售能力。 </w:t>
      </w:r>
      <w:r>
        <w:rPr>
          <w:rFonts w:hint="eastAsia" w:asciiTheme="minorEastAsia" w:hAnsiTheme="minorEastAsia" w:eastAsiaTheme="minorEastAsia" w:cstheme="minorEastAsia"/>
          <w:b w:val="0"/>
          <w:i w:val="0"/>
          <w:caps w:val="0"/>
          <w:color w:val="333333"/>
          <w:spacing w:val="0"/>
          <w:sz w:val="24"/>
          <w:szCs w:val="24"/>
          <w:shd w:val="clear" w:fill="FFFFFF"/>
          <w:lang w:eastAsia="zh-CN"/>
        </w:rPr>
        <w:t>因此，药剂学与制药科学和药学息息相关，与人体健康密不可分，</w:t>
      </w:r>
      <w:r>
        <w:rPr>
          <w:rFonts w:hint="eastAsia" w:asciiTheme="minorEastAsia" w:hAnsiTheme="minorEastAsia" w:eastAsiaTheme="minorEastAsia" w:cstheme="minorEastAsia"/>
          <w:b w:val="0"/>
          <w:i w:val="0"/>
          <w:caps w:val="0"/>
          <w:color w:val="333333"/>
          <w:spacing w:val="0"/>
          <w:sz w:val="24"/>
          <w:szCs w:val="24"/>
          <w:shd w:val="clear" w:fill="FFFFFF"/>
        </w:rPr>
        <w:t>应用其医药学专业知识，向一个患者提供了直接使用药品的服务，或者是说与药品使用有直接关系的的服务，</w:t>
      </w:r>
      <w:r>
        <w:rPr>
          <w:rFonts w:hint="eastAsia" w:asciiTheme="minorEastAsia" w:hAnsiTheme="minorEastAsia" w:eastAsiaTheme="minorEastAsia" w:cstheme="minorEastAsia"/>
          <w:b w:val="0"/>
          <w:i w:val="0"/>
          <w:caps w:val="0"/>
          <w:color w:val="333333"/>
          <w:spacing w:val="0"/>
          <w:sz w:val="24"/>
          <w:szCs w:val="24"/>
          <w:shd w:val="clear" w:fill="FFFFFF"/>
          <w:lang w:eastAsia="zh-CN"/>
        </w:rPr>
        <w:t>可以</w:t>
      </w:r>
      <w:r>
        <w:rPr>
          <w:rFonts w:hint="eastAsia" w:asciiTheme="minorEastAsia" w:hAnsiTheme="minorEastAsia" w:eastAsiaTheme="minorEastAsia" w:cstheme="minorEastAsia"/>
          <w:b w:val="0"/>
          <w:i w:val="0"/>
          <w:caps w:val="0"/>
          <w:color w:val="333333"/>
          <w:spacing w:val="0"/>
          <w:sz w:val="24"/>
          <w:szCs w:val="24"/>
          <w:shd w:val="clear" w:fill="FFFFFF"/>
        </w:rPr>
        <w:t>提高药医治疗的安全性、有效性、经济性和合理性，那么以实现改善和提高患者生活质量的这么一个理想目标的过程，这个可能是我们</w:t>
      </w:r>
      <w:r>
        <w:rPr>
          <w:rFonts w:hint="eastAsia" w:asciiTheme="minorEastAsia" w:hAnsiTheme="minorEastAsia" w:eastAsiaTheme="minorEastAsia" w:cstheme="minorEastAsia"/>
          <w:b w:val="0"/>
          <w:i w:val="0"/>
          <w:caps w:val="0"/>
          <w:color w:val="333333"/>
          <w:spacing w:val="0"/>
          <w:sz w:val="24"/>
          <w:szCs w:val="24"/>
          <w:shd w:val="clear" w:fill="FFFFFF"/>
          <w:lang w:eastAsia="zh-CN"/>
        </w:rPr>
        <w:t>药剂生产与</w:t>
      </w:r>
      <w:r>
        <w:rPr>
          <w:rFonts w:hint="eastAsia" w:asciiTheme="minorEastAsia" w:hAnsiTheme="minorEastAsia" w:eastAsiaTheme="minorEastAsia" w:cstheme="minorEastAsia"/>
          <w:b w:val="0"/>
          <w:i w:val="0"/>
          <w:caps w:val="0"/>
          <w:color w:val="333333"/>
          <w:spacing w:val="0"/>
          <w:sz w:val="24"/>
          <w:szCs w:val="24"/>
          <w:shd w:val="clear" w:fill="FFFFFF"/>
        </w:rPr>
        <w:t>药学服务的一个比较准确的概念。从十六大提出来，我们全面建设小康社会，过去我们强调了科学文化的素质和道德的素质，在十六大提出了一个健康的素质，健康素质是更多年我们国家从政府管理、社会事务上来讲第一次提出这么一个概念。健康素质的概念是什么含义。对于药品</w:t>
      </w:r>
      <w:r>
        <w:rPr>
          <w:rFonts w:hint="eastAsia" w:asciiTheme="minorEastAsia" w:hAnsiTheme="minorEastAsia" w:eastAsiaTheme="minorEastAsia" w:cstheme="minorEastAsia"/>
          <w:b w:val="0"/>
          <w:i w:val="0"/>
          <w:caps w:val="0"/>
          <w:color w:val="333333"/>
          <w:spacing w:val="0"/>
          <w:sz w:val="24"/>
          <w:szCs w:val="24"/>
          <w:shd w:val="clear" w:fill="FFFFFF"/>
          <w:lang w:eastAsia="zh-CN"/>
        </w:rPr>
        <w:t>生产</w:t>
      </w:r>
      <w:r>
        <w:rPr>
          <w:rFonts w:hint="eastAsia" w:asciiTheme="minorEastAsia" w:hAnsiTheme="minorEastAsia" w:eastAsiaTheme="minorEastAsia" w:cstheme="minorEastAsia"/>
          <w:b w:val="0"/>
          <w:i w:val="0"/>
          <w:caps w:val="0"/>
          <w:color w:val="333333"/>
          <w:spacing w:val="0"/>
          <w:sz w:val="24"/>
          <w:szCs w:val="24"/>
          <w:shd w:val="clear" w:fill="FFFFFF"/>
        </w:rPr>
        <w:t>监督管理有哪些重要的要求，如何树立这个社会经济发展来维护人民的健康，提高人民健康的素质</w:t>
      </w:r>
      <w:r>
        <w:rPr>
          <w:rFonts w:hint="eastAsia" w:asciiTheme="minorEastAsia" w:hAnsiTheme="minorEastAsia" w:eastAsiaTheme="minorEastAsia" w:cstheme="minorEastAsia"/>
          <w:b w:val="0"/>
          <w:i w:val="0"/>
          <w:caps w:val="0"/>
          <w:color w:val="333333"/>
          <w:spacing w:val="0"/>
          <w:sz w:val="24"/>
          <w:szCs w:val="24"/>
          <w:shd w:val="clear" w:fill="FFFFFF"/>
          <w:lang w:eastAsia="zh-CN"/>
        </w:rPr>
        <w:t>。</w:t>
      </w: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color w:val="auto"/>
          <w:sz w:val="24"/>
          <w:szCs w:val="24"/>
        </w:rPr>
      </w:pPr>
      <w:r>
        <w:rPr>
          <w:rFonts w:hint="eastAsia" w:ascii="宋体" w:hAnsi="宋体"/>
          <w:b/>
          <w:bCs/>
          <w:color w:val="auto"/>
          <w:sz w:val="24"/>
          <w:szCs w:val="24"/>
        </w:rPr>
        <w:t>2.6课程内容可能涉及到的伦理与道德问题</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sz w:val="24"/>
          <w:szCs w:val="24"/>
        </w:rPr>
      </w:pPr>
      <w:r>
        <w:rPr>
          <w:sz w:val="24"/>
          <w:szCs w:val="24"/>
        </w:rPr>
        <w:t>药剂学是一门理论性和实践性都很强的课程，其最终目的是提高学生对药剂学基本概念、剂型制备工艺和制剂前沿新技术，同时为新形势下制药工程教育改革和工程素质培养提供专业素质板块基础。在教学过程中，只有不断完善教学方法，积极创新，全面提高教学质量，才能培养出合格的药学专业人才。在专业知识方面，一定要灌输给学生合理合法用药的思想，遵从行业道德，严格遵守药事相关法规和管理制度。</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sz w:val="24"/>
          <w:szCs w:val="24"/>
        </w:rPr>
      </w:pPr>
      <w:r>
        <w:rPr>
          <w:sz w:val="24"/>
          <w:szCs w:val="24"/>
        </w:rPr>
        <w:t>教师在传授知识的同时，也关注学生情商的培养。在学习上，教会学生们科学的学习方法，严谨的治学态度；在学习规划、人生阶段性规划方面，给予学生正确的引导，使得学生们建立起积极向上的、乐观的生活态度，建立起切合实际的人生阶段性目标。</w:t>
      </w: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color w:val="FF0000"/>
          <w:sz w:val="24"/>
          <w:szCs w:val="24"/>
        </w:rPr>
      </w:pP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sz w:val="24"/>
          <w:szCs w:val="24"/>
        </w:rPr>
      </w:pPr>
      <w:r>
        <w:rPr>
          <w:rFonts w:hint="eastAsia" w:ascii="宋体" w:hAnsi="宋体"/>
          <w:b/>
          <w:bCs/>
          <w:sz w:val="24"/>
          <w:szCs w:val="24"/>
        </w:rPr>
        <w:t>2.7学习本课程的必要性</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宋体" w:hAnsi="宋体"/>
          <w:sz w:val="24"/>
          <w:szCs w:val="24"/>
        </w:rPr>
      </w:pPr>
      <w:r>
        <w:rPr>
          <w:rFonts w:hint="eastAsia" w:ascii="宋体" w:hAnsi="宋体"/>
          <w:sz w:val="24"/>
          <w:szCs w:val="24"/>
        </w:rPr>
        <w:t xml:space="preserve">药剂学是研究药物制剂的处方设计、基本理论、质量控制、制备工艺和合理应用的综合性技术科学是实践性很强的技术科学之一。药剂学实验是理论与实践密切相结合的重要组成部分。通过实验使学生更好地掌握药剂学的基本理论与基本操作技能培养学生严谨的科学作风。 </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宋体" w:hAnsi="宋体"/>
          <w:sz w:val="24"/>
          <w:szCs w:val="24"/>
        </w:rPr>
      </w:pP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sz w:val="28"/>
          <w:szCs w:val="28"/>
        </w:rPr>
      </w:pPr>
      <w:r>
        <w:rPr>
          <w:rFonts w:hint="eastAsia" w:ascii="宋体" w:hAnsi="宋体"/>
          <w:b/>
          <w:bCs/>
          <w:sz w:val="28"/>
          <w:szCs w:val="28"/>
        </w:rPr>
        <w:t>3．教师简介</w:t>
      </w:r>
    </w:p>
    <w:p>
      <w:pPr>
        <w:keepNext w:val="0"/>
        <w:keepLines w:val="0"/>
        <w:pageBreakBefore w:val="0"/>
        <w:kinsoku/>
        <w:wordWrap/>
        <w:overflowPunct/>
        <w:topLinePunct w:val="0"/>
        <w:bidi w:val="0"/>
        <w:spacing w:beforeAutospacing="0" w:afterAutospacing="0" w:line="360" w:lineRule="auto"/>
        <w:ind w:right="0" w:rightChars="0" w:firstLine="482" w:firstLineChars="200"/>
        <w:textAlignment w:val="auto"/>
        <w:rPr>
          <w:rFonts w:hint="eastAsia" w:ascii="宋体" w:hAnsi="宋体"/>
          <w:b/>
          <w:bCs/>
          <w:sz w:val="24"/>
          <w:szCs w:val="24"/>
        </w:rPr>
      </w:pPr>
      <w:r>
        <w:rPr>
          <w:rFonts w:hint="eastAsia" w:ascii="宋体" w:hAnsi="宋体"/>
          <w:b/>
          <w:bCs/>
          <w:sz w:val="24"/>
          <w:szCs w:val="24"/>
        </w:rPr>
        <w:t>3.1教师的职称、学历</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谢万如，副教授，大学本科</w:t>
      </w:r>
    </w:p>
    <w:p>
      <w:pPr>
        <w:keepNext w:val="0"/>
        <w:keepLines w:val="0"/>
        <w:pageBreakBefore w:val="0"/>
        <w:kinsoku/>
        <w:wordWrap/>
        <w:overflowPunct/>
        <w:topLinePunct w:val="0"/>
        <w:bidi w:val="0"/>
        <w:spacing w:beforeAutospacing="0" w:afterAutospacing="0" w:line="360" w:lineRule="auto"/>
        <w:ind w:right="0" w:rightChars="0" w:firstLine="482" w:firstLineChars="200"/>
        <w:textAlignment w:val="auto"/>
        <w:rPr>
          <w:rFonts w:hint="eastAsia" w:ascii="宋体" w:hAnsi="宋体"/>
          <w:b/>
          <w:bCs/>
          <w:sz w:val="24"/>
          <w:szCs w:val="24"/>
        </w:rPr>
      </w:pPr>
      <w:r>
        <w:rPr>
          <w:rFonts w:hint="eastAsia" w:ascii="宋体" w:hAnsi="宋体"/>
          <w:b/>
          <w:bCs/>
          <w:sz w:val="24"/>
          <w:szCs w:val="24"/>
        </w:rPr>
        <w:t>3.2教育背景</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生物学教育，中国药科大学进修制药工程</w:t>
      </w:r>
    </w:p>
    <w:p>
      <w:pPr>
        <w:keepNext w:val="0"/>
        <w:keepLines w:val="0"/>
        <w:pageBreakBefore w:val="0"/>
        <w:kinsoku/>
        <w:wordWrap/>
        <w:overflowPunct/>
        <w:topLinePunct w:val="0"/>
        <w:bidi w:val="0"/>
        <w:spacing w:beforeAutospacing="0" w:afterAutospacing="0" w:line="360" w:lineRule="auto"/>
        <w:ind w:right="0" w:rightChars="0" w:firstLine="482" w:firstLineChars="200"/>
        <w:textAlignment w:val="auto"/>
        <w:rPr>
          <w:rFonts w:hint="eastAsia" w:ascii="宋体" w:hAnsi="宋体"/>
          <w:b/>
          <w:bCs/>
          <w:sz w:val="24"/>
          <w:szCs w:val="24"/>
        </w:rPr>
      </w:pPr>
      <w:r>
        <w:rPr>
          <w:rFonts w:hint="eastAsia" w:ascii="宋体" w:hAnsi="宋体"/>
          <w:b/>
          <w:bCs/>
          <w:sz w:val="24"/>
          <w:szCs w:val="24"/>
        </w:rPr>
        <w:t>3.3研究兴趣（方向）</w:t>
      </w:r>
    </w:p>
    <w:p>
      <w:pPr>
        <w:keepNext w:val="0"/>
        <w:keepLines w:val="0"/>
        <w:pageBreakBefore w:val="0"/>
        <w:kinsoku/>
        <w:wordWrap/>
        <w:overflowPunct/>
        <w:topLinePunct w:val="0"/>
        <w:bidi w:val="0"/>
        <w:spacing w:beforeAutospacing="0" w:afterAutospacing="0" w:line="360" w:lineRule="auto"/>
        <w:ind w:right="0" w:rightChars="0"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药物制剂与药物分析</w:t>
      </w:r>
    </w:p>
    <w:p>
      <w:pPr>
        <w:keepNext w:val="0"/>
        <w:keepLines w:val="0"/>
        <w:pageBreakBefore w:val="0"/>
        <w:numPr>
          <w:ilvl w:val="0"/>
          <w:numId w:val="3"/>
        </w:numPr>
        <w:kinsoku/>
        <w:wordWrap/>
        <w:overflowPunct/>
        <w:topLinePunct w:val="0"/>
        <w:bidi w:val="0"/>
        <w:spacing w:beforeAutospacing="0" w:afterAutospacing="0" w:line="360" w:lineRule="auto"/>
        <w:ind w:right="0" w:rightChars="0"/>
        <w:textAlignment w:val="auto"/>
        <w:rPr>
          <w:rFonts w:hint="eastAsia" w:ascii="宋体" w:hAnsi="宋体"/>
          <w:b/>
          <w:bCs/>
          <w:sz w:val="28"/>
          <w:szCs w:val="28"/>
        </w:rPr>
      </w:pPr>
      <w:r>
        <w:rPr>
          <w:rFonts w:hint="eastAsia" w:ascii="宋体" w:hAnsi="宋体"/>
          <w:b/>
          <w:bCs/>
          <w:sz w:val="28"/>
          <w:szCs w:val="28"/>
        </w:rPr>
        <w:t>先修课程</w:t>
      </w:r>
    </w:p>
    <w:p>
      <w:pPr>
        <w:keepNext w:val="0"/>
        <w:keepLines w:val="0"/>
        <w:pageBreakBefore w:val="0"/>
        <w:numPr>
          <w:ilvl w:val="0"/>
          <w:numId w:val="0"/>
        </w:numPr>
        <w:kinsoku/>
        <w:wordWrap/>
        <w:overflowPunct/>
        <w:topLinePunct w:val="0"/>
        <w:bidi w:val="0"/>
        <w:spacing w:beforeAutospacing="0" w:afterAutospacing="0" w:line="360" w:lineRule="auto"/>
        <w:ind w:right="0" w:rightChars="0"/>
        <w:textAlignment w:val="auto"/>
        <w:rPr>
          <w:rFonts w:hint="eastAsia" w:ascii="宋体" w:hAnsi="宋体" w:eastAsia="宋体"/>
          <w:b w:val="0"/>
          <w:bCs w:val="0"/>
          <w:sz w:val="24"/>
          <w:szCs w:val="24"/>
          <w:lang w:eastAsia="zh-CN"/>
        </w:rPr>
      </w:pPr>
      <w:r>
        <w:rPr>
          <w:rFonts w:hint="eastAsia" w:ascii="宋体" w:hAnsi="宋体"/>
          <w:b w:val="0"/>
          <w:bCs w:val="0"/>
          <w:sz w:val="24"/>
          <w:szCs w:val="24"/>
          <w:lang w:eastAsia="zh-CN"/>
        </w:rPr>
        <w:t>生物化学、分析化学、物理化学等</w:t>
      </w:r>
    </w:p>
    <w:p>
      <w:pPr>
        <w:keepNext w:val="0"/>
        <w:keepLines w:val="0"/>
        <w:pageBreakBefore w:val="0"/>
        <w:numPr>
          <w:ilvl w:val="0"/>
          <w:numId w:val="0"/>
        </w:numPr>
        <w:kinsoku/>
        <w:wordWrap/>
        <w:overflowPunct/>
        <w:topLinePunct w:val="0"/>
        <w:bidi w:val="0"/>
        <w:spacing w:beforeAutospacing="0" w:afterAutospacing="0" w:line="360" w:lineRule="auto"/>
        <w:ind w:right="0" w:rightChars="0"/>
        <w:textAlignment w:val="auto"/>
        <w:rPr>
          <w:rFonts w:hint="eastAsia" w:ascii="宋体" w:hAnsi="宋体"/>
          <w:b/>
          <w:bCs/>
          <w:sz w:val="24"/>
          <w:szCs w:val="24"/>
        </w:rPr>
      </w:pP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sz w:val="28"/>
          <w:szCs w:val="28"/>
        </w:rPr>
      </w:pPr>
      <w:r>
        <w:rPr>
          <w:rFonts w:hint="eastAsia" w:ascii="宋体" w:hAnsi="宋体"/>
          <w:b/>
          <w:bCs/>
          <w:sz w:val="28"/>
          <w:szCs w:val="28"/>
        </w:rPr>
        <w:t>5．课程目标</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80"/>
        <w:jc w:val="left"/>
        <w:textAlignment w:val="auto"/>
        <w:rPr>
          <w:rFonts w:ascii="黑体" w:hAnsi="宋体" w:eastAsia="黑体" w:cs="黑体"/>
          <w:color w:val="5E5E5E"/>
          <w:kern w:val="0"/>
          <w:sz w:val="24"/>
          <w:szCs w:val="24"/>
          <w:lang w:val="en-US" w:eastAsia="zh-CN" w:bidi="ar"/>
        </w:rPr>
      </w:pPr>
      <w:r>
        <w:rPr>
          <w:rFonts w:ascii="黑体" w:hAnsi="宋体" w:eastAsia="黑体" w:cs="黑体"/>
          <w:color w:val="5E5E5E"/>
          <w:kern w:val="0"/>
          <w:sz w:val="24"/>
          <w:szCs w:val="24"/>
          <w:lang w:val="en-US" w:eastAsia="zh-CN" w:bidi="ar"/>
        </w:rPr>
        <w:t>一、总体目标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0"/>
        <w:jc w:val="left"/>
        <w:textAlignment w:val="auto"/>
        <w:outlineLvl w:val="9"/>
        <w:rPr>
          <w:sz w:val="24"/>
          <w:szCs w:val="24"/>
        </w:rPr>
      </w:pPr>
      <w:r>
        <w:rPr>
          <w:rFonts w:hint="eastAsia" w:ascii="宋体" w:hAnsi="宋体" w:cs="宋体"/>
          <w:color w:val="5E5E5E"/>
          <w:kern w:val="0"/>
          <w:sz w:val="24"/>
          <w:szCs w:val="24"/>
          <w:lang w:val="en-US" w:eastAsia="zh-CN" w:bidi="ar"/>
        </w:rPr>
        <w:t xml:space="preserve"> </w:t>
      </w:r>
      <w:r>
        <w:rPr>
          <w:rFonts w:hint="eastAsia" w:ascii="宋体" w:hAnsi="宋体" w:eastAsia="宋体" w:cs="宋体"/>
          <w:color w:val="5E5E5E"/>
          <w:kern w:val="0"/>
          <w:sz w:val="24"/>
          <w:szCs w:val="24"/>
          <w:lang w:val="en-US" w:eastAsia="zh-CN" w:bidi="ar"/>
        </w:rPr>
        <w:t>通过本课程的教与学，力求使理论与实践相结合，不仅培养学生剂型与制剂设计、制备及质量控制等方面的基本理论、基本知识和技术，而且培养学生独立分析问题和解决问题的能力和严谨的科学作风，为今后从事药剂学工作，合理制药用药，保证用药安全、充分发挥药效，以及研究探讨新剂型和新制剂，更好地为医药事业服务打下良好基础。通过将国内外药物制剂研究的新成果、新技术引入教学内容，引导学生关注相关学科新理论、新知识、新技术在药剂学中的应用，为学生打开了解世界药剂学研究最前沿的窗口，培养学生的创新意识。</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80"/>
        <w:jc w:val="left"/>
        <w:textAlignment w:val="auto"/>
        <w:rPr>
          <w:sz w:val="24"/>
          <w:szCs w:val="24"/>
        </w:rPr>
      </w:pPr>
      <w:r>
        <w:rPr>
          <w:rFonts w:hint="eastAsia" w:ascii="黑体" w:hAnsi="宋体" w:eastAsia="黑体" w:cs="黑体"/>
          <w:color w:val="5E5E5E"/>
          <w:kern w:val="0"/>
          <w:sz w:val="24"/>
          <w:szCs w:val="24"/>
          <w:lang w:val="en-US" w:eastAsia="zh-CN" w:bidi="ar"/>
        </w:rPr>
        <w:t>二、分类目标</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2"/>
        <w:jc w:val="left"/>
        <w:textAlignment w:val="auto"/>
        <w:rPr>
          <w:b w:val="0"/>
          <w:bCs/>
          <w:sz w:val="24"/>
          <w:szCs w:val="24"/>
        </w:rPr>
      </w:pPr>
      <w:r>
        <w:rPr>
          <w:rFonts w:hint="eastAsia" w:ascii="宋体" w:hAnsi="宋体" w:eastAsia="宋体" w:cs="宋体"/>
          <w:b w:val="0"/>
          <w:bCs/>
          <w:color w:val="5E5E5E"/>
          <w:kern w:val="0"/>
          <w:sz w:val="24"/>
          <w:szCs w:val="24"/>
          <w:lang w:val="en-US" w:eastAsia="zh-CN" w:bidi="ar"/>
        </w:rPr>
        <w:t>（一）知识与技能目标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20"/>
        <w:jc w:val="left"/>
        <w:textAlignment w:val="auto"/>
        <w:outlineLvl w:val="9"/>
        <w:rPr>
          <w:sz w:val="24"/>
          <w:szCs w:val="24"/>
        </w:rPr>
      </w:pPr>
      <w:r>
        <w:rPr>
          <w:rFonts w:hint="eastAsia" w:ascii="宋体" w:hAnsi="宋体" w:eastAsia="宋体" w:cs="宋体"/>
          <w:color w:val="5E5E5E"/>
          <w:kern w:val="0"/>
          <w:sz w:val="24"/>
          <w:szCs w:val="24"/>
          <w:lang w:val="en-US" w:eastAsia="zh-CN" w:bidi="ar"/>
        </w:rPr>
        <w:t>1</w:t>
      </w:r>
      <w:r>
        <w:rPr>
          <w:rFonts w:hint="eastAsia" w:ascii="黑体" w:hAnsi="宋体" w:eastAsia="黑体" w:cs="黑体"/>
          <w:color w:val="5E5E5E"/>
          <w:kern w:val="0"/>
          <w:sz w:val="24"/>
          <w:szCs w:val="24"/>
          <w:lang w:val="en-US" w:eastAsia="zh-CN" w:bidi="ar"/>
        </w:rPr>
        <w:t>、基础理论与基本知识</w:t>
      </w:r>
      <w:r>
        <w:rPr>
          <w:rFonts w:hint="eastAsia" w:ascii="宋体" w:hAnsi="宋体" w:eastAsia="宋体" w:cs="宋体"/>
          <w:color w:val="5E5E5E"/>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630" w:right="0" w:rightChars="0" w:hanging="210"/>
        <w:jc w:val="left"/>
        <w:textAlignment w:val="auto"/>
        <w:outlineLvl w:val="9"/>
        <w:rPr>
          <w:sz w:val="24"/>
          <w:szCs w:val="24"/>
        </w:rPr>
      </w:pPr>
      <w:r>
        <w:rPr>
          <w:rFonts w:hint="eastAsia" w:ascii="宋体" w:hAnsi="宋体" w:eastAsia="宋体" w:cs="宋体"/>
          <w:color w:val="5E5E5E"/>
          <w:kern w:val="0"/>
          <w:sz w:val="24"/>
          <w:szCs w:val="24"/>
          <w:lang w:val="en-US" w:eastAsia="zh-CN" w:bidi="ar"/>
        </w:rPr>
        <w:t>（1）熟悉各种剂型的定义和特点；掌握主要剂型设计的基础理论、基本处方分析、制备过程和质量要求。</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20"/>
        <w:jc w:val="left"/>
        <w:textAlignment w:val="auto"/>
        <w:outlineLvl w:val="9"/>
        <w:rPr>
          <w:sz w:val="24"/>
          <w:szCs w:val="24"/>
        </w:rPr>
      </w:pPr>
      <w:r>
        <w:rPr>
          <w:rFonts w:hint="eastAsia" w:ascii="宋体" w:hAnsi="宋体" w:eastAsia="宋体" w:cs="宋体"/>
          <w:color w:val="5E5E5E"/>
          <w:kern w:val="0"/>
          <w:sz w:val="24"/>
          <w:szCs w:val="24"/>
          <w:lang w:val="en-US" w:eastAsia="zh-CN" w:bidi="ar"/>
        </w:rPr>
        <w:t>（2）结合剂型制备，了解重要单元操作及主要设备的原理和应用。</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（3）掌握重要辅料的性能、特点、用途和常用量及其对制剂质量的影响。</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（4）掌握制剂中药物释放规律和影响因素；掌握制剂稳定性考察的基本方法和要点。</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（5）掌握新型给药系统的主要类型、特点和一般制备方法。</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（6）了解药物制剂的最新研究进展。</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2</w:t>
      </w:r>
      <w:r>
        <w:rPr>
          <w:rFonts w:hint="eastAsia" w:ascii="黑体" w:hAnsi="宋体" w:eastAsia="黑体" w:cs="黑体"/>
          <w:color w:val="5E5E5E"/>
          <w:kern w:val="0"/>
          <w:sz w:val="24"/>
          <w:szCs w:val="24"/>
          <w:lang w:val="en-US" w:eastAsia="zh-CN" w:bidi="ar"/>
        </w:rPr>
        <w:t>、基本技能</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（1）掌握常用药物剂型及制剂的制备工艺。</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（2）了解生产药物制剂的专用设备、器械及仪器的正确使用方法。</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（3）熟悉主要药物剂型及制剂的质量检测方法。</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（4）掌握药物制剂稳定性研究方法及有效期的计算方法。</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（5）初步具备设计常用剂型的能力。</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2"/>
        <w:jc w:val="left"/>
        <w:textAlignment w:val="auto"/>
        <w:rPr>
          <w:b w:val="0"/>
          <w:bCs/>
          <w:sz w:val="24"/>
          <w:szCs w:val="24"/>
        </w:rPr>
      </w:pPr>
      <w:r>
        <w:rPr>
          <w:rFonts w:hint="eastAsia" w:ascii="宋体" w:hAnsi="宋体" w:eastAsia="宋体" w:cs="宋体"/>
          <w:b w:val="0"/>
          <w:bCs/>
          <w:color w:val="5E5E5E"/>
          <w:kern w:val="0"/>
          <w:sz w:val="24"/>
          <w:szCs w:val="24"/>
          <w:lang w:val="en-US" w:eastAsia="zh-CN" w:bidi="ar"/>
        </w:rPr>
        <w:t>（二）过程与方法目标</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通过课程教学活动和教师、学生的双边互动，使学生在学习、研究过程中养成观察、发现、引申问题，自觉运用所学知识分析、解决问题的良好习惯，并具备一定的独立思考、分析概括和创新能力。通过撰写综述、参与科研学术等活动，培养学生信息收集整理和综合运用知识能力和创新意识。</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2"/>
        <w:jc w:val="left"/>
        <w:textAlignment w:val="auto"/>
        <w:rPr>
          <w:sz w:val="24"/>
          <w:szCs w:val="24"/>
        </w:rPr>
      </w:pPr>
      <w:r>
        <w:rPr>
          <w:rFonts w:hint="eastAsia" w:ascii="宋体" w:hAnsi="宋体" w:eastAsia="宋体" w:cs="宋体"/>
          <w:b w:val="0"/>
          <w:bCs/>
          <w:color w:val="5E5E5E"/>
          <w:kern w:val="0"/>
          <w:sz w:val="24"/>
          <w:szCs w:val="24"/>
          <w:lang w:val="en-US" w:eastAsia="zh-CN" w:bidi="ar"/>
        </w:rPr>
        <w:t>（三）情感态度与价值观目标</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培养学生实事求是的科学态度和敢于挑战权威的科学精神，具备团队精神和合作交流意识，并指导自己的日常工作与行动。牢记我军宗旨，树立爱岗敬业、爱军习武思想，增强使命感和责任感。</w:t>
      </w: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sz w:val="24"/>
          <w:szCs w:val="24"/>
        </w:rPr>
      </w:pPr>
    </w:p>
    <w:p>
      <w:pPr>
        <w:keepNext w:val="0"/>
        <w:keepLines w:val="0"/>
        <w:pageBreakBefore w:val="0"/>
        <w:numPr>
          <w:ilvl w:val="0"/>
          <w:numId w:val="4"/>
        </w:numPr>
        <w:kinsoku/>
        <w:wordWrap/>
        <w:overflowPunct/>
        <w:topLinePunct w:val="0"/>
        <w:bidi w:val="0"/>
        <w:spacing w:beforeAutospacing="0" w:afterAutospacing="0" w:line="360" w:lineRule="auto"/>
        <w:ind w:right="0" w:rightChars="0"/>
        <w:textAlignment w:val="auto"/>
        <w:rPr>
          <w:rFonts w:hint="eastAsia" w:ascii="宋体" w:hAnsi="宋体"/>
          <w:b/>
          <w:bCs/>
          <w:sz w:val="28"/>
          <w:szCs w:val="28"/>
        </w:rPr>
      </w:pPr>
      <w:r>
        <w:rPr>
          <w:rFonts w:hint="eastAsia" w:ascii="宋体" w:hAnsi="宋体"/>
          <w:b/>
          <w:bCs/>
          <w:sz w:val="28"/>
          <w:szCs w:val="28"/>
        </w:rPr>
        <w:t>课程内容</w:t>
      </w:r>
    </w:p>
    <w:p>
      <w:pPr>
        <w:keepNext w:val="0"/>
        <w:keepLines w:val="0"/>
        <w:pageBreakBefore w:val="0"/>
        <w:numPr>
          <w:ilvl w:val="0"/>
          <w:numId w:val="0"/>
        </w:numPr>
        <w:kinsoku/>
        <w:wordWrap/>
        <w:overflowPunct/>
        <w:topLinePunct w:val="0"/>
        <w:bidi w:val="0"/>
        <w:spacing w:beforeAutospacing="0" w:afterAutospacing="0" w:line="360" w:lineRule="auto"/>
        <w:ind w:right="0" w:rightChars="0"/>
        <w:textAlignment w:val="auto"/>
        <w:rPr>
          <w:rFonts w:hint="eastAsia" w:ascii="宋体" w:hAnsi="宋体"/>
          <w:b/>
          <w:bCs/>
          <w:color w:val="auto"/>
          <w:sz w:val="24"/>
          <w:szCs w:val="24"/>
        </w:rPr>
      </w:pPr>
      <w:r>
        <w:rPr>
          <w:rFonts w:hint="eastAsia" w:ascii="宋体" w:hAnsi="宋体"/>
          <w:b/>
          <w:bCs/>
          <w:color w:val="auto"/>
          <w:sz w:val="24"/>
          <w:szCs w:val="24"/>
        </w:rPr>
        <w:t>6.1课程的内容概要</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rFonts w:hint="eastAsia"/>
          <w:sz w:val="24"/>
          <w:szCs w:val="24"/>
        </w:rPr>
      </w:pPr>
      <w:r>
        <w:rPr>
          <w:sz w:val="24"/>
          <w:szCs w:val="24"/>
        </w:rPr>
        <w:t xml:space="preserve">药剂学是研究药物制剂的处方设计、基本理论、制备工艺和合理用药的综合性技术科学。药剂学是药学专业主要的专业课之一。药剂学的主要任务是研究药剂学的基本理论；药物新剂型的研究与开发；药物新辅料的研究与开发；研究和开发制剂的新技术和新机械设备；中药和生物技术药物的新制剂与新剂型的研究与开发等。  </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rFonts w:hint="eastAsia"/>
          <w:sz w:val="24"/>
          <w:szCs w:val="24"/>
        </w:rPr>
      </w:pPr>
      <w:r>
        <w:rPr>
          <w:rFonts w:hint="eastAsia"/>
          <w:sz w:val="24"/>
          <w:szCs w:val="24"/>
        </w:rPr>
        <w:t>本课程主要分为三大部分：</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rFonts w:hint="eastAsia"/>
          <w:sz w:val="24"/>
          <w:szCs w:val="24"/>
        </w:rPr>
      </w:pPr>
      <w:r>
        <w:rPr>
          <w:rFonts w:hint="eastAsia"/>
          <w:sz w:val="24"/>
          <w:szCs w:val="24"/>
        </w:rPr>
        <w:t>第一篇  药物剂型概论（普通药剂学）。将各种剂型按形态和制备方法相结合分类为液体制剂、灭菌制剂与无菌制剂、半固体制剂、固体制剂、气体制剂、中药浸出制剂。介绍各种剂型的概念、特性、质量要求、合理应用，制备工艺、单元操作及其设备等。</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rFonts w:hint="eastAsia"/>
          <w:sz w:val="24"/>
          <w:szCs w:val="24"/>
        </w:rPr>
      </w:pPr>
      <w:r>
        <w:rPr>
          <w:rFonts w:hint="eastAsia"/>
          <w:sz w:val="24"/>
          <w:szCs w:val="24"/>
        </w:rPr>
        <w:t>第二篇  药物制剂的基本理论（物理药剂学）。介绍药物溶液的成形理论，表面活性剂、药物微粒分散系的基础理论，药物制剂的稳定性，粉体学基础、流变学基础，药物制剂的设计（处方前研究）等。</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sz w:val="24"/>
          <w:szCs w:val="24"/>
        </w:rPr>
      </w:pPr>
      <w:r>
        <w:rPr>
          <w:rFonts w:hint="eastAsia"/>
          <w:sz w:val="24"/>
          <w:szCs w:val="24"/>
        </w:rPr>
        <w:t>第三篇  药物制剂的新技术与新剂型。介绍现代药剂学研究的前沿领域。新技术包括固体分散技术、包合技术、纳米乳与亚纳米乳的制备技术、微球与微囊的制备技术，纳米囊与纳米球的制备技术和脂质体的制备技术等，新剂型包括缓控释制剂、靶向制剂、经皮吸收制剂和生物技术制剂等。</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sz w:val="24"/>
        </w:rPr>
      </w:pPr>
      <w:r>
        <w:rPr>
          <w:sz w:val="24"/>
          <w:szCs w:val="24"/>
        </w:rPr>
        <w:t>本课程要求学生掌握药物制剂的基本理论知识，药物制剂处方前设</w:t>
      </w:r>
      <w:r>
        <w:rPr>
          <w:sz w:val="24"/>
        </w:rPr>
        <w:t>计；各种剂型的制备原理，制剂生产中的基本单元操作及药物制剂的质量控制和质量管理等基本知识、基本实验方法和技能，为从事药物制剂学理论研究、剂型设计、开发研制新药、药物制剂的生产和管理等打下坚实的基础，具备制剂设计和制备的能力以及分析和解决制剂质量问题的能力。</w:t>
      </w:r>
    </w:p>
    <w:p>
      <w:pPr>
        <w:numPr>
          <w:ilvl w:val="0"/>
          <w:numId w:val="0"/>
        </w:numPr>
        <w:spacing w:line="540" w:lineRule="exact"/>
        <w:rPr>
          <w:rFonts w:hint="eastAsia" w:ascii="宋体" w:hAnsi="宋体"/>
          <w:color w:val="auto"/>
          <w:sz w:val="28"/>
          <w:szCs w:val="28"/>
        </w:rPr>
      </w:pPr>
    </w:p>
    <w:p>
      <w:pPr>
        <w:tabs>
          <w:tab w:val="left" w:pos="316"/>
        </w:tabs>
        <w:spacing w:line="540" w:lineRule="exact"/>
        <w:rPr>
          <w:rFonts w:hint="eastAsia" w:ascii="宋体" w:hAnsi="宋体"/>
          <w:b/>
          <w:bCs/>
          <w:color w:val="auto"/>
          <w:sz w:val="28"/>
          <w:szCs w:val="28"/>
        </w:rPr>
      </w:pPr>
      <w:r>
        <w:rPr>
          <w:rFonts w:hint="eastAsia" w:ascii="宋体" w:hAnsi="宋体"/>
          <w:b/>
          <w:bCs/>
          <w:color w:val="auto"/>
          <w:sz w:val="28"/>
          <w:szCs w:val="28"/>
        </w:rPr>
        <w:t>6.2教学重点、难点</w:t>
      </w:r>
    </w:p>
    <w:p>
      <w:pPr>
        <w:pStyle w:val="2"/>
        <w:jc w:val="center"/>
        <w:rPr>
          <w:rFonts w:hint="eastAsia"/>
          <w:b w:val="0"/>
          <w:bCs/>
          <w:color w:val="auto"/>
          <w:sz w:val="24"/>
          <w:szCs w:val="24"/>
        </w:rPr>
      </w:pPr>
      <w:r>
        <w:rPr>
          <w:rFonts w:hint="eastAsia"/>
          <w:b w:val="0"/>
          <w:bCs/>
          <w:color w:val="auto"/>
          <w:sz w:val="24"/>
          <w:szCs w:val="24"/>
        </w:rPr>
        <w:t>第一篇 药物剂型概论</w:t>
      </w:r>
    </w:p>
    <w:p>
      <w:pPr>
        <w:pStyle w:val="2"/>
        <w:jc w:val="center"/>
        <w:rPr>
          <w:rFonts w:hint="eastAsia"/>
          <w:b w:val="0"/>
          <w:bCs/>
          <w:color w:val="auto"/>
          <w:sz w:val="24"/>
          <w:szCs w:val="24"/>
        </w:rPr>
      </w:pPr>
    </w:p>
    <w:p>
      <w:pPr>
        <w:pStyle w:val="2"/>
        <w:numPr>
          <w:ilvl w:val="0"/>
          <w:numId w:val="5"/>
        </w:numPr>
        <w:jc w:val="center"/>
        <w:rPr>
          <w:rFonts w:hint="eastAsia"/>
          <w:b w:val="0"/>
          <w:bCs/>
          <w:color w:val="auto"/>
          <w:sz w:val="24"/>
        </w:rPr>
      </w:pPr>
      <w:r>
        <w:rPr>
          <w:rFonts w:hint="eastAsia"/>
          <w:b w:val="0"/>
          <w:bCs/>
          <w:color w:val="auto"/>
          <w:sz w:val="24"/>
        </w:rPr>
        <w:t>绪论</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重点：药剂学的概念及相关术语，药物剂型的重要性，药剂学的任务和药品标准</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这些内容是理解各种制剂的基础。</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难点：生物药剂学剂学、药物动力学、临床药剂学的概念、研究范围及与药剂学之间的关系。</w:t>
      </w:r>
      <w:r>
        <w:rPr>
          <w:rFonts w:hint="eastAsia"/>
          <w:b w:val="0"/>
          <w:bCs/>
          <w:color w:val="auto"/>
          <w:sz w:val="24"/>
          <w:szCs w:val="24"/>
        </w:rPr>
        <w:cr/>
      </w:r>
      <w:r>
        <w:rPr>
          <w:rFonts w:hint="eastAsia"/>
          <w:b w:val="0"/>
          <w:bCs/>
          <w:color w:val="auto"/>
          <w:sz w:val="24"/>
          <w:szCs w:val="24"/>
        </w:rPr>
        <w:t>通过例举示例的方式阐述其关系，突破难点。</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color w:val="auto"/>
          <w:sz w:val="24"/>
          <w:szCs w:val="24"/>
        </w:rPr>
      </w:pPr>
      <w:r>
        <w:rPr>
          <w:rFonts w:hint="eastAsia"/>
          <w:b w:val="0"/>
          <w:bCs/>
          <w:color w:val="auto"/>
          <w:sz w:val="24"/>
          <w:szCs w:val="24"/>
        </w:rPr>
        <w:t>液体制剂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重点：液体制剂的特点，混悬剂和乳剂及稳定性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液体制剂是一种常见的剂型，应用非常广泛。</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难点：混悬剂和乳剂稳定性原理。</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灭菌制剂与无菌制剂</w:t>
      </w: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r>
        <w:rPr>
          <w:rFonts w:hint="eastAsia"/>
          <w:b w:val="0"/>
          <w:bCs/>
          <w:color w:val="auto"/>
          <w:sz w:val="24"/>
          <w:szCs w:val="24"/>
        </w:rPr>
        <w:t>重点：注射剂的概念和处方分析、制备方法，注射剂的制备工艺流程路线</w:t>
      </w:r>
    </w:p>
    <w:p>
      <w:pPr>
        <w:pStyle w:val="2"/>
        <w:keepNext w:val="0"/>
        <w:keepLines w:val="0"/>
        <w:pageBreakBefore w:val="0"/>
        <w:widowControl w:val="0"/>
        <w:kinsoku/>
        <w:wordWrap/>
        <w:overflowPunct/>
        <w:topLinePunct w:val="0"/>
        <w:autoSpaceDE/>
        <w:autoSpaceDN/>
        <w:bidi w:val="0"/>
        <w:adjustRightInd/>
        <w:snapToGrid/>
        <w:spacing w:line="360" w:lineRule="auto"/>
        <w:ind w:left="1679" w:leftChars="114" w:right="0" w:rightChars="0" w:hanging="1440" w:hangingChars="600"/>
        <w:textAlignment w:val="auto"/>
        <w:outlineLvl w:val="9"/>
        <w:rPr>
          <w:rFonts w:hint="eastAsia"/>
          <w:b w:val="0"/>
          <w:bCs/>
          <w:color w:val="auto"/>
          <w:sz w:val="24"/>
          <w:szCs w:val="24"/>
        </w:rPr>
      </w:pPr>
      <w:r>
        <w:rPr>
          <w:rFonts w:hint="eastAsia"/>
          <w:b w:val="0"/>
          <w:bCs/>
          <w:color w:val="auto"/>
          <w:sz w:val="24"/>
          <w:szCs w:val="24"/>
        </w:rPr>
        <w:t>难点：等渗调节计算方法，灭菌与无菌技术</w:t>
      </w:r>
    </w:p>
    <w:p>
      <w:pPr>
        <w:pStyle w:val="2"/>
        <w:keepNext w:val="0"/>
        <w:keepLines w:val="0"/>
        <w:pageBreakBefore w:val="0"/>
        <w:widowControl w:val="0"/>
        <w:kinsoku/>
        <w:wordWrap/>
        <w:overflowPunct/>
        <w:topLinePunct w:val="0"/>
        <w:autoSpaceDE/>
        <w:autoSpaceDN/>
        <w:bidi w:val="0"/>
        <w:adjustRightInd/>
        <w:snapToGrid/>
        <w:spacing w:line="360" w:lineRule="auto"/>
        <w:ind w:left="1679" w:leftChars="114" w:right="0" w:rightChars="0" w:hanging="1440" w:hangingChars="600"/>
        <w:textAlignment w:val="auto"/>
        <w:outlineLvl w:val="9"/>
        <w:rPr>
          <w:rFonts w:hint="eastAsia"/>
          <w:b w:val="0"/>
          <w:bCs/>
          <w:color w:val="auto"/>
          <w:sz w:val="24"/>
          <w:szCs w:val="24"/>
        </w:rPr>
      </w:pPr>
      <w:r>
        <w:rPr>
          <w:rFonts w:hint="eastAsia"/>
          <w:b w:val="0"/>
          <w:bCs/>
          <w:color w:val="auto"/>
          <w:sz w:val="24"/>
          <w:szCs w:val="24"/>
        </w:rPr>
        <w:cr/>
      </w:r>
      <w:r>
        <w:rPr>
          <w:rFonts w:hint="eastAsia"/>
          <w:b w:val="0"/>
          <w:bCs/>
          <w:color w:val="auto"/>
          <w:sz w:val="24"/>
          <w:szCs w:val="24"/>
        </w:rPr>
        <w:t>第四章   固体制剂-1(散剂、颗粒剂、片剂、片剂的包衣)</w:t>
      </w:r>
    </w:p>
    <w:p>
      <w:pPr>
        <w:pStyle w:val="2"/>
        <w:keepNext w:val="0"/>
        <w:keepLines w:val="0"/>
        <w:pageBreakBefore w:val="0"/>
        <w:widowControl w:val="0"/>
        <w:kinsoku/>
        <w:wordWrap/>
        <w:overflowPunct/>
        <w:topLinePunct w:val="0"/>
        <w:autoSpaceDE/>
        <w:autoSpaceDN/>
        <w:bidi w:val="0"/>
        <w:adjustRightInd/>
        <w:snapToGrid/>
        <w:spacing w:line="360" w:lineRule="auto"/>
        <w:ind w:left="1679" w:leftChars="114" w:right="0" w:rightChars="0" w:hanging="1440" w:hangingChars="60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1679" w:leftChars="114" w:right="0" w:rightChars="0" w:hanging="1440" w:hangingChars="600"/>
        <w:textAlignment w:val="auto"/>
        <w:outlineLvl w:val="9"/>
        <w:rPr>
          <w:rFonts w:hint="eastAsia"/>
          <w:b w:val="0"/>
          <w:bCs/>
          <w:color w:val="auto"/>
          <w:sz w:val="24"/>
          <w:szCs w:val="24"/>
        </w:rPr>
      </w:pPr>
      <w:r>
        <w:rPr>
          <w:rFonts w:hint="eastAsia"/>
          <w:b w:val="0"/>
          <w:bCs/>
          <w:color w:val="auto"/>
          <w:sz w:val="24"/>
          <w:szCs w:val="24"/>
        </w:rPr>
        <w:t>重点：片剂的概念及处方分析，湿法制粒技术，压片过程及其影响因素，片剂的包衣</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outlineLvl w:val="9"/>
        <w:rPr>
          <w:rFonts w:hint="eastAsia"/>
          <w:b w:val="0"/>
          <w:bCs/>
          <w:color w:val="auto"/>
          <w:sz w:val="24"/>
          <w:szCs w:val="24"/>
        </w:rPr>
      </w:pPr>
      <w:r>
        <w:rPr>
          <w:rFonts w:hint="eastAsia"/>
          <w:b w:val="0"/>
          <w:bCs/>
          <w:color w:val="auto"/>
          <w:sz w:val="24"/>
          <w:szCs w:val="24"/>
        </w:rPr>
        <w:t>难点：Noyes-Whitney方程及应用，压片过程及其影响因素</w:t>
      </w:r>
    </w:p>
    <w:p>
      <w:pPr>
        <w:pStyle w:val="2"/>
        <w:keepNext w:val="0"/>
        <w:keepLines w:val="0"/>
        <w:pageBreakBefore w:val="0"/>
        <w:widowControl w:val="0"/>
        <w:kinsoku/>
        <w:wordWrap/>
        <w:overflowPunct/>
        <w:topLinePunct w:val="0"/>
        <w:autoSpaceDE/>
        <w:autoSpaceDN/>
        <w:bidi w:val="0"/>
        <w:adjustRightInd/>
        <w:snapToGrid/>
        <w:spacing w:line="360" w:lineRule="auto"/>
        <w:ind w:left="1679" w:leftChars="114" w:right="0" w:rightChars="0" w:hanging="1440" w:hangingChars="600"/>
        <w:textAlignment w:val="auto"/>
        <w:outlineLvl w:val="9"/>
        <w:rPr>
          <w:rFonts w:hint="eastAsia"/>
          <w:b w:val="0"/>
          <w:bCs/>
          <w:color w:val="auto"/>
          <w:sz w:val="24"/>
          <w:szCs w:val="24"/>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 xml:space="preserve"> 固体制剂-2(胶囊剂、滴丸和膜剂)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重点：胶囊剂的概念及特点，胶囊剂的制备方法，膜剂的概念</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半固体制剂</w:t>
      </w: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r>
        <w:rPr>
          <w:rFonts w:hint="eastAsia"/>
          <w:b w:val="0"/>
          <w:bCs/>
          <w:color w:val="auto"/>
          <w:sz w:val="24"/>
          <w:szCs w:val="24"/>
        </w:rPr>
        <w:t>重点：软膏剂的概念、种类及特点和制备方法，药物的加入方法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960" w:firstLineChars="400"/>
        <w:textAlignment w:val="auto"/>
        <w:outlineLvl w:val="9"/>
        <w:rPr>
          <w:rFonts w:hint="eastAsia"/>
          <w:b w:val="0"/>
          <w:bCs/>
          <w:color w:val="auto"/>
          <w:sz w:val="24"/>
          <w:szCs w:val="24"/>
        </w:rPr>
      </w:pPr>
      <w:r>
        <w:rPr>
          <w:rFonts w:hint="eastAsia"/>
          <w:b w:val="0"/>
          <w:bCs/>
          <w:color w:val="auto"/>
          <w:sz w:val="24"/>
          <w:szCs w:val="24"/>
        </w:rPr>
        <w:t>栓剂的概念、制备及处方分析</w:t>
      </w: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r>
        <w:rPr>
          <w:rFonts w:hint="eastAsia"/>
          <w:b w:val="0"/>
          <w:bCs/>
          <w:color w:val="auto"/>
          <w:sz w:val="24"/>
          <w:szCs w:val="24"/>
        </w:rPr>
        <w:t>难点：栓剂的治疗作用（局部及全身）及临床应用</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气雾剂、喷雾剂与粉雾剂</w:t>
      </w: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r>
        <w:rPr>
          <w:rFonts w:hint="eastAsia"/>
          <w:b w:val="0"/>
          <w:bCs/>
          <w:color w:val="auto"/>
          <w:sz w:val="24"/>
          <w:szCs w:val="24"/>
        </w:rPr>
        <w:t>重点：气雾剂的特点，气雾剂的组成及处方分析</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难点：耐压容器及阀门系统的特点</w:t>
      </w: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浸出技术与中药制剂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重点：中药制剂的概念，中药制剂的概念</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难点：药材的预处理、浸出过程、影响浸出的因素、浸出方法，控制药材的质量、控制提取过程方法和控制浸出制剂的理化指标</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1880" w:right="0" w:rightChars="0"/>
        <w:textAlignment w:val="auto"/>
        <w:outlineLvl w:val="9"/>
        <w:rPr>
          <w:rFonts w:hint="eastAsia"/>
          <w:b w:val="0"/>
          <w:bCs/>
          <w:color w:val="auto"/>
          <w:sz w:val="24"/>
          <w:szCs w:val="24"/>
        </w:rPr>
      </w:pPr>
      <w:r>
        <w:rPr>
          <w:rFonts w:hint="eastAsia"/>
          <w:b w:val="0"/>
          <w:bCs/>
          <w:color w:val="auto"/>
          <w:sz w:val="24"/>
          <w:szCs w:val="24"/>
        </w:rPr>
        <w:t>第二篇 药物制剂的基本理论</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药物溶液的形成理论</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重点：药物的溶解度，药物的溶出速度及增加药物溶解度的方法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难点：药物溶液的粘度及测定方法，药物溶液的渗透压概念及测定方</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表面活性剂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重点：表面活性剂的概念，离子表面活性剂、非离子表面活性剂结构特点和特性，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CMC概念，亲水亲油平衡值</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难点：表面活性剂的增溶作用，表面活性剂对药物吸收的影响</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520" w:firstLineChars="1050"/>
        <w:textAlignment w:val="auto"/>
        <w:outlineLvl w:val="9"/>
        <w:rPr>
          <w:rFonts w:hint="eastAsia"/>
          <w:b w:val="0"/>
          <w:bCs/>
          <w:color w:val="auto"/>
          <w:sz w:val="24"/>
          <w:szCs w:val="24"/>
        </w:rPr>
      </w:pPr>
      <w:r>
        <w:rPr>
          <w:rFonts w:hint="eastAsia"/>
          <w:b w:val="0"/>
          <w:bCs/>
          <w:color w:val="auto"/>
          <w:sz w:val="24"/>
          <w:szCs w:val="24"/>
        </w:rPr>
        <w:t>第十一章 药物微粒分散系的基础理论</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重点：微粒大小与体内分布关系，微粒的热力学稳定性、动力学稳定性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难点：微粒的热力学稳定性、动力学稳定性，絮凝与反絮凝概念及特性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764" w:firstLineChars="1152"/>
        <w:textAlignment w:val="auto"/>
        <w:outlineLvl w:val="9"/>
        <w:rPr>
          <w:rFonts w:hint="eastAsia"/>
          <w:b w:val="0"/>
          <w:bCs/>
          <w:color w:val="auto"/>
          <w:sz w:val="24"/>
          <w:szCs w:val="24"/>
        </w:rPr>
      </w:pPr>
      <w:r>
        <w:rPr>
          <w:rFonts w:hint="eastAsia"/>
          <w:b w:val="0"/>
          <w:bCs/>
          <w:color w:val="auto"/>
          <w:sz w:val="24"/>
          <w:szCs w:val="24"/>
        </w:rPr>
        <w:t>第十二章  药物制剂的稳定性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重点：药物制剂稳定性的意义，影响药物制剂降解的因素及稳定化方法，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药物稳定性试验方法，经典恒温法推测药物有效期</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难点：固体药物制剂稳定性的特点及降解动力学</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764" w:firstLineChars="1152"/>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eastAsia="宋体"/>
          <w:b w:val="0"/>
          <w:bCs/>
          <w:color w:val="auto"/>
          <w:sz w:val="24"/>
          <w:szCs w:val="24"/>
          <w:lang w:val="en-US" w:eastAsia="zh-CN"/>
        </w:rPr>
      </w:pPr>
      <w:r>
        <w:rPr>
          <w:rFonts w:hint="eastAsia"/>
          <w:b w:val="0"/>
          <w:bCs/>
          <w:color w:val="auto"/>
          <w:sz w:val="24"/>
          <w:szCs w:val="24"/>
          <w:lang w:val="en-US" w:eastAsia="zh-CN"/>
        </w:rPr>
        <w:t xml:space="preserve">                  </w:t>
      </w:r>
      <w:r>
        <w:rPr>
          <w:rFonts w:hint="eastAsia"/>
          <w:b w:val="0"/>
          <w:bCs/>
          <w:color w:val="auto"/>
          <w:sz w:val="24"/>
          <w:szCs w:val="24"/>
        </w:rPr>
        <w:t>第十三章  粉体学基础</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重点：粒径与粒度分布概念，粉体的流动性及表示方法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难点：粒子的比表面积计算，粉体空隙率及计算</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3376" w:firstLineChars="1407"/>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eastAsia="宋体"/>
          <w:b w:val="0"/>
          <w:bCs/>
          <w:color w:val="auto"/>
          <w:sz w:val="24"/>
          <w:szCs w:val="24"/>
          <w:lang w:eastAsia="zh-CN"/>
        </w:rPr>
      </w:pPr>
      <w:r>
        <w:rPr>
          <w:rFonts w:hint="eastAsia"/>
          <w:b w:val="0"/>
          <w:bCs/>
          <w:color w:val="auto"/>
          <w:sz w:val="24"/>
          <w:szCs w:val="24"/>
          <w:lang w:val="en-US" w:eastAsia="zh-CN"/>
        </w:rPr>
        <w:t xml:space="preserve">                  </w:t>
      </w:r>
      <w:r>
        <w:rPr>
          <w:rFonts w:hint="eastAsia"/>
          <w:b w:val="0"/>
          <w:bCs/>
          <w:color w:val="auto"/>
          <w:sz w:val="24"/>
          <w:szCs w:val="24"/>
        </w:rPr>
        <w:t>第十四章  流变学基础</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重点：流变学的基本概念，牛顿流动和非牛顿流动</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难点：流变学在药剂学中的应用，落球粘度计和旋转粘度计的原理</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3372"/>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lang w:val="en-US" w:eastAsia="zh-CN"/>
        </w:rPr>
        <w:t xml:space="preserve">                  </w:t>
      </w:r>
      <w:r>
        <w:rPr>
          <w:rFonts w:hint="eastAsia"/>
          <w:b w:val="0"/>
          <w:bCs/>
          <w:color w:val="auto"/>
          <w:sz w:val="24"/>
          <w:szCs w:val="24"/>
        </w:rPr>
        <w:t>第十五章 药物制剂的设计</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重点：制剂设计的基础，熟悉药品注册申请相关程序，新药的分类</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难点：制剂的剂型与药物吸收关系和生物利用度关系，药物理化性质测定方法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药物制剂的新技术与新剂型</w:t>
      </w:r>
    </w:p>
    <w:p>
      <w:pPr>
        <w:pStyle w:val="2"/>
        <w:keepNext w:val="0"/>
        <w:keepLines w:val="0"/>
        <w:pageBreakBefore w:val="0"/>
        <w:widowControl w:val="0"/>
        <w:kinsoku/>
        <w:wordWrap/>
        <w:overflowPunct/>
        <w:topLinePunct w:val="0"/>
        <w:autoSpaceDE/>
        <w:autoSpaceDN/>
        <w:bidi w:val="0"/>
        <w:adjustRightInd/>
        <w:snapToGrid/>
        <w:spacing w:line="360" w:lineRule="auto"/>
        <w:ind w:left="1782"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642" w:firstLineChars="1101"/>
        <w:textAlignment w:val="auto"/>
        <w:outlineLvl w:val="9"/>
        <w:rPr>
          <w:rFonts w:hint="eastAsia"/>
          <w:b w:val="0"/>
          <w:bCs/>
          <w:color w:val="auto"/>
          <w:sz w:val="24"/>
          <w:szCs w:val="24"/>
        </w:rPr>
      </w:pPr>
      <w:r>
        <w:rPr>
          <w:rFonts w:hint="eastAsia"/>
          <w:b w:val="0"/>
          <w:bCs/>
          <w:color w:val="auto"/>
          <w:sz w:val="24"/>
          <w:szCs w:val="24"/>
        </w:rPr>
        <w:t>第十六章   制剂新技术</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重点：固体分散体的概念、特点、类型和制备方法，包合物概念和特点；脂质体的制备方法及质量评价</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难点：固体分散体的速释与缓释原理，包合作用的影响因素微囊与微球中药物的释放及体内转运特性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400" w:firstLineChars="1000"/>
        <w:textAlignment w:val="auto"/>
        <w:outlineLvl w:val="9"/>
        <w:rPr>
          <w:rFonts w:hint="eastAsia"/>
          <w:b w:val="0"/>
          <w:bCs/>
          <w:color w:val="auto"/>
          <w:sz w:val="24"/>
          <w:szCs w:val="24"/>
        </w:rPr>
      </w:pPr>
      <w:r>
        <w:rPr>
          <w:rFonts w:hint="eastAsia"/>
          <w:b w:val="0"/>
          <w:bCs/>
          <w:color w:val="auto"/>
          <w:sz w:val="24"/>
          <w:szCs w:val="24"/>
        </w:rPr>
        <w:t>第十七章  缓释、控释制剂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重点：缓释、控释制剂释药原理，缓释、控释制剂释药原理，口服定时释药系统概念与特点</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难点：缓释、控释制剂体内、体外评价方法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lang w:val="en-US" w:eastAsia="zh-CN"/>
        </w:rPr>
      </w:pPr>
      <w:r>
        <w:rPr>
          <w:rFonts w:hint="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第十八章  经皮吸收制剂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重点：影响药物经皮吸收的因素，熟悉制备工艺流程</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lang w:val="en-US" w:eastAsia="zh-CN"/>
        </w:rPr>
      </w:pPr>
      <w:r>
        <w:rPr>
          <w:rFonts w:hint="eastAsia"/>
          <w:b w:val="0"/>
          <w:bCs/>
          <w:color w:val="auto"/>
          <w:sz w:val="24"/>
          <w:szCs w:val="24"/>
        </w:rPr>
        <w:t>难点：促进药物经皮吸收的新技</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lang w:val="en-US" w:eastAsia="zh-CN"/>
        </w:rPr>
        <w:t xml:space="preserve">      </w:t>
      </w:r>
      <w:r>
        <w:rPr>
          <w:rFonts w:hint="eastAsia"/>
          <w:b w:val="0"/>
          <w:bCs/>
          <w:color w:val="auto"/>
          <w:sz w:val="24"/>
          <w:szCs w:val="24"/>
        </w:rPr>
        <w:t>十九章   生物技术药物制剂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重点：生物技术药物的结构特点与理化性质</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color w:val="auto"/>
          <w:sz w:val="24"/>
        </w:rPr>
      </w:pPr>
      <w:r>
        <w:rPr>
          <w:rFonts w:hint="eastAsia"/>
          <w:b w:val="0"/>
          <w:bCs/>
          <w:color w:val="auto"/>
          <w:sz w:val="24"/>
          <w:szCs w:val="24"/>
        </w:rPr>
        <w:t>难点：液体剂型中蛋白质类药物的稳定化，固体状态蛋白质药物的稳定性与工</w:t>
      </w:r>
      <w:r>
        <w:rPr>
          <w:rFonts w:hint="eastAsia"/>
          <w:color w:val="auto"/>
          <w:sz w:val="24"/>
        </w:rPr>
        <w:t>艺</w:t>
      </w:r>
    </w:p>
    <w:p>
      <w:pPr>
        <w:spacing w:line="540" w:lineRule="exact"/>
        <w:rPr>
          <w:rFonts w:hint="eastAsia" w:ascii="宋体" w:hAnsi="宋体"/>
          <w:b/>
          <w:bCs/>
          <w:color w:val="auto"/>
          <w:sz w:val="28"/>
          <w:szCs w:val="28"/>
        </w:rPr>
      </w:pPr>
      <w:r>
        <w:rPr>
          <w:rFonts w:hint="eastAsia" w:ascii="宋体" w:hAnsi="宋体"/>
          <w:b/>
          <w:bCs/>
          <w:color w:val="auto"/>
          <w:sz w:val="28"/>
          <w:szCs w:val="28"/>
        </w:rPr>
        <w:t>6.3学时安排</w:t>
      </w:r>
    </w:p>
    <w:p>
      <w:pPr>
        <w:autoSpaceDE w:val="0"/>
        <w:autoSpaceDN w:val="0"/>
        <w:adjustRightInd w:val="0"/>
        <w:snapToGrid w:val="0"/>
        <w:spacing w:line="360" w:lineRule="auto"/>
        <w:ind w:firstLine="480" w:firstLineChars="200"/>
        <w:rPr>
          <w:sz w:val="24"/>
        </w:rPr>
      </w:pPr>
      <w:r>
        <w:rPr>
          <w:sz w:val="24"/>
        </w:rPr>
        <w:t>共4</w:t>
      </w:r>
      <w:r>
        <w:rPr>
          <w:rFonts w:hint="eastAsia"/>
          <w:sz w:val="24"/>
          <w:lang w:val="en-US" w:eastAsia="zh-CN"/>
        </w:rPr>
        <w:t>8</w:t>
      </w:r>
      <w:r>
        <w:rPr>
          <w:sz w:val="24"/>
        </w:rPr>
        <w:t>学时，每周</w:t>
      </w:r>
      <w:r>
        <w:rPr>
          <w:rFonts w:hint="eastAsia"/>
          <w:sz w:val="24"/>
          <w:lang w:val="en-US" w:eastAsia="zh-CN"/>
        </w:rPr>
        <w:t>4</w:t>
      </w:r>
      <w:r>
        <w:rPr>
          <w:sz w:val="24"/>
        </w:rPr>
        <w:t>学时</w:t>
      </w:r>
      <w:r>
        <w:rPr>
          <w:rFonts w:hint="eastAsia"/>
          <w:sz w:val="24"/>
        </w:rPr>
        <w:t>，具体章节学时安排见下表格。</w:t>
      </w:r>
    </w:p>
    <w:tbl>
      <w:tblPr>
        <w:tblStyle w:val="7"/>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510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章节</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标题</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一</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绪论</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二</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液体制剂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三</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无菌制剂</w:t>
            </w:r>
          </w:p>
        </w:tc>
        <w:tc>
          <w:tcPr>
            <w:tcW w:w="1406" w:type="dxa"/>
            <w:vAlign w:val="top"/>
          </w:tcPr>
          <w:p>
            <w:pPr>
              <w:widowControl/>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四</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固体制剂Ⅰ</w:t>
            </w:r>
          </w:p>
        </w:tc>
        <w:tc>
          <w:tcPr>
            <w:tcW w:w="1406" w:type="dxa"/>
            <w:vAlign w:val="top"/>
          </w:tcPr>
          <w:p>
            <w:pPr>
              <w:widowControl/>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五</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固体制剂Ⅱ</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六</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半固体制剂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七</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气雾剂、喷雾剂与粉雾剂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八</w:t>
            </w:r>
          </w:p>
        </w:tc>
        <w:tc>
          <w:tcPr>
            <w:tcW w:w="5100" w:type="dxa"/>
            <w:vAlign w:val="top"/>
          </w:tcPr>
          <w:p>
            <w:pPr>
              <w:widowControl/>
              <w:spacing w:line="360" w:lineRule="auto"/>
              <w:jc w:val="center"/>
              <w:rPr>
                <w:rFonts w:hint="eastAsia" w:ascii="宋体" w:hAnsi="宋体" w:eastAsia="宋体"/>
                <w:color w:val="000000"/>
                <w:sz w:val="24"/>
                <w:lang w:eastAsia="zh-CN"/>
              </w:rPr>
            </w:pPr>
            <w:r>
              <w:rPr>
                <w:rFonts w:hint="eastAsia" w:ascii="宋体" w:hAnsi="宋体"/>
                <w:color w:val="000000"/>
                <w:sz w:val="24"/>
                <w:lang w:eastAsia="zh-CN"/>
              </w:rPr>
              <w:t>半期考试</w:t>
            </w:r>
          </w:p>
        </w:tc>
        <w:tc>
          <w:tcPr>
            <w:tcW w:w="1406" w:type="dxa"/>
            <w:vAlign w:val="top"/>
          </w:tcPr>
          <w:p>
            <w:pPr>
              <w:widowControl/>
              <w:spacing w:line="36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九</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浸出技术与中药制剂</w:t>
            </w:r>
          </w:p>
        </w:tc>
        <w:tc>
          <w:tcPr>
            <w:tcW w:w="1406" w:type="dxa"/>
            <w:vAlign w:val="top"/>
          </w:tcPr>
          <w:p>
            <w:pPr>
              <w:widowControl/>
              <w:spacing w:line="36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药物溶液的形成理论</w:t>
            </w:r>
          </w:p>
        </w:tc>
        <w:tc>
          <w:tcPr>
            <w:tcW w:w="1406" w:type="dxa"/>
            <w:vAlign w:val="top"/>
          </w:tcPr>
          <w:p>
            <w:pPr>
              <w:widowControl/>
              <w:spacing w:line="36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十一</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表面活性剂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十二</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药物微粒分散体系的基础理论</w:t>
            </w:r>
          </w:p>
        </w:tc>
        <w:tc>
          <w:tcPr>
            <w:tcW w:w="1406" w:type="dxa"/>
            <w:vAlign w:val="top"/>
          </w:tcPr>
          <w:p>
            <w:pPr>
              <w:widowControl/>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十三</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药物制剂稳定性</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十四</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粉体学基础</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十五</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流变学基础</w:t>
            </w:r>
          </w:p>
        </w:tc>
        <w:tc>
          <w:tcPr>
            <w:tcW w:w="1406" w:type="dxa"/>
            <w:vAlign w:val="top"/>
          </w:tcPr>
          <w:p>
            <w:pPr>
              <w:widowControl/>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十六</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药物制剂的设计</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十七</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制剂新技术</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十八</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缓控释制剂和迟释制剂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十九</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经皮吸收制剂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eastAsia="宋体"/>
                <w:color w:val="000000"/>
                <w:sz w:val="24"/>
                <w:lang w:eastAsia="zh-CN"/>
              </w:rPr>
            </w:pPr>
            <w:r>
              <w:rPr>
                <w:rFonts w:hint="eastAsia" w:ascii="宋体" w:hAnsi="宋体"/>
                <w:color w:val="000000"/>
                <w:sz w:val="24"/>
                <w:lang w:eastAsia="zh-CN"/>
              </w:rPr>
              <w:t>二十</w:t>
            </w:r>
          </w:p>
        </w:tc>
        <w:tc>
          <w:tcPr>
            <w:tcW w:w="5100" w:type="dxa"/>
            <w:vAlign w:val="top"/>
          </w:tcPr>
          <w:p>
            <w:pPr>
              <w:widowControl/>
              <w:spacing w:line="360" w:lineRule="auto"/>
              <w:jc w:val="center"/>
              <w:rPr>
                <w:rFonts w:hint="eastAsia" w:ascii="宋体" w:hAnsi="宋体" w:eastAsia="宋体"/>
                <w:color w:val="000000"/>
                <w:sz w:val="24"/>
                <w:lang w:eastAsia="zh-CN"/>
              </w:rPr>
            </w:pPr>
            <w:r>
              <w:rPr>
                <w:rFonts w:hint="eastAsia" w:ascii="宋体" w:hAnsi="宋体"/>
                <w:color w:val="000000"/>
                <w:sz w:val="24"/>
              </w:rPr>
              <w:t>生物技术药物制剂</w:t>
            </w:r>
            <w:r>
              <w:rPr>
                <w:rFonts w:hint="eastAsia" w:ascii="宋体" w:hAnsi="宋体"/>
                <w:color w:val="000000"/>
                <w:sz w:val="24"/>
                <w:lang w:eastAsia="zh-CN"/>
              </w:rPr>
              <w:t>评讲半期考试</w:t>
            </w:r>
          </w:p>
        </w:tc>
        <w:tc>
          <w:tcPr>
            <w:tcW w:w="1406" w:type="dxa"/>
            <w:vAlign w:val="top"/>
          </w:tcPr>
          <w:p>
            <w:pPr>
              <w:widowControl/>
              <w:spacing w:line="360" w:lineRule="auto"/>
              <w:jc w:val="center"/>
              <w:rPr>
                <w:rFonts w:hint="eastAsia" w:ascii="宋体" w:hAnsi="宋体" w:eastAsia="宋体"/>
                <w:color w:val="000000"/>
                <w:sz w:val="24"/>
                <w:lang w:val="en-US" w:eastAsia="zh-CN"/>
              </w:rPr>
            </w:pPr>
            <w:r>
              <w:rPr>
                <w:rFonts w:hint="eastAsia" w:ascii="宋体" w:hAnsi="宋体"/>
                <w:color w:val="000000"/>
                <w:sz w:val="24"/>
              </w:rPr>
              <w:t>1</w:t>
            </w:r>
            <w:r>
              <w:rPr>
                <w:rFonts w:hint="eastAsia" w:ascii="宋体" w:hAnsi="宋体"/>
                <w:color w:val="000000"/>
                <w:sz w:val="24"/>
                <w:lang w:val="en-US" w:eastAsia="zh-CN"/>
              </w:rPr>
              <w:t>+1</w:t>
            </w:r>
          </w:p>
        </w:tc>
      </w:tr>
    </w:tbl>
    <w:p>
      <w:pPr>
        <w:autoSpaceDE w:val="0"/>
        <w:autoSpaceDN w:val="0"/>
        <w:adjustRightInd w:val="0"/>
        <w:snapToGrid w:val="0"/>
        <w:spacing w:line="360" w:lineRule="auto"/>
        <w:jc w:val="both"/>
        <w:rPr>
          <w:b/>
          <w:sz w:val="44"/>
          <w:szCs w:val="44"/>
        </w:rPr>
      </w:pPr>
    </w:p>
    <w:p>
      <w:pPr>
        <w:autoSpaceDE w:val="0"/>
        <w:autoSpaceDN w:val="0"/>
        <w:adjustRightInd w:val="0"/>
        <w:snapToGrid w:val="0"/>
        <w:spacing w:line="360" w:lineRule="auto"/>
        <w:jc w:val="both"/>
        <w:rPr>
          <w:b/>
          <w:sz w:val="44"/>
          <w:szCs w:val="44"/>
        </w:rPr>
      </w:pPr>
    </w:p>
    <w:p>
      <w:pPr>
        <w:numPr>
          <w:ilvl w:val="0"/>
          <w:numId w:val="0"/>
        </w:numPr>
        <w:tabs>
          <w:tab w:val="left" w:pos="266"/>
        </w:tabs>
        <w:autoSpaceDE w:val="0"/>
        <w:autoSpaceDN w:val="0"/>
        <w:adjustRightInd w:val="0"/>
        <w:snapToGrid w:val="0"/>
        <w:spacing w:line="360" w:lineRule="auto"/>
        <w:ind w:leftChars="0"/>
        <w:jc w:val="both"/>
        <w:rPr>
          <w:b/>
          <w:sz w:val="28"/>
          <w:szCs w:val="28"/>
        </w:rPr>
      </w:pPr>
      <w:r>
        <w:rPr>
          <w:rFonts w:hint="eastAsia"/>
          <w:b/>
          <w:sz w:val="28"/>
          <w:szCs w:val="28"/>
          <w:lang w:val="en-US" w:eastAsia="zh-CN"/>
        </w:rPr>
        <w:t>7</w:t>
      </w:r>
      <w:r>
        <w:rPr>
          <w:b/>
          <w:sz w:val="28"/>
          <w:szCs w:val="28"/>
        </w:rPr>
        <w:t>课程实施</w:t>
      </w:r>
    </w:p>
    <w:p>
      <w:pPr>
        <w:autoSpaceDE w:val="0"/>
        <w:autoSpaceDN w:val="0"/>
        <w:adjustRightInd w:val="0"/>
        <w:snapToGrid w:val="0"/>
        <w:spacing w:line="360" w:lineRule="auto"/>
        <w:rPr>
          <w:b/>
          <w:sz w:val="28"/>
          <w:szCs w:val="28"/>
        </w:rPr>
      </w:pPr>
      <w:r>
        <w:rPr>
          <w:b/>
          <w:sz w:val="28"/>
          <w:szCs w:val="28"/>
        </w:rPr>
        <w:t>7.1教学单元一：第一章 绪论（第1、2、3节）</w:t>
      </w:r>
    </w:p>
    <w:p>
      <w:pPr>
        <w:autoSpaceDE w:val="0"/>
        <w:autoSpaceDN w:val="0"/>
        <w:adjustRightInd w:val="0"/>
        <w:snapToGrid w:val="0"/>
        <w:spacing w:line="360" w:lineRule="auto"/>
        <w:rPr>
          <w:sz w:val="24"/>
        </w:rPr>
      </w:pPr>
      <w:r>
        <w:rPr>
          <w:sz w:val="24"/>
        </w:rPr>
        <w:t>7.1.1教学日期</w:t>
      </w:r>
    </w:p>
    <w:p>
      <w:pPr>
        <w:autoSpaceDE w:val="0"/>
        <w:autoSpaceDN w:val="0"/>
        <w:adjustRightInd w:val="0"/>
        <w:snapToGrid w:val="0"/>
        <w:spacing w:line="360" w:lineRule="auto"/>
        <w:rPr>
          <w:rFonts w:hint="default"/>
          <w:sz w:val="24"/>
          <w:lang w:val="en-US" w:eastAsia="zh-CN"/>
        </w:rPr>
      </w:pPr>
      <w:r>
        <w:rPr>
          <w:rFonts w:hint="eastAsia"/>
          <w:sz w:val="24"/>
          <w:lang w:eastAsia="zh-CN"/>
        </w:rPr>
        <w:t>第一次课第</w:t>
      </w:r>
      <w:r>
        <w:rPr>
          <w:rFonts w:hint="eastAsia"/>
          <w:sz w:val="24"/>
          <w:lang w:val="en-US" w:eastAsia="zh-CN"/>
        </w:rPr>
        <w:t>1</w:t>
      </w:r>
      <w:r>
        <w:rPr>
          <w:rFonts w:hint="eastAsia"/>
          <w:sz w:val="24"/>
          <w:lang w:eastAsia="zh-CN"/>
        </w:rPr>
        <w:t>周</w:t>
      </w:r>
      <w:r>
        <w:rPr>
          <w:rFonts w:hint="eastAsia"/>
          <w:sz w:val="24"/>
          <w:lang w:val="en-US" w:eastAsia="zh-CN"/>
        </w:rPr>
        <w:t>3</w:t>
      </w:r>
    </w:p>
    <w:p>
      <w:pPr>
        <w:autoSpaceDE w:val="0"/>
        <w:autoSpaceDN w:val="0"/>
        <w:adjustRightInd w:val="0"/>
        <w:snapToGrid w:val="0"/>
        <w:spacing w:line="360" w:lineRule="auto"/>
        <w:rPr>
          <w:rFonts w:hint="eastAsia"/>
          <w:sz w:val="24"/>
        </w:rPr>
      </w:pPr>
      <w:r>
        <w:rPr>
          <w:sz w:val="24"/>
        </w:rPr>
        <w:t>7.1.2教学目标</w:t>
      </w:r>
    </w:p>
    <w:p>
      <w:pPr>
        <w:autoSpaceDE w:val="0"/>
        <w:autoSpaceDN w:val="0"/>
        <w:adjustRightInd w:val="0"/>
        <w:snapToGrid w:val="0"/>
        <w:spacing w:line="360" w:lineRule="auto"/>
        <w:ind w:firstLine="480" w:firstLineChars="200"/>
        <w:rPr>
          <w:sz w:val="24"/>
        </w:rPr>
      </w:pPr>
      <w:r>
        <w:rPr>
          <w:rFonts w:hint="eastAsia"/>
          <w:sz w:val="24"/>
        </w:rPr>
        <w:t>掌握药剂学的概念，掌握药剂学的相关术语（制剂、剂型、制剂学和调剂学），熟悉药剂学的任务，熟悉药剂学的分支学科（工业药剂学、物理药剂学、药用高分子材料学和生物药剂学），熟悉生物药剂学剂学、药物动力学、临床药剂学的概念、研究范围及与药剂学之间的关系，熟悉DDS的研究进展。</w:t>
      </w:r>
    </w:p>
    <w:p>
      <w:pPr>
        <w:autoSpaceDE w:val="0"/>
        <w:autoSpaceDN w:val="0"/>
        <w:adjustRightInd w:val="0"/>
        <w:snapToGrid w:val="0"/>
        <w:spacing w:line="360" w:lineRule="auto"/>
        <w:rPr>
          <w:sz w:val="24"/>
        </w:rPr>
      </w:pPr>
      <w:r>
        <w:rPr>
          <w:sz w:val="24"/>
        </w:rPr>
        <w:t>7.1.3教学内容</w:t>
      </w:r>
    </w:p>
    <w:p>
      <w:pPr>
        <w:autoSpaceDE w:val="0"/>
        <w:autoSpaceDN w:val="0"/>
        <w:adjustRightInd w:val="0"/>
        <w:snapToGrid w:val="0"/>
        <w:spacing w:line="360" w:lineRule="auto"/>
        <w:ind w:firstLine="480" w:firstLineChars="200"/>
        <w:rPr>
          <w:sz w:val="24"/>
        </w:rPr>
      </w:pPr>
      <w:r>
        <w:rPr>
          <w:sz w:val="24"/>
        </w:rPr>
        <w:t>（1）药剂学的概念与任务。</w:t>
      </w:r>
    </w:p>
    <w:p>
      <w:pPr>
        <w:autoSpaceDE w:val="0"/>
        <w:autoSpaceDN w:val="0"/>
        <w:adjustRightInd w:val="0"/>
        <w:snapToGrid w:val="0"/>
        <w:spacing w:line="360" w:lineRule="auto"/>
        <w:ind w:firstLine="480" w:firstLineChars="200"/>
        <w:rPr>
          <w:sz w:val="24"/>
        </w:rPr>
      </w:pPr>
      <w:r>
        <w:rPr>
          <w:sz w:val="24"/>
        </w:rPr>
        <w:t>（2）药剂学的分支学科。</w:t>
      </w:r>
    </w:p>
    <w:p>
      <w:pPr>
        <w:autoSpaceDE w:val="0"/>
        <w:autoSpaceDN w:val="0"/>
        <w:adjustRightInd w:val="0"/>
        <w:snapToGrid w:val="0"/>
        <w:spacing w:line="360" w:lineRule="auto"/>
        <w:ind w:firstLine="480" w:firstLineChars="200"/>
        <w:rPr>
          <w:sz w:val="24"/>
        </w:rPr>
      </w:pPr>
      <w:r>
        <w:rPr>
          <w:sz w:val="24"/>
        </w:rPr>
        <w:t>（3）药物剂型与DDS。</w:t>
      </w:r>
    </w:p>
    <w:p>
      <w:pPr>
        <w:autoSpaceDE w:val="0"/>
        <w:autoSpaceDN w:val="0"/>
        <w:adjustRightInd w:val="0"/>
        <w:snapToGrid w:val="0"/>
        <w:spacing w:line="360" w:lineRule="auto"/>
        <w:ind w:firstLine="480" w:firstLineChars="200"/>
        <w:rPr>
          <w:sz w:val="24"/>
        </w:rPr>
      </w:pPr>
      <w:r>
        <w:rPr>
          <w:sz w:val="24"/>
        </w:rPr>
        <w:t>重点：</w:t>
      </w:r>
      <w:r>
        <w:rPr>
          <w:rFonts w:hint="eastAsia"/>
          <w:sz w:val="24"/>
        </w:rPr>
        <w:t>药剂学的概念，药剂学的相关术语（制剂、剂型、制剂学和调剂学），药剂学的任务，药剂学的分支学科（工业药剂学、物理药剂学、药用高分子材料学和生物药剂学），生物药剂学剂学、药物动力学、临床药剂学的概念、研究范围及与药剂学之间的关，DDS的研究进展。</w:t>
      </w:r>
    </w:p>
    <w:p>
      <w:pPr>
        <w:autoSpaceDE w:val="0"/>
        <w:autoSpaceDN w:val="0"/>
        <w:adjustRightInd w:val="0"/>
        <w:snapToGrid w:val="0"/>
        <w:spacing w:line="360" w:lineRule="auto"/>
        <w:ind w:firstLine="480" w:firstLineChars="200"/>
        <w:rPr>
          <w:sz w:val="24"/>
        </w:rPr>
      </w:pPr>
      <w:r>
        <w:rPr>
          <w:sz w:val="24"/>
        </w:rPr>
        <w:t>难点：</w:t>
      </w:r>
      <w:r>
        <w:rPr>
          <w:rFonts w:hint="eastAsia"/>
          <w:sz w:val="24"/>
        </w:rPr>
        <w:t>药剂学的概念，药剂学的相关术语（制剂、剂型、制剂学和调剂学），DDS的研究进展。</w:t>
      </w:r>
    </w:p>
    <w:p>
      <w:pPr>
        <w:autoSpaceDE w:val="0"/>
        <w:autoSpaceDN w:val="0"/>
        <w:adjustRightInd w:val="0"/>
        <w:snapToGrid w:val="0"/>
        <w:spacing w:line="360" w:lineRule="auto"/>
        <w:rPr>
          <w:sz w:val="24"/>
        </w:rPr>
      </w:pPr>
      <w:r>
        <w:rPr>
          <w:sz w:val="24"/>
        </w:rPr>
        <w:t>7.1.4教学过程</w:t>
      </w:r>
    </w:p>
    <w:p>
      <w:pPr>
        <w:autoSpaceDE w:val="0"/>
        <w:autoSpaceDN w:val="0"/>
        <w:adjustRightInd w:val="0"/>
        <w:snapToGrid w:val="0"/>
        <w:spacing w:line="360" w:lineRule="auto"/>
        <w:ind w:firstLine="480" w:firstLineChars="200"/>
        <w:rPr>
          <w:sz w:val="24"/>
        </w:rPr>
      </w:pPr>
      <w:r>
        <w:rPr>
          <w:sz w:val="24"/>
        </w:rPr>
        <w:t>教师自我介绍，并按照点名册点名，教师和学生相互认识；教师介绍课程的学习的总体要求：</w:t>
      </w:r>
      <w:r>
        <w:rPr>
          <w:rFonts w:hint="eastAsia" w:ascii="宋体" w:hAnsi="宋体" w:cs="宋体"/>
          <w:sz w:val="24"/>
        </w:rPr>
        <w:t>①</w:t>
      </w:r>
      <w:r>
        <w:rPr>
          <w:sz w:val="24"/>
        </w:rPr>
        <w:t>本课程属于专业必选课，也是考试课，期末考试卷面成绩占60%，平时成绩占40%（含考勤、作业、期中考试），平时成绩评分标准见10.2 ，</w:t>
      </w:r>
      <w:r>
        <w:rPr>
          <w:rFonts w:hint="eastAsia" w:ascii="宋体" w:hAnsi="宋体" w:cs="宋体"/>
          <w:sz w:val="24"/>
        </w:rPr>
        <w:t>②</w:t>
      </w:r>
      <w:r>
        <w:rPr>
          <w:sz w:val="24"/>
        </w:rPr>
        <w:t>上课缺勤、迟到、请假按照相关规定办理，见10.1。</w:t>
      </w:r>
    </w:p>
    <w:p>
      <w:pPr>
        <w:autoSpaceDE w:val="0"/>
        <w:autoSpaceDN w:val="0"/>
        <w:adjustRightInd w:val="0"/>
        <w:snapToGrid w:val="0"/>
        <w:spacing w:line="360" w:lineRule="auto"/>
        <w:ind w:firstLine="480" w:firstLineChars="200"/>
        <w:rPr>
          <w:sz w:val="24"/>
        </w:rPr>
      </w:pPr>
      <w:r>
        <w:rPr>
          <w:sz w:val="24"/>
        </w:rPr>
        <w:t>展开第一章（第1、2、3节）内容的教学。重点讲解</w:t>
      </w:r>
      <w:r>
        <w:rPr>
          <w:rFonts w:hint="eastAsia"/>
          <w:sz w:val="24"/>
        </w:rPr>
        <w:t>药剂学的概念，药剂学的相关术语（制剂、剂型、制剂学和调剂学），药剂学的任务，药剂学的分支学科（工业药剂学、物理药剂学、药用高分子材料学和生物药剂学），生物药剂学剂学、药物动力学、临床药剂学的概念、研究范围及与药剂学之间的关，DDS的研究进展。</w:t>
      </w:r>
    </w:p>
    <w:p>
      <w:pPr>
        <w:autoSpaceDE w:val="0"/>
        <w:autoSpaceDN w:val="0"/>
        <w:adjustRightInd w:val="0"/>
        <w:snapToGrid w:val="0"/>
        <w:spacing w:line="360" w:lineRule="auto"/>
        <w:ind w:firstLine="480" w:firstLineChars="200"/>
        <w:rPr>
          <w:sz w:val="24"/>
        </w:rPr>
      </w:pPr>
      <w:r>
        <w:rPr>
          <w:sz w:val="24"/>
        </w:rPr>
        <w:t>授课时间90分钟，2课时。</w:t>
      </w:r>
    </w:p>
    <w:p>
      <w:pPr>
        <w:autoSpaceDE w:val="0"/>
        <w:autoSpaceDN w:val="0"/>
        <w:adjustRightInd w:val="0"/>
        <w:snapToGrid w:val="0"/>
        <w:spacing w:line="360" w:lineRule="auto"/>
        <w:rPr>
          <w:sz w:val="24"/>
        </w:rPr>
      </w:pPr>
      <w:r>
        <w:rPr>
          <w:sz w:val="24"/>
        </w:rPr>
        <w:t>7.1.5教学方法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采用多媒体教学，理论的讲解和实例的分析相结合，用语言和动画展示各知识点的内容。</w:t>
      </w:r>
    </w:p>
    <w:p>
      <w:pPr>
        <w:autoSpaceDE w:val="0"/>
        <w:autoSpaceDN w:val="0"/>
        <w:adjustRightInd w:val="0"/>
        <w:snapToGrid w:val="0"/>
        <w:spacing w:line="360" w:lineRule="auto"/>
        <w:rPr>
          <w:sz w:val="24"/>
        </w:rPr>
      </w:pPr>
      <w:r>
        <w:rPr>
          <w:sz w:val="24"/>
        </w:rPr>
        <w:t>7.1.6作业安排及课后反思</w:t>
      </w:r>
    </w:p>
    <w:p>
      <w:pPr>
        <w:autoSpaceDE w:val="0"/>
        <w:autoSpaceDN w:val="0"/>
        <w:adjustRightInd w:val="0"/>
        <w:snapToGrid w:val="0"/>
        <w:spacing w:line="360" w:lineRule="auto"/>
        <w:ind w:firstLine="480" w:firstLineChars="200"/>
        <w:rPr>
          <w:sz w:val="24"/>
        </w:rPr>
      </w:pPr>
      <w:r>
        <w:rPr>
          <w:sz w:val="24"/>
        </w:rPr>
        <w:t>作业安排：</w:t>
      </w:r>
    </w:p>
    <w:p>
      <w:pPr>
        <w:numPr>
          <w:ilvl w:val="0"/>
          <w:numId w:val="8"/>
        </w:numPr>
        <w:autoSpaceDE w:val="0"/>
        <w:autoSpaceDN w:val="0"/>
        <w:adjustRightInd w:val="0"/>
        <w:snapToGrid w:val="0"/>
        <w:spacing w:line="360" w:lineRule="auto"/>
        <w:rPr>
          <w:sz w:val="24"/>
        </w:rPr>
      </w:pPr>
      <w:r>
        <w:rPr>
          <w:sz w:val="24"/>
        </w:rPr>
        <w:t>区分药物、药品、剂型、制剂的概念。</w:t>
      </w:r>
    </w:p>
    <w:p>
      <w:pPr>
        <w:numPr>
          <w:ilvl w:val="0"/>
          <w:numId w:val="8"/>
        </w:numPr>
        <w:autoSpaceDE w:val="0"/>
        <w:autoSpaceDN w:val="0"/>
        <w:adjustRightInd w:val="0"/>
        <w:snapToGrid w:val="0"/>
        <w:spacing w:line="360" w:lineRule="auto"/>
        <w:rPr>
          <w:sz w:val="24"/>
        </w:rPr>
      </w:pPr>
      <w:r>
        <w:rPr>
          <w:sz w:val="24"/>
        </w:rPr>
        <w:t>药剂学研究的主要内容有哪些？</w:t>
      </w:r>
    </w:p>
    <w:p>
      <w:pPr>
        <w:autoSpaceDE w:val="0"/>
        <w:autoSpaceDN w:val="0"/>
        <w:adjustRightInd w:val="0"/>
        <w:snapToGrid w:val="0"/>
        <w:spacing w:line="360" w:lineRule="auto"/>
        <w:ind w:firstLine="480" w:firstLineChars="200"/>
        <w:rPr>
          <w:sz w:val="24"/>
        </w:rPr>
      </w:pPr>
      <w:r>
        <w:rPr>
          <w:rFonts w:hint="eastAsia"/>
          <w:sz w:val="24"/>
        </w:rPr>
        <w:t>（3）</w:t>
      </w:r>
      <w:r>
        <w:rPr>
          <w:sz w:val="24"/>
        </w:rPr>
        <w:t>药剂学有哪些分支学科？</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rFonts w:hint="eastAsia"/>
          <w:sz w:val="24"/>
        </w:rPr>
      </w:pPr>
      <w:r>
        <w:rPr>
          <w:sz w:val="24"/>
        </w:rPr>
        <w:t>7.1.7课前准备情况及其他相关特殊要求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因为课程教学过程中涉及到大量图片展示，故尽量使用带有播放功能的电子教鞭。</w:t>
      </w:r>
    </w:p>
    <w:p>
      <w:pPr>
        <w:autoSpaceDE w:val="0"/>
        <w:autoSpaceDN w:val="0"/>
        <w:adjustRightInd w:val="0"/>
        <w:snapToGrid w:val="0"/>
        <w:spacing w:line="360" w:lineRule="auto"/>
        <w:rPr>
          <w:sz w:val="24"/>
        </w:rPr>
      </w:pPr>
      <w:r>
        <w:rPr>
          <w:sz w:val="24"/>
        </w:rPr>
        <w:t>7.1.8参考资料</w:t>
      </w:r>
    </w:p>
    <w:p>
      <w:pPr>
        <w:autoSpaceDE w:val="0"/>
        <w:autoSpaceDN w:val="0"/>
        <w:adjustRightInd w:val="0"/>
        <w:snapToGrid w:val="0"/>
        <w:spacing w:line="360" w:lineRule="auto"/>
        <w:ind w:firstLine="480" w:firstLineChars="200"/>
        <w:rPr>
          <w:sz w:val="24"/>
        </w:rPr>
      </w:pPr>
      <w:r>
        <w:rPr>
          <w:sz w:val="24"/>
        </w:rPr>
        <w:t>[1]</w:t>
      </w:r>
      <w:r>
        <w:rPr>
          <w:rFonts w:hint="eastAsia"/>
          <w:sz w:val="24"/>
        </w:rPr>
        <w:t xml:space="preserve"> </w:t>
      </w:r>
      <w:r>
        <w:rPr>
          <w:sz w:val="24"/>
        </w:rPr>
        <w:t>崔福德. 药剂学. 北京：中国医药科技出版社，2002年</w:t>
      </w:r>
    </w:p>
    <w:p>
      <w:pPr>
        <w:autoSpaceDE w:val="0"/>
        <w:autoSpaceDN w:val="0"/>
        <w:adjustRightInd w:val="0"/>
        <w:snapToGrid w:val="0"/>
        <w:spacing w:line="360" w:lineRule="auto"/>
        <w:ind w:firstLine="480" w:firstLineChars="200"/>
        <w:rPr>
          <w:sz w:val="24"/>
        </w:rPr>
      </w:pPr>
      <w:r>
        <w:rPr>
          <w:sz w:val="24"/>
        </w:rPr>
        <w:t>[2]</w:t>
      </w:r>
      <w:r>
        <w:rPr>
          <w:rFonts w:hint="eastAsia"/>
          <w:sz w:val="24"/>
        </w:rPr>
        <w:t xml:space="preserve"> </w:t>
      </w:r>
      <w:r>
        <w:rPr>
          <w:sz w:val="24"/>
        </w:rPr>
        <w:t>吴镭,平其能. 药剂学发展与展望. 北京：化学工业出版社，2002年</w:t>
      </w:r>
    </w:p>
    <w:p>
      <w:pPr>
        <w:autoSpaceDE w:val="0"/>
        <w:autoSpaceDN w:val="0"/>
        <w:adjustRightInd w:val="0"/>
        <w:snapToGrid w:val="0"/>
        <w:spacing w:line="360" w:lineRule="auto"/>
        <w:ind w:firstLine="480" w:firstLineChars="200"/>
        <w:rPr>
          <w:sz w:val="24"/>
        </w:rPr>
      </w:pPr>
      <w:r>
        <w:rPr>
          <w:sz w:val="24"/>
        </w:rPr>
        <w:t>[3]</w:t>
      </w:r>
      <w:r>
        <w:rPr>
          <w:rFonts w:hint="eastAsia"/>
          <w:sz w:val="24"/>
        </w:rPr>
        <w:t xml:space="preserve"> </w:t>
      </w:r>
      <w:r>
        <w:rPr>
          <w:sz w:val="24"/>
        </w:rPr>
        <w:t>郑筱萸，徐玉麟.中华人民共和国药品管理法学习辅导.北京：中国法制出版社，2001</w:t>
      </w:r>
    </w:p>
    <w:p>
      <w:pPr>
        <w:autoSpaceDE w:val="0"/>
        <w:autoSpaceDN w:val="0"/>
        <w:adjustRightInd w:val="0"/>
        <w:snapToGrid w:val="0"/>
        <w:spacing w:line="360" w:lineRule="auto"/>
        <w:ind w:firstLine="480" w:firstLineChars="200"/>
        <w:rPr>
          <w:sz w:val="24"/>
        </w:rPr>
      </w:pPr>
      <w:r>
        <w:rPr>
          <w:sz w:val="24"/>
        </w:rPr>
        <w:t>[4]</w:t>
      </w:r>
      <w:r>
        <w:rPr>
          <w:rFonts w:hint="eastAsia"/>
          <w:sz w:val="24"/>
        </w:rPr>
        <w:t xml:space="preserve"> </w:t>
      </w:r>
      <w:r>
        <w:rPr>
          <w:sz w:val="24"/>
        </w:rPr>
        <w:t>毕殿洲. 药剂学. 第四版，北京：人民卫生出版社，1999年</w:t>
      </w:r>
    </w:p>
    <w:p>
      <w:pPr>
        <w:autoSpaceDE w:val="0"/>
        <w:autoSpaceDN w:val="0"/>
        <w:adjustRightInd w:val="0"/>
        <w:snapToGrid w:val="0"/>
        <w:spacing w:line="360" w:lineRule="auto"/>
        <w:ind w:firstLine="480" w:firstLineChars="200"/>
        <w:rPr>
          <w:sz w:val="24"/>
        </w:rPr>
      </w:pPr>
      <w:r>
        <w:rPr>
          <w:sz w:val="24"/>
        </w:rPr>
        <w:t>[5]</w:t>
      </w:r>
      <w:r>
        <w:rPr>
          <w:rFonts w:hint="eastAsia"/>
          <w:sz w:val="24"/>
        </w:rPr>
        <w:t xml:space="preserve"> </w:t>
      </w:r>
      <w:r>
        <w:rPr>
          <w:sz w:val="24"/>
        </w:rPr>
        <w:t>张汝华. 工业药剂学. 北京：中国医药科技出版社，1999年</w:t>
      </w:r>
    </w:p>
    <w:p>
      <w:pPr>
        <w:autoSpaceDE w:val="0"/>
        <w:autoSpaceDN w:val="0"/>
        <w:adjustRightInd w:val="0"/>
        <w:snapToGrid w:val="0"/>
        <w:spacing w:line="360" w:lineRule="auto"/>
        <w:ind w:firstLine="950" w:firstLineChars="396"/>
        <w:rPr>
          <w:sz w:val="24"/>
        </w:rPr>
      </w:pPr>
    </w:p>
    <w:p>
      <w:pPr>
        <w:autoSpaceDE w:val="0"/>
        <w:autoSpaceDN w:val="0"/>
        <w:adjustRightInd w:val="0"/>
        <w:snapToGrid w:val="0"/>
        <w:spacing w:line="360" w:lineRule="auto"/>
        <w:rPr>
          <w:b/>
          <w:sz w:val="28"/>
          <w:szCs w:val="28"/>
        </w:rPr>
      </w:pPr>
      <w:r>
        <w:rPr>
          <w:b/>
          <w:sz w:val="28"/>
          <w:szCs w:val="28"/>
        </w:rPr>
        <w:t>7.2教学单元二：第一章 绪论（第4、5、6、7节）</w:t>
      </w:r>
    </w:p>
    <w:p>
      <w:pPr>
        <w:autoSpaceDE w:val="0"/>
        <w:autoSpaceDN w:val="0"/>
        <w:adjustRightInd w:val="0"/>
        <w:snapToGrid w:val="0"/>
        <w:spacing w:line="360" w:lineRule="auto"/>
        <w:rPr>
          <w:rFonts w:hint="default" w:eastAsia="宋体"/>
          <w:sz w:val="24"/>
          <w:lang w:val="en-US" w:eastAsia="zh-CN"/>
        </w:rPr>
      </w:pPr>
      <w:r>
        <w:rPr>
          <w:sz w:val="24"/>
        </w:rPr>
        <w:t>7.2.1教学日期</w:t>
      </w:r>
      <w:r>
        <w:rPr>
          <w:rFonts w:hint="eastAsia"/>
          <w:sz w:val="24"/>
        </w:rPr>
        <w:t>，第</w:t>
      </w:r>
      <w:r>
        <w:rPr>
          <w:rFonts w:hint="eastAsia"/>
          <w:sz w:val="24"/>
          <w:lang w:eastAsia="zh-CN"/>
        </w:rPr>
        <w:t>二次课</w:t>
      </w:r>
      <w:r>
        <w:rPr>
          <w:rFonts w:hint="eastAsia"/>
          <w:sz w:val="24"/>
          <w:lang w:val="en-US" w:eastAsia="zh-CN"/>
        </w:rPr>
        <w:t>第1周5</w:t>
      </w:r>
    </w:p>
    <w:p>
      <w:pPr>
        <w:autoSpaceDE w:val="0"/>
        <w:autoSpaceDN w:val="0"/>
        <w:adjustRightInd w:val="0"/>
        <w:snapToGrid w:val="0"/>
        <w:spacing w:line="360" w:lineRule="auto"/>
        <w:rPr>
          <w:sz w:val="24"/>
        </w:rPr>
      </w:pPr>
      <w:r>
        <w:rPr>
          <w:sz w:val="24"/>
        </w:rPr>
        <w:t>7.2.2教学目标</w:t>
      </w:r>
    </w:p>
    <w:p>
      <w:pPr>
        <w:autoSpaceDE w:val="0"/>
        <w:autoSpaceDN w:val="0"/>
        <w:adjustRightInd w:val="0"/>
        <w:snapToGrid w:val="0"/>
        <w:spacing w:line="360" w:lineRule="auto"/>
        <w:ind w:firstLine="480" w:firstLineChars="200"/>
        <w:rPr>
          <w:sz w:val="24"/>
        </w:rPr>
      </w:pPr>
      <w:r>
        <w:rPr>
          <w:rFonts w:hint="eastAsia"/>
          <w:sz w:val="24"/>
        </w:rPr>
        <w:t>了解药物辅料的应用及制剂中的作用，掌握中国药典的概况、特点及沿革，熟悉药品标准；了解国外药典的概况及发展，熟悉处方的概念及分类，了解处方药与非处方药，掌握GMP、GLP与GCP的概念，熟悉GMP的规范，了解国外药剂学的发展，了解国内药剂学的发展。</w:t>
      </w:r>
    </w:p>
    <w:p>
      <w:pPr>
        <w:autoSpaceDE w:val="0"/>
        <w:autoSpaceDN w:val="0"/>
        <w:adjustRightInd w:val="0"/>
        <w:snapToGrid w:val="0"/>
        <w:spacing w:line="360" w:lineRule="auto"/>
        <w:rPr>
          <w:sz w:val="24"/>
        </w:rPr>
      </w:pPr>
      <w:r>
        <w:rPr>
          <w:sz w:val="24"/>
        </w:rPr>
        <w:t>7.2.3教学内容</w:t>
      </w:r>
    </w:p>
    <w:p>
      <w:pPr>
        <w:autoSpaceDE w:val="0"/>
        <w:autoSpaceDN w:val="0"/>
        <w:adjustRightInd w:val="0"/>
        <w:snapToGrid w:val="0"/>
        <w:spacing w:line="360" w:lineRule="auto"/>
        <w:ind w:firstLine="480" w:firstLineChars="200"/>
        <w:rPr>
          <w:sz w:val="24"/>
        </w:rPr>
      </w:pPr>
      <w:r>
        <w:rPr>
          <w:sz w:val="24"/>
        </w:rPr>
        <w:t>（1）辅料在药物制剂中的应用</w:t>
      </w:r>
    </w:p>
    <w:p>
      <w:pPr>
        <w:autoSpaceDE w:val="0"/>
        <w:autoSpaceDN w:val="0"/>
        <w:adjustRightInd w:val="0"/>
        <w:snapToGrid w:val="0"/>
        <w:spacing w:line="360" w:lineRule="auto"/>
        <w:ind w:firstLine="480" w:firstLineChars="200"/>
        <w:rPr>
          <w:sz w:val="24"/>
        </w:rPr>
      </w:pPr>
      <w:r>
        <w:rPr>
          <w:sz w:val="24"/>
        </w:rPr>
        <w:t>（2）药典与药品标准简介</w:t>
      </w:r>
    </w:p>
    <w:p>
      <w:pPr>
        <w:autoSpaceDE w:val="0"/>
        <w:autoSpaceDN w:val="0"/>
        <w:adjustRightInd w:val="0"/>
        <w:snapToGrid w:val="0"/>
        <w:spacing w:line="360" w:lineRule="auto"/>
        <w:ind w:firstLine="480" w:firstLineChars="200"/>
        <w:rPr>
          <w:sz w:val="24"/>
        </w:rPr>
      </w:pPr>
      <w:r>
        <w:rPr>
          <w:sz w:val="24"/>
        </w:rPr>
        <w:t xml:space="preserve">（3） GMP、GLP与GCP  </w:t>
      </w:r>
    </w:p>
    <w:p>
      <w:pPr>
        <w:autoSpaceDE w:val="0"/>
        <w:autoSpaceDN w:val="0"/>
        <w:adjustRightInd w:val="0"/>
        <w:snapToGrid w:val="0"/>
        <w:spacing w:line="360" w:lineRule="auto"/>
        <w:ind w:firstLine="480" w:firstLineChars="200"/>
        <w:rPr>
          <w:sz w:val="24"/>
        </w:rPr>
      </w:pPr>
      <w:r>
        <w:rPr>
          <w:sz w:val="24"/>
        </w:rPr>
        <w:t>（4）药剂学的沿革与发展</w:t>
      </w:r>
    </w:p>
    <w:p>
      <w:pPr>
        <w:autoSpaceDE w:val="0"/>
        <w:autoSpaceDN w:val="0"/>
        <w:adjustRightInd w:val="0"/>
        <w:snapToGrid w:val="0"/>
        <w:spacing w:line="360" w:lineRule="auto"/>
        <w:ind w:firstLine="480" w:firstLineChars="200"/>
        <w:rPr>
          <w:sz w:val="24"/>
        </w:rPr>
      </w:pPr>
      <w:r>
        <w:rPr>
          <w:sz w:val="24"/>
        </w:rPr>
        <w:t>重点：</w:t>
      </w:r>
      <w:r>
        <w:rPr>
          <w:rFonts w:hint="eastAsia"/>
          <w:sz w:val="24"/>
        </w:rPr>
        <w:t>中国药典的概况、特点及沿革，药品标准，处方的概念及分类，掌握GMP、GLP与GCP的概念，GMP的规范。</w:t>
      </w:r>
    </w:p>
    <w:p>
      <w:pPr>
        <w:autoSpaceDE w:val="0"/>
        <w:autoSpaceDN w:val="0"/>
        <w:adjustRightInd w:val="0"/>
        <w:snapToGrid w:val="0"/>
        <w:spacing w:line="360" w:lineRule="auto"/>
        <w:ind w:firstLine="480" w:firstLineChars="200"/>
        <w:rPr>
          <w:sz w:val="24"/>
        </w:rPr>
      </w:pPr>
      <w:r>
        <w:rPr>
          <w:sz w:val="24"/>
        </w:rPr>
        <w:t>难点：</w:t>
      </w:r>
      <w:r>
        <w:rPr>
          <w:rFonts w:hint="eastAsia"/>
          <w:sz w:val="24"/>
        </w:rPr>
        <w:t>中国药典的概况、特点，药品标准，处方的概念及分类，掌握GMP、GLP与GCP的概念。</w:t>
      </w:r>
    </w:p>
    <w:p>
      <w:pPr>
        <w:autoSpaceDE w:val="0"/>
        <w:autoSpaceDN w:val="0"/>
        <w:adjustRightInd w:val="0"/>
        <w:snapToGrid w:val="0"/>
        <w:spacing w:line="360" w:lineRule="auto"/>
        <w:rPr>
          <w:sz w:val="24"/>
        </w:rPr>
      </w:pPr>
      <w:r>
        <w:rPr>
          <w:sz w:val="24"/>
        </w:rPr>
        <w:t>7.2.4教学过程</w:t>
      </w:r>
    </w:p>
    <w:p>
      <w:pPr>
        <w:autoSpaceDE w:val="0"/>
        <w:autoSpaceDN w:val="0"/>
        <w:adjustRightInd w:val="0"/>
        <w:snapToGrid w:val="0"/>
        <w:spacing w:line="360" w:lineRule="auto"/>
        <w:ind w:firstLine="480" w:firstLineChars="200"/>
        <w:rPr>
          <w:sz w:val="24"/>
        </w:rPr>
      </w:pPr>
      <w:r>
        <w:rPr>
          <w:sz w:val="24"/>
        </w:rPr>
        <w:t>强调辅料在药物制剂中的重要地位，拉开本节内容的教学过程。展开第一章（第4、5、6、7节）内容的教学。重点讲解辅料的重要性，辅料的应用，药典的定义，我国药典的发展历程（包含古代与现代），世界各国药典简介，WHO药典简介，GMP、GLP、GCP的重要性及其主要内容和宗旨，简单介绍国际国内药剂学学科的发展历程。</w:t>
      </w:r>
    </w:p>
    <w:p>
      <w:pPr>
        <w:autoSpaceDE w:val="0"/>
        <w:autoSpaceDN w:val="0"/>
        <w:adjustRightInd w:val="0"/>
        <w:snapToGrid w:val="0"/>
        <w:spacing w:line="360" w:lineRule="auto"/>
        <w:ind w:firstLine="480" w:firstLineChars="200"/>
        <w:rPr>
          <w:sz w:val="24"/>
        </w:rPr>
      </w:pPr>
      <w:r>
        <w:rPr>
          <w:sz w:val="24"/>
        </w:rPr>
        <w:t>授课时间90分钟，2课时。</w:t>
      </w:r>
    </w:p>
    <w:p>
      <w:pPr>
        <w:autoSpaceDE w:val="0"/>
        <w:autoSpaceDN w:val="0"/>
        <w:adjustRightInd w:val="0"/>
        <w:snapToGrid w:val="0"/>
        <w:spacing w:line="360" w:lineRule="auto"/>
        <w:rPr>
          <w:sz w:val="24"/>
        </w:rPr>
      </w:pPr>
      <w:r>
        <w:rPr>
          <w:sz w:val="24"/>
        </w:rPr>
        <w:t>7.2.5教学方法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采用多媒体教学，理论的讲解和实例的分析相结合，用语言和图片展示各个教学点的内容能。</w:t>
      </w:r>
    </w:p>
    <w:p>
      <w:pPr>
        <w:autoSpaceDE w:val="0"/>
        <w:autoSpaceDN w:val="0"/>
        <w:adjustRightInd w:val="0"/>
        <w:snapToGrid w:val="0"/>
        <w:spacing w:line="360" w:lineRule="auto"/>
        <w:rPr>
          <w:sz w:val="24"/>
        </w:rPr>
      </w:pPr>
      <w:r>
        <w:rPr>
          <w:sz w:val="24"/>
        </w:rPr>
        <w:t>7.2.6作业安排及课后反思</w:t>
      </w:r>
    </w:p>
    <w:p>
      <w:pPr>
        <w:autoSpaceDE w:val="0"/>
        <w:autoSpaceDN w:val="0"/>
        <w:adjustRightInd w:val="0"/>
        <w:snapToGrid w:val="0"/>
        <w:spacing w:line="360" w:lineRule="auto"/>
        <w:ind w:firstLine="480" w:firstLineChars="200"/>
        <w:rPr>
          <w:sz w:val="24"/>
        </w:rPr>
      </w:pPr>
      <w:r>
        <w:rPr>
          <w:sz w:val="24"/>
        </w:rPr>
        <w:t>作业安排：</w:t>
      </w:r>
    </w:p>
    <w:p>
      <w:pPr>
        <w:autoSpaceDE w:val="0"/>
        <w:autoSpaceDN w:val="0"/>
        <w:adjustRightInd w:val="0"/>
        <w:snapToGrid w:val="0"/>
        <w:spacing w:line="360" w:lineRule="auto"/>
        <w:ind w:firstLine="480" w:firstLineChars="200"/>
        <w:rPr>
          <w:sz w:val="24"/>
        </w:rPr>
      </w:pPr>
      <w:r>
        <w:rPr>
          <w:sz w:val="24"/>
        </w:rPr>
        <w:t>（1）简述辅料在药物制剂中的重要性。</w:t>
      </w:r>
    </w:p>
    <w:p>
      <w:pPr>
        <w:autoSpaceDE w:val="0"/>
        <w:autoSpaceDN w:val="0"/>
        <w:adjustRightInd w:val="0"/>
        <w:snapToGrid w:val="0"/>
        <w:spacing w:line="360" w:lineRule="auto"/>
        <w:ind w:firstLine="480" w:firstLineChars="200"/>
        <w:rPr>
          <w:sz w:val="24"/>
        </w:rPr>
      </w:pPr>
      <w:r>
        <w:rPr>
          <w:sz w:val="24"/>
        </w:rPr>
        <w:t>（2）名词解释：药典、GMP、GLP、GCP、OTC、处方</w:t>
      </w:r>
    </w:p>
    <w:p>
      <w:pPr>
        <w:autoSpaceDE w:val="0"/>
        <w:autoSpaceDN w:val="0"/>
        <w:adjustRightInd w:val="0"/>
        <w:snapToGrid w:val="0"/>
        <w:spacing w:line="360" w:lineRule="auto"/>
        <w:ind w:firstLine="480" w:firstLineChars="200"/>
        <w:rPr>
          <w:sz w:val="24"/>
        </w:rPr>
      </w:pPr>
      <w:r>
        <w:rPr>
          <w:sz w:val="24"/>
        </w:rPr>
        <w:t>（3）药剂学有哪些分支学科？</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7.2.7课前准备情况及其他相关特殊要求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因为课程教学过程中涉及到大量图片展示，故尽量使用带有播放功能的电子教鞭。</w:t>
      </w:r>
    </w:p>
    <w:p>
      <w:pPr>
        <w:autoSpaceDE w:val="0"/>
        <w:autoSpaceDN w:val="0"/>
        <w:adjustRightInd w:val="0"/>
        <w:snapToGrid w:val="0"/>
        <w:spacing w:line="360" w:lineRule="auto"/>
        <w:rPr>
          <w:sz w:val="24"/>
        </w:rPr>
      </w:pPr>
      <w:r>
        <w:rPr>
          <w:sz w:val="24"/>
        </w:rPr>
        <w:t>7.2.8参考资料</w:t>
      </w:r>
    </w:p>
    <w:p>
      <w:pPr>
        <w:autoSpaceDE w:val="0"/>
        <w:autoSpaceDN w:val="0"/>
        <w:adjustRightInd w:val="0"/>
        <w:snapToGrid w:val="0"/>
        <w:spacing w:line="360" w:lineRule="auto"/>
        <w:ind w:firstLine="480" w:firstLineChars="200"/>
        <w:rPr>
          <w:sz w:val="24"/>
        </w:rPr>
      </w:pPr>
      <w:r>
        <w:rPr>
          <w:sz w:val="24"/>
        </w:rPr>
        <w:t>[1]</w:t>
      </w:r>
      <w:r>
        <w:rPr>
          <w:rFonts w:hint="eastAsia"/>
          <w:sz w:val="24"/>
        </w:rPr>
        <w:t xml:space="preserve"> </w:t>
      </w:r>
      <w:r>
        <w:rPr>
          <w:sz w:val="24"/>
        </w:rPr>
        <w:t>崔福德. 药剂学. 北京：中国医药科技出版社，2002年</w:t>
      </w:r>
    </w:p>
    <w:p>
      <w:pPr>
        <w:autoSpaceDE w:val="0"/>
        <w:autoSpaceDN w:val="0"/>
        <w:adjustRightInd w:val="0"/>
        <w:snapToGrid w:val="0"/>
        <w:spacing w:line="360" w:lineRule="auto"/>
        <w:ind w:firstLine="480" w:firstLineChars="200"/>
        <w:rPr>
          <w:sz w:val="24"/>
        </w:rPr>
      </w:pPr>
      <w:r>
        <w:rPr>
          <w:sz w:val="24"/>
        </w:rPr>
        <w:t>[2]</w:t>
      </w:r>
      <w:r>
        <w:rPr>
          <w:rFonts w:hint="eastAsia"/>
          <w:sz w:val="24"/>
        </w:rPr>
        <w:t xml:space="preserve"> </w:t>
      </w:r>
      <w:r>
        <w:rPr>
          <w:sz w:val="24"/>
        </w:rPr>
        <w:t>吴镭,平其能. 药剂学发展与展望. 北京：化学工业出版社，2002年</w:t>
      </w:r>
    </w:p>
    <w:p>
      <w:pPr>
        <w:autoSpaceDE w:val="0"/>
        <w:autoSpaceDN w:val="0"/>
        <w:adjustRightInd w:val="0"/>
        <w:snapToGrid w:val="0"/>
        <w:spacing w:line="360" w:lineRule="auto"/>
        <w:ind w:firstLine="480" w:firstLineChars="200"/>
        <w:rPr>
          <w:sz w:val="24"/>
        </w:rPr>
      </w:pPr>
      <w:r>
        <w:rPr>
          <w:sz w:val="24"/>
        </w:rPr>
        <w:t>[3]</w:t>
      </w:r>
      <w:r>
        <w:rPr>
          <w:rFonts w:hint="eastAsia"/>
          <w:sz w:val="24"/>
        </w:rPr>
        <w:t xml:space="preserve"> </w:t>
      </w:r>
      <w:r>
        <w:rPr>
          <w:sz w:val="24"/>
        </w:rPr>
        <w:t>郑筱萸，徐玉麟.中华人民共和国药品管理法学习辅导.北京：中国法制出版社，2001</w:t>
      </w:r>
    </w:p>
    <w:p>
      <w:pPr>
        <w:autoSpaceDE w:val="0"/>
        <w:autoSpaceDN w:val="0"/>
        <w:adjustRightInd w:val="0"/>
        <w:snapToGrid w:val="0"/>
        <w:spacing w:line="360" w:lineRule="auto"/>
        <w:ind w:firstLine="480" w:firstLineChars="200"/>
        <w:rPr>
          <w:sz w:val="24"/>
        </w:rPr>
      </w:pPr>
      <w:r>
        <w:rPr>
          <w:sz w:val="24"/>
        </w:rPr>
        <w:t>[4]</w:t>
      </w:r>
      <w:r>
        <w:rPr>
          <w:rFonts w:hint="eastAsia"/>
          <w:sz w:val="24"/>
        </w:rPr>
        <w:t xml:space="preserve"> </w:t>
      </w:r>
      <w:r>
        <w:rPr>
          <w:sz w:val="24"/>
        </w:rPr>
        <w:t>毕殿洲. 药剂学. 第四版，北京：人民卫生出版社，1999年</w:t>
      </w:r>
    </w:p>
    <w:p>
      <w:pPr>
        <w:autoSpaceDE w:val="0"/>
        <w:autoSpaceDN w:val="0"/>
        <w:adjustRightInd w:val="0"/>
        <w:snapToGrid w:val="0"/>
        <w:spacing w:line="360" w:lineRule="auto"/>
        <w:ind w:firstLine="480" w:firstLineChars="200"/>
        <w:rPr>
          <w:sz w:val="24"/>
        </w:rPr>
      </w:pPr>
      <w:r>
        <w:rPr>
          <w:sz w:val="24"/>
        </w:rPr>
        <w:t>[5]</w:t>
      </w:r>
      <w:r>
        <w:rPr>
          <w:rFonts w:hint="eastAsia"/>
          <w:sz w:val="24"/>
        </w:rPr>
        <w:t xml:space="preserve"> </w:t>
      </w:r>
      <w:r>
        <w:rPr>
          <w:sz w:val="24"/>
        </w:rPr>
        <w:t>张汝华. 工业药剂学. 北京：中国医药科技出版社，1999年</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7.3教学单元三：第二章 液体制剂（第1、2、3、4节）</w:t>
      </w:r>
    </w:p>
    <w:p>
      <w:pPr>
        <w:autoSpaceDE w:val="0"/>
        <w:autoSpaceDN w:val="0"/>
        <w:adjustRightInd w:val="0"/>
        <w:snapToGrid w:val="0"/>
        <w:spacing w:line="360" w:lineRule="auto"/>
        <w:rPr>
          <w:sz w:val="24"/>
        </w:rPr>
      </w:pPr>
      <w:r>
        <w:rPr>
          <w:sz w:val="24"/>
        </w:rPr>
        <w:t>7.3.1教学日期</w:t>
      </w:r>
    </w:p>
    <w:p>
      <w:pPr>
        <w:autoSpaceDE w:val="0"/>
        <w:autoSpaceDN w:val="0"/>
        <w:adjustRightInd w:val="0"/>
        <w:snapToGrid w:val="0"/>
        <w:spacing w:line="360" w:lineRule="auto"/>
        <w:ind w:firstLine="480" w:firstLineChars="200"/>
        <w:rPr>
          <w:rFonts w:hint="default"/>
          <w:sz w:val="24"/>
          <w:lang w:val="en-US" w:eastAsia="zh-CN"/>
        </w:rPr>
      </w:pPr>
      <w:r>
        <w:rPr>
          <w:rFonts w:hint="eastAsia"/>
          <w:sz w:val="24"/>
          <w:lang w:eastAsia="zh-CN"/>
        </w:rPr>
        <w:t>第三次课</w:t>
      </w:r>
      <w:r>
        <w:rPr>
          <w:rFonts w:hint="eastAsia"/>
          <w:sz w:val="24"/>
          <w:lang w:val="en-US" w:eastAsia="zh-CN"/>
        </w:rPr>
        <w:t xml:space="preserve"> 第2周3</w:t>
      </w:r>
    </w:p>
    <w:p>
      <w:pPr>
        <w:autoSpaceDE w:val="0"/>
        <w:autoSpaceDN w:val="0"/>
        <w:adjustRightInd w:val="0"/>
        <w:snapToGrid w:val="0"/>
        <w:spacing w:line="360" w:lineRule="auto"/>
        <w:rPr>
          <w:sz w:val="24"/>
        </w:rPr>
      </w:pPr>
      <w:r>
        <w:rPr>
          <w:sz w:val="24"/>
        </w:rPr>
        <w:t>7.3.2教学目标</w:t>
      </w:r>
    </w:p>
    <w:p>
      <w:pPr>
        <w:autoSpaceDE w:val="0"/>
        <w:autoSpaceDN w:val="0"/>
        <w:adjustRightInd w:val="0"/>
        <w:snapToGrid w:val="0"/>
        <w:spacing w:line="360" w:lineRule="auto"/>
        <w:ind w:firstLine="480" w:firstLineChars="200"/>
        <w:rPr>
          <w:rFonts w:hint="eastAsia"/>
          <w:sz w:val="24"/>
        </w:rPr>
      </w:pPr>
      <w:r>
        <w:rPr>
          <w:rFonts w:hint="eastAsia"/>
          <w:sz w:val="24"/>
        </w:rPr>
        <w:t>掌握液体制剂的特点和质量要求，熟悉液体制剂的分类，熟悉液体制剂的常用溶剂，熟悉液体制剂常用附加剂的类型，掌握溶液剂的概念、特性及制备方法，熟悉芳香水剂、糖浆剂的概念及特点 ，了解醑剂、甘油剂的基本概念及特性，掌握高分子溶液的性质，熟悉高分子溶液的制备方法。</w:t>
      </w:r>
    </w:p>
    <w:p>
      <w:pPr>
        <w:autoSpaceDE w:val="0"/>
        <w:autoSpaceDN w:val="0"/>
        <w:adjustRightInd w:val="0"/>
        <w:snapToGrid w:val="0"/>
        <w:spacing w:line="360" w:lineRule="auto"/>
        <w:rPr>
          <w:sz w:val="24"/>
        </w:rPr>
      </w:pPr>
      <w:r>
        <w:rPr>
          <w:sz w:val="24"/>
        </w:rPr>
        <w:t>7.3.3教学内容</w:t>
      </w:r>
    </w:p>
    <w:p>
      <w:pPr>
        <w:autoSpaceDE w:val="0"/>
        <w:autoSpaceDN w:val="0"/>
        <w:adjustRightInd w:val="0"/>
        <w:snapToGrid w:val="0"/>
        <w:spacing w:line="360" w:lineRule="auto"/>
        <w:ind w:firstLine="480" w:firstLineChars="200"/>
        <w:rPr>
          <w:sz w:val="24"/>
        </w:rPr>
      </w:pPr>
      <w:r>
        <w:rPr>
          <w:sz w:val="24"/>
        </w:rPr>
        <w:t>（一）液体制剂的概念</w:t>
      </w:r>
    </w:p>
    <w:p>
      <w:pPr>
        <w:autoSpaceDE w:val="0"/>
        <w:autoSpaceDN w:val="0"/>
        <w:adjustRightInd w:val="0"/>
        <w:snapToGrid w:val="0"/>
        <w:spacing w:line="360" w:lineRule="auto"/>
        <w:ind w:firstLine="480" w:firstLineChars="200"/>
        <w:rPr>
          <w:sz w:val="24"/>
        </w:rPr>
      </w:pPr>
      <w:r>
        <w:rPr>
          <w:sz w:val="24"/>
        </w:rPr>
        <w:t>（二）液体制剂的溶剂和附加剂</w:t>
      </w:r>
    </w:p>
    <w:p>
      <w:pPr>
        <w:autoSpaceDE w:val="0"/>
        <w:autoSpaceDN w:val="0"/>
        <w:adjustRightInd w:val="0"/>
        <w:snapToGrid w:val="0"/>
        <w:spacing w:line="360" w:lineRule="auto"/>
        <w:ind w:firstLine="480" w:firstLineChars="200"/>
        <w:rPr>
          <w:sz w:val="24"/>
        </w:rPr>
      </w:pPr>
      <w:r>
        <w:rPr>
          <w:sz w:val="24"/>
        </w:rPr>
        <w:t>（三）低分子溶液剂。</w:t>
      </w:r>
    </w:p>
    <w:p>
      <w:pPr>
        <w:autoSpaceDE w:val="0"/>
        <w:autoSpaceDN w:val="0"/>
        <w:adjustRightInd w:val="0"/>
        <w:snapToGrid w:val="0"/>
        <w:spacing w:line="360" w:lineRule="auto"/>
        <w:ind w:firstLine="480" w:firstLineChars="200"/>
        <w:rPr>
          <w:sz w:val="24"/>
        </w:rPr>
      </w:pPr>
      <w:r>
        <w:rPr>
          <w:sz w:val="24"/>
        </w:rPr>
        <w:t>（四）高分子溶液剂</w:t>
      </w:r>
      <w:r>
        <w:rPr>
          <w:bCs/>
          <w:sz w:val="24"/>
        </w:rPr>
        <w:t>。</w:t>
      </w:r>
    </w:p>
    <w:p>
      <w:pPr>
        <w:autoSpaceDE w:val="0"/>
        <w:autoSpaceDN w:val="0"/>
        <w:adjustRightInd w:val="0"/>
        <w:snapToGrid w:val="0"/>
        <w:spacing w:line="360" w:lineRule="auto"/>
        <w:ind w:firstLine="480" w:firstLineChars="200"/>
        <w:rPr>
          <w:rFonts w:eastAsia="楷体"/>
          <w:sz w:val="24"/>
        </w:rPr>
      </w:pPr>
      <w:r>
        <w:rPr>
          <w:sz w:val="24"/>
        </w:rPr>
        <w:t>重点：</w:t>
      </w:r>
      <w:r>
        <w:rPr>
          <w:rFonts w:hint="eastAsia"/>
          <w:sz w:val="24"/>
        </w:rPr>
        <w:t>液体制剂的特点和质量要求，液体制剂的分类，液体制剂的常用溶剂，液体制剂常用附加剂的类型，溶液剂的概念、特性及制备方法，熟悉芳香水剂、糖浆剂的概念及特点 ，高分子溶液的性质，高分子溶液的制备方法。</w:t>
      </w:r>
    </w:p>
    <w:p>
      <w:pPr>
        <w:autoSpaceDE w:val="0"/>
        <w:autoSpaceDN w:val="0"/>
        <w:adjustRightInd w:val="0"/>
        <w:snapToGrid w:val="0"/>
        <w:spacing w:line="360" w:lineRule="auto"/>
        <w:ind w:firstLine="480" w:firstLineChars="200"/>
        <w:rPr>
          <w:sz w:val="24"/>
        </w:rPr>
      </w:pPr>
      <w:r>
        <w:rPr>
          <w:sz w:val="24"/>
        </w:rPr>
        <w:t>难点：</w:t>
      </w:r>
      <w:r>
        <w:rPr>
          <w:rFonts w:hint="eastAsia"/>
          <w:sz w:val="24"/>
        </w:rPr>
        <w:t>液体制剂的特点和质量要求，液体制剂的常用溶剂，液体制剂常用附加剂的类型，高分子溶液的性质，高分子溶液的制备方法。</w:t>
      </w:r>
    </w:p>
    <w:p>
      <w:pPr>
        <w:autoSpaceDE w:val="0"/>
        <w:autoSpaceDN w:val="0"/>
        <w:adjustRightInd w:val="0"/>
        <w:snapToGrid w:val="0"/>
        <w:spacing w:line="360" w:lineRule="auto"/>
        <w:rPr>
          <w:sz w:val="24"/>
        </w:rPr>
      </w:pPr>
      <w:r>
        <w:rPr>
          <w:sz w:val="24"/>
        </w:rPr>
        <w:t>7.3.4教学过程</w:t>
      </w:r>
    </w:p>
    <w:p>
      <w:pPr>
        <w:autoSpaceDE w:val="0"/>
        <w:autoSpaceDN w:val="0"/>
        <w:adjustRightInd w:val="0"/>
        <w:snapToGrid w:val="0"/>
        <w:spacing w:line="360" w:lineRule="auto"/>
        <w:ind w:firstLine="480" w:firstLineChars="200"/>
        <w:rPr>
          <w:sz w:val="24"/>
        </w:rPr>
      </w:pPr>
      <w:r>
        <w:rPr>
          <w:sz w:val="24"/>
        </w:rPr>
        <w:t>重点讲解</w:t>
      </w:r>
      <w:r>
        <w:rPr>
          <w:rFonts w:hint="eastAsia"/>
          <w:sz w:val="24"/>
        </w:rPr>
        <w:t>液体制剂的特点和质量要求，液体制剂的分类，液体制剂的常用溶剂，液体制剂常用附加剂的类型，溶液剂的概念、特性及制备方法，熟悉芳香水剂、糖浆剂的概念及特点 ，高分子溶液的性质，高分子溶液的制备方法。</w:t>
      </w:r>
    </w:p>
    <w:p>
      <w:pPr>
        <w:autoSpaceDE w:val="0"/>
        <w:autoSpaceDN w:val="0"/>
        <w:adjustRightInd w:val="0"/>
        <w:snapToGrid w:val="0"/>
        <w:spacing w:line="360" w:lineRule="auto"/>
        <w:ind w:firstLine="480" w:firstLineChars="200"/>
        <w:rPr>
          <w:sz w:val="24"/>
        </w:rPr>
      </w:pPr>
      <w:r>
        <w:rPr>
          <w:sz w:val="24"/>
        </w:rPr>
        <w:t>展开第三章（第1、2、3、4节）的教学，共2学时。</w:t>
      </w:r>
    </w:p>
    <w:p>
      <w:pPr>
        <w:autoSpaceDE w:val="0"/>
        <w:autoSpaceDN w:val="0"/>
        <w:adjustRightInd w:val="0"/>
        <w:snapToGrid w:val="0"/>
        <w:spacing w:line="360" w:lineRule="auto"/>
        <w:rPr>
          <w:sz w:val="24"/>
        </w:rPr>
      </w:pPr>
      <w:r>
        <w:rPr>
          <w:sz w:val="24"/>
        </w:rPr>
        <w:t>7.3.5教学方法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7.3.6作业安排及课后反思</w:t>
      </w:r>
    </w:p>
    <w:p>
      <w:pPr>
        <w:autoSpaceDE w:val="0"/>
        <w:autoSpaceDN w:val="0"/>
        <w:adjustRightInd w:val="0"/>
        <w:snapToGrid w:val="0"/>
        <w:spacing w:line="360" w:lineRule="auto"/>
        <w:ind w:firstLine="480" w:firstLineChars="200"/>
        <w:rPr>
          <w:sz w:val="24"/>
        </w:rPr>
      </w:pPr>
      <w:r>
        <w:rPr>
          <w:sz w:val="24"/>
        </w:rPr>
        <w:t>（1）简述液体制剂的特点和质量要求。</w:t>
      </w:r>
    </w:p>
    <w:p>
      <w:pPr>
        <w:autoSpaceDE w:val="0"/>
        <w:autoSpaceDN w:val="0"/>
        <w:adjustRightInd w:val="0"/>
        <w:snapToGrid w:val="0"/>
        <w:spacing w:line="360" w:lineRule="auto"/>
        <w:ind w:firstLine="480" w:firstLineChars="200"/>
        <w:rPr>
          <w:sz w:val="24"/>
        </w:rPr>
      </w:pPr>
      <w:r>
        <w:rPr>
          <w:sz w:val="24"/>
        </w:rPr>
        <w:t>（2）液体制剂常用溶剂有哪些？</w:t>
      </w:r>
    </w:p>
    <w:p>
      <w:pPr>
        <w:autoSpaceDE w:val="0"/>
        <w:autoSpaceDN w:val="0"/>
        <w:adjustRightInd w:val="0"/>
        <w:snapToGrid w:val="0"/>
        <w:spacing w:line="360" w:lineRule="auto"/>
        <w:ind w:firstLine="480" w:firstLineChars="200"/>
        <w:rPr>
          <w:sz w:val="24"/>
        </w:rPr>
      </w:pPr>
      <w:r>
        <w:rPr>
          <w:sz w:val="24"/>
        </w:rPr>
        <w:t>（3）液体制剂常用的附加剂种类和各类主要代表有哪些？</w:t>
      </w:r>
    </w:p>
    <w:p>
      <w:pPr>
        <w:autoSpaceDE w:val="0"/>
        <w:autoSpaceDN w:val="0"/>
        <w:adjustRightInd w:val="0"/>
        <w:snapToGrid w:val="0"/>
        <w:spacing w:line="360" w:lineRule="auto"/>
        <w:ind w:firstLine="480" w:firstLineChars="200"/>
        <w:rPr>
          <w:sz w:val="24"/>
        </w:rPr>
      </w:pPr>
      <w:r>
        <w:rPr>
          <w:sz w:val="24"/>
        </w:rPr>
        <w:t>（4）简述高分子溶液的性质与制备方法</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7.3.7课前准备情况及其他相关特殊要求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7.3.8参考资料</w:t>
      </w:r>
    </w:p>
    <w:p>
      <w:pPr>
        <w:autoSpaceDE w:val="0"/>
        <w:autoSpaceDN w:val="0"/>
        <w:adjustRightInd w:val="0"/>
        <w:snapToGrid w:val="0"/>
        <w:spacing w:line="360" w:lineRule="auto"/>
        <w:ind w:firstLine="480" w:firstLineChars="200"/>
        <w:rPr>
          <w:sz w:val="24"/>
        </w:rPr>
      </w:pPr>
      <w:r>
        <w:rPr>
          <w:sz w:val="24"/>
        </w:rPr>
        <w:t>[1] 崔福德. 药剂学．北京：中国医药科技出版社，2002</w:t>
      </w:r>
    </w:p>
    <w:p>
      <w:pPr>
        <w:autoSpaceDE w:val="0"/>
        <w:autoSpaceDN w:val="0"/>
        <w:adjustRightInd w:val="0"/>
        <w:snapToGrid w:val="0"/>
        <w:spacing w:line="360" w:lineRule="auto"/>
        <w:ind w:firstLine="480" w:firstLineChars="200"/>
        <w:rPr>
          <w:sz w:val="24"/>
        </w:rPr>
      </w:pPr>
      <w:r>
        <w:rPr>
          <w:sz w:val="24"/>
        </w:rPr>
        <w:t>[2] 朱世斌. 药品生产质量管理工程．北京：化学工业出版社，2001</w:t>
      </w:r>
    </w:p>
    <w:p>
      <w:pPr>
        <w:autoSpaceDE w:val="0"/>
        <w:autoSpaceDN w:val="0"/>
        <w:adjustRightInd w:val="0"/>
        <w:snapToGrid w:val="0"/>
        <w:spacing w:line="360" w:lineRule="auto"/>
        <w:ind w:firstLine="480" w:firstLineChars="200"/>
        <w:rPr>
          <w:sz w:val="24"/>
        </w:rPr>
      </w:pPr>
      <w:r>
        <w:rPr>
          <w:sz w:val="24"/>
        </w:rPr>
        <w:t>[3] 毕殿洲. 药剂学（第四版）．北京：人民卫生出版社，1999</w:t>
      </w:r>
    </w:p>
    <w:p>
      <w:pPr>
        <w:autoSpaceDE w:val="0"/>
        <w:autoSpaceDN w:val="0"/>
        <w:adjustRightInd w:val="0"/>
        <w:snapToGrid w:val="0"/>
        <w:spacing w:line="360" w:lineRule="auto"/>
        <w:ind w:firstLine="480" w:firstLineChars="200"/>
        <w:rPr>
          <w:sz w:val="24"/>
        </w:rPr>
      </w:pPr>
      <w:r>
        <w:rPr>
          <w:sz w:val="24"/>
        </w:rPr>
        <w:t>[4] 平其能. 现代药剂学．北京：中国医药科技出版社，1998</w:t>
      </w:r>
    </w:p>
    <w:p>
      <w:pPr>
        <w:autoSpaceDE w:val="0"/>
        <w:autoSpaceDN w:val="0"/>
        <w:adjustRightInd w:val="0"/>
        <w:snapToGrid w:val="0"/>
        <w:spacing w:line="360" w:lineRule="auto"/>
        <w:ind w:firstLine="480" w:firstLineChars="200"/>
        <w:rPr>
          <w:sz w:val="24"/>
        </w:rPr>
      </w:pPr>
      <w:r>
        <w:rPr>
          <w:sz w:val="24"/>
        </w:rPr>
        <w:t>[5] Ansel H.C. Introduction to Pharmaceutical Dosage Forms.4th Ed, Philadelphia:Lea &amp; Febiger,1985.</w:t>
      </w:r>
    </w:p>
    <w:p>
      <w:pPr>
        <w:autoSpaceDE w:val="0"/>
        <w:autoSpaceDN w:val="0"/>
        <w:adjustRightInd w:val="0"/>
        <w:snapToGrid w:val="0"/>
        <w:spacing w:line="360" w:lineRule="auto"/>
        <w:ind w:firstLine="480" w:firstLineChars="200"/>
        <w:rPr>
          <w:sz w:val="24"/>
        </w:rPr>
      </w:pPr>
      <w:r>
        <w:rPr>
          <w:sz w:val="24"/>
        </w:rPr>
        <w:t>[6] Ratledge C,Kristiansen B. Basic Biotechnology.北京:科学出版社,2002.</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7.4教学单元</w:t>
      </w:r>
      <w:r>
        <w:rPr>
          <w:rFonts w:hint="eastAsia"/>
          <w:b/>
          <w:sz w:val="28"/>
          <w:szCs w:val="28"/>
          <w:lang w:eastAsia="zh-CN"/>
        </w:rPr>
        <w:t>四</w:t>
      </w:r>
      <w:r>
        <w:rPr>
          <w:b/>
          <w:sz w:val="28"/>
          <w:szCs w:val="28"/>
        </w:rPr>
        <w:t>：第二章 液体制剂（第5、6、7、8、9节）</w:t>
      </w:r>
    </w:p>
    <w:p>
      <w:pPr>
        <w:autoSpaceDE w:val="0"/>
        <w:autoSpaceDN w:val="0"/>
        <w:adjustRightInd w:val="0"/>
        <w:snapToGrid w:val="0"/>
        <w:spacing w:line="360" w:lineRule="auto"/>
        <w:rPr>
          <w:sz w:val="24"/>
        </w:rPr>
      </w:pPr>
      <w:r>
        <w:rPr>
          <w:sz w:val="24"/>
        </w:rPr>
        <w:t>7.4.1教学日期</w:t>
      </w:r>
    </w:p>
    <w:p>
      <w:pPr>
        <w:autoSpaceDE w:val="0"/>
        <w:autoSpaceDN w:val="0"/>
        <w:adjustRightInd w:val="0"/>
        <w:snapToGrid w:val="0"/>
        <w:spacing w:line="360" w:lineRule="auto"/>
        <w:ind w:firstLine="480" w:firstLineChars="200"/>
        <w:rPr>
          <w:rFonts w:hint="default"/>
          <w:sz w:val="24"/>
          <w:lang w:val="en-US" w:eastAsia="zh-CN"/>
        </w:rPr>
      </w:pPr>
      <w:r>
        <w:rPr>
          <w:rFonts w:hint="eastAsia"/>
          <w:sz w:val="24"/>
          <w:lang w:eastAsia="zh-CN"/>
        </w:rPr>
        <w:t>第四次课</w:t>
      </w:r>
      <w:r>
        <w:rPr>
          <w:rFonts w:hint="eastAsia"/>
          <w:sz w:val="24"/>
          <w:lang w:val="en-US" w:eastAsia="zh-CN"/>
        </w:rPr>
        <w:t>第2周5</w:t>
      </w:r>
    </w:p>
    <w:p>
      <w:pPr>
        <w:autoSpaceDE w:val="0"/>
        <w:autoSpaceDN w:val="0"/>
        <w:adjustRightInd w:val="0"/>
        <w:snapToGrid w:val="0"/>
        <w:spacing w:line="360" w:lineRule="auto"/>
        <w:rPr>
          <w:sz w:val="24"/>
        </w:rPr>
      </w:pPr>
      <w:r>
        <w:rPr>
          <w:sz w:val="24"/>
        </w:rPr>
        <w:t>7.4.2教学目标</w:t>
      </w:r>
    </w:p>
    <w:p>
      <w:pPr>
        <w:autoSpaceDE w:val="0"/>
        <w:autoSpaceDN w:val="0"/>
        <w:adjustRightInd w:val="0"/>
        <w:snapToGrid w:val="0"/>
        <w:spacing w:line="360" w:lineRule="auto"/>
        <w:ind w:firstLine="480" w:firstLineChars="200"/>
        <w:rPr>
          <w:rFonts w:hint="eastAsia"/>
          <w:sz w:val="24"/>
        </w:rPr>
      </w:pPr>
      <w:r>
        <w:rPr>
          <w:rFonts w:hint="eastAsia"/>
          <w:sz w:val="24"/>
        </w:rPr>
        <w:t>熟悉溶胶的构造和性质，熟悉溶胶剂的制备方法，掌握混悬剂的概念及物理稳定性，熟悉混悬剂的稳定剂种类，熟悉</w:t>
      </w:r>
    </w:p>
    <w:p>
      <w:pPr>
        <w:autoSpaceDE w:val="0"/>
        <w:autoSpaceDN w:val="0"/>
        <w:adjustRightInd w:val="0"/>
        <w:snapToGrid w:val="0"/>
        <w:spacing w:line="360" w:lineRule="auto"/>
        <w:ind w:firstLine="480" w:firstLineChars="200"/>
        <w:rPr>
          <w:sz w:val="24"/>
        </w:rPr>
      </w:pPr>
      <w:r>
        <w:rPr>
          <w:rFonts w:hint="eastAsia"/>
          <w:sz w:val="24"/>
        </w:rPr>
        <w:t>混悬剂的制备方法，了解评定混悬剂质量的方法，掌握乳剂的概念、分类，掌握常用的乳化剂种类，熟悉乳剂的形成理论，熟悉乳剂的制备方法其稳定性，了解乳剂的质量评定，熟悉搽剂、涂膜剂和洗剂的概念，了解滴鼻剂、滴耳剂和、合剂的概念，</w:t>
      </w:r>
      <w:r>
        <w:rPr>
          <w:sz w:val="24"/>
        </w:rPr>
        <w:t>了解不同给药途径用液体制剂和液体制剂的包装和贮存。</w:t>
      </w:r>
    </w:p>
    <w:p>
      <w:pPr>
        <w:autoSpaceDE w:val="0"/>
        <w:autoSpaceDN w:val="0"/>
        <w:adjustRightInd w:val="0"/>
        <w:snapToGrid w:val="0"/>
        <w:spacing w:line="360" w:lineRule="auto"/>
        <w:rPr>
          <w:sz w:val="24"/>
        </w:rPr>
      </w:pPr>
      <w:r>
        <w:rPr>
          <w:sz w:val="24"/>
        </w:rPr>
        <w:t>7.4.3教学内容</w:t>
      </w:r>
    </w:p>
    <w:p>
      <w:pPr>
        <w:autoSpaceDE w:val="0"/>
        <w:autoSpaceDN w:val="0"/>
        <w:adjustRightInd w:val="0"/>
        <w:snapToGrid w:val="0"/>
        <w:spacing w:line="360" w:lineRule="auto"/>
        <w:ind w:firstLine="480" w:firstLineChars="200"/>
        <w:rPr>
          <w:sz w:val="24"/>
        </w:rPr>
      </w:pPr>
      <w:r>
        <w:rPr>
          <w:sz w:val="24"/>
        </w:rPr>
        <w:t>（1）溶胶剂</w:t>
      </w:r>
    </w:p>
    <w:p>
      <w:pPr>
        <w:autoSpaceDE w:val="0"/>
        <w:autoSpaceDN w:val="0"/>
        <w:adjustRightInd w:val="0"/>
        <w:snapToGrid w:val="0"/>
        <w:spacing w:line="360" w:lineRule="auto"/>
        <w:ind w:firstLine="480" w:firstLineChars="200"/>
        <w:rPr>
          <w:sz w:val="24"/>
        </w:rPr>
      </w:pPr>
      <w:r>
        <w:rPr>
          <w:sz w:val="24"/>
        </w:rPr>
        <w:t>（2）混悬剂</w:t>
      </w:r>
    </w:p>
    <w:p>
      <w:pPr>
        <w:autoSpaceDE w:val="0"/>
        <w:autoSpaceDN w:val="0"/>
        <w:adjustRightInd w:val="0"/>
        <w:snapToGrid w:val="0"/>
        <w:spacing w:line="360" w:lineRule="auto"/>
        <w:ind w:firstLine="480" w:firstLineChars="200"/>
        <w:rPr>
          <w:sz w:val="24"/>
        </w:rPr>
      </w:pPr>
      <w:r>
        <w:rPr>
          <w:sz w:val="24"/>
        </w:rPr>
        <w:t>（3）乳剂</w:t>
      </w:r>
    </w:p>
    <w:p>
      <w:pPr>
        <w:autoSpaceDE w:val="0"/>
        <w:autoSpaceDN w:val="0"/>
        <w:adjustRightInd w:val="0"/>
        <w:snapToGrid w:val="0"/>
        <w:spacing w:line="360" w:lineRule="auto"/>
        <w:ind w:firstLine="480" w:firstLineChars="200"/>
        <w:rPr>
          <w:sz w:val="24"/>
        </w:rPr>
      </w:pPr>
      <w:r>
        <w:rPr>
          <w:sz w:val="24"/>
        </w:rPr>
        <w:t>（4）不同给药途径用液体制剂</w:t>
      </w:r>
    </w:p>
    <w:p>
      <w:pPr>
        <w:autoSpaceDE w:val="0"/>
        <w:autoSpaceDN w:val="0"/>
        <w:adjustRightInd w:val="0"/>
        <w:snapToGrid w:val="0"/>
        <w:spacing w:line="360" w:lineRule="auto"/>
        <w:ind w:firstLine="480" w:firstLineChars="200"/>
        <w:rPr>
          <w:sz w:val="24"/>
        </w:rPr>
      </w:pPr>
      <w:r>
        <w:rPr>
          <w:sz w:val="24"/>
        </w:rPr>
        <w:t>（5）液体制剂的包装和贮存</w:t>
      </w:r>
    </w:p>
    <w:p>
      <w:pPr>
        <w:autoSpaceDE w:val="0"/>
        <w:autoSpaceDN w:val="0"/>
        <w:adjustRightInd w:val="0"/>
        <w:snapToGrid w:val="0"/>
        <w:spacing w:line="360" w:lineRule="auto"/>
        <w:ind w:firstLine="480" w:firstLineChars="200"/>
        <w:rPr>
          <w:sz w:val="24"/>
        </w:rPr>
      </w:pPr>
      <w:r>
        <w:rPr>
          <w:sz w:val="24"/>
        </w:rPr>
        <w:t>重点：</w:t>
      </w:r>
      <w:r>
        <w:rPr>
          <w:rFonts w:hint="eastAsia"/>
          <w:sz w:val="24"/>
        </w:rPr>
        <w:t>溶胶的构造和性质，溶胶剂的制备方法，混悬剂的概念及物理稳定性，混悬剂的稳定剂种类，混悬剂的制备方法，乳剂的概念、分类，常用的乳化剂种类，乳剂的形成理论，乳剂的制备方法其稳定性。</w:t>
      </w:r>
    </w:p>
    <w:p>
      <w:pPr>
        <w:autoSpaceDE w:val="0"/>
        <w:autoSpaceDN w:val="0"/>
        <w:adjustRightInd w:val="0"/>
        <w:snapToGrid w:val="0"/>
        <w:spacing w:line="360" w:lineRule="auto"/>
        <w:ind w:firstLine="480" w:firstLineChars="200"/>
        <w:rPr>
          <w:sz w:val="24"/>
        </w:rPr>
      </w:pPr>
      <w:r>
        <w:rPr>
          <w:sz w:val="24"/>
        </w:rPr>
        <w:t>难点：</w:t>
      </w:r>
      <w:r>
        <w:rPr>
          <w:rFonts w:hint="eastAsia"/>
          <w:sz w:val="24"/>
        </w:rPr>
        <w:t>溶胶的构造和性质，混悬剂的理稳定性，混悬剂的稳定剂种类，乳剂的分类，常用的乳化剂种类，乳剂的形成理论，乳剂的稳定性。</w:t>
      </w:r>
    </w:p>
    <w:p>
      <w:pPr>
        <w:autoSpaceDE w:val="0"/>
        <w:autoSpaceDN w:val="0"/>
        <w:adjustRightInd w:val="0"/>
        <w:snapToGrid w:val="0"/>
        <w:spacing w:line="360" w:lineRule="auto"/>
        <w:rPr>
          <w:sz w:val="24"/>
        </w:rPr>
      </w:pPr>
      <w:r>
        <w:rPr>
          <w:sz w:val="24"/>
        </w:rPr>
        <w:t>7.4.4教学过程</w:t>
      </w:r>
    </w:p>
    <w:p>
      <w:pPr>
        <w:autoSpaceDE w:val="0"/>
        <w:autoSpaceDN w:val="0"/>
        <w:adjustRightInd w:val="0"/>
        <w:snapToGrid w:val="0"/>
        <w:spacing w:line="360" w:lineRule="auto"/>
        <w:ind w:firstLine="480" w:firstLineChars="200"/>
        <w:rPr>
          <w:sz w:val="24"/>
        </w:rPr>
      </w:pPr>
      <w:r>
        <w:rPr>
          <w:sz w:val="24"/>
        </w:rPr>
        <w:t>重点讲解</w:t>
      </w:r>
      <w:r>
        <w:rPr>
          <w:rFonts w:hint="eastAsia"/>
          <w:sz w:val="24"/>
        </w:rPr>
        <w:t>溶胶的构造和性质，溶胶剂的制备方法，混悬剂的概念及物理稳定性，混悬剂的稳定剂种类，混悬剂的制备方法，乳剂的概念、分类，常用的乳化剂种类，乳剂的形成理论，乳剂的制备方法其稳定性。</w:t>
      </w:r>
    </w:p>
    <w:p>
      <w:pPr>
        <w:autoSpaceDE w:val="0"/>
        <w:autoSpaceDN w:val="0"/>
        <w:adjustRightInd w:val="0"/>
        <w:snapToGrid w:val="0"/>
        <w:spacing w:line="360" w:lineRule="auto"/>
        <w:ind w:firstLine="480" w:firstLineChars="200"/>
        <w:rPr>
          <w:sz w:val="24"/>
        </w:rPr>
      </w:pPr>
      <w:r>
        <w:rPr>
          <w:sz w:val="24"/>
        </w:rPr>
        <w:t>展开第二章 液体制剂（第5、6、7、8、9节）的教学，共2学时。</w:t>
      </w:r>
    </w:p>
    <w:p>
      <w:pPr>
        <w:autoSpaceDE w:val="0"/>
        <w:autoSpaceDN w:val="0"/>
        <w:adjustRightInd w:val="0"/>
        <w:snapToGrid w:val="0"/>
        <w:spacing w:line="360" w:lineRule="auto"/>
        <w:rPr>
          <w:sz w:val="24"/>
        </w:rPr>
      </w:pPr>
      <w:r>
        <w:rPr>
          <w:sz w:val="24"/>
        </w:rPr>
        <w:t>7.4.5教学方法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7.4.6作业安排及课后反思</w:t>
      </w:r>
    </w:p>
    <w:p>
      <w:pPr>
        <w:autoSpaceDE w:val="0"/>
        <w:autoSpaceDN w:val="0"/>
        <w:adjustRightInd w:val="0"/>
        <w:snapToGrid w:val="0"/>
        <w:spacing w:line="360" w:lineRule="auto"/>
        <w:ind w:firstLine="480" w:firstLineChars="200"/>
        <w:rPr>
          <w:sz w:val="24"/>
        </w:rPr>
      </w:pPr>
      <w:r>
        <w:rPr>
          <w:sz w:val="24"/>
        </w:rPr>
        <w:t>（1）哪些药物适合制成混悬剂？</w:t>
      </w:r>
    </w:p>
    <w:p>
      <w:pPr>
        <w:autoSpaceDE w:val="0"/>
        <w:autoSpaceDN w:val="0"/>
        <w:adjustRightInd w:val="0"/>
        <w:snapToGrid w:val="0"/>
        <w:spacing w:line="360" w:lineRule="auto"/>
        <w:ind w:firstLine="480" w:firstLineChars="200"/>
        <w:rPr>
          <w:sz w:val="24"/>
        </w:rPr>
      </w:pPr>
      <w:r>
        <w:rPr>
          <w:sz w:val="24"/>
        </w:rPr>
        <w:t>（2）混悬剂物理稳定性的主要内容？</w:t>
      </w:r>
    </w:p>
    <w:p>
      <w:pPr>
        <w:autoSpaceDE w:val="0"/>
        <w:autoSpaceDN w:val="0"/>
        <w:adjustRightInd w:val="0"/>
        <w:snapToGrid w:val="0"/>
        <w:spacing w:line="360" w:lineRule="auto"/>
        <w:ind w:firstLine="480" w:firstLineChars="200"/>
        <w:rPr>
          <w:sz w:val="24"/>
        </w:rPr>
      </w:pPr>
      <w:r>
        <w:rPr>
          <w:sz w:val="24"/>
        </w:rPr>
        <w:t>（3）乳剂的基本组成、分类和特定？</w:t>
      </w:r>
    </w:p>
    <w:p>
      <w:pPr>
        <w:autoSpaceDE w:val="0"/>
        <w:autoSpaceDN w:val="0"/>
        <w:adjustRightInd w:val="0"/>
        <w:snapToGrid w:val="0"/>
        <w:spacing w:line="360" w:lineRule="auto"/>
        <w:ind w:firstLine="480" w:firstLineChars="200"/>
        <w:rPr>
          <w:sz w:val="24"/>
        </w:rPr>
      </w:pPr>
      <w:r>
        <w:rPr>
          <w:sz w:val="24"/>
        </w:rPr>
        <w:t>（4）简述常用乳化剂和乳化剂的选择条件。</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7.4.7课前准备情况及其他相关特殊要求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7.4.8参考资料</w:t>
      </w:r>
    </w:p>
    <w:p>
      <w:pPr>
        <w:autoSpaceDE w:val="0"/>
        <w:autoSpaceDN w:val="0"/>
        <w:adjustRightInd w:val="0"/>
        <w:snapToGrid w:val="0"/>
        <w:spacing w:line="360" w:lineRule="auto"/>
        <w:ind w:firstLine="480" w:firstLineChars="200"/>
        <w:rPr>
          <w:sz w:val="24"/>
        </w:rPr>
      </w:pPr>
      <w:r>
        <w:rPr>
          <w:sz w:val="24"/>
        </w:rPr>
        <w:t>[1] 崔福德. 药剂学．北京：中国医药科技出版社，2002</w:t>
      </w:r>
    </w:p>
    <w:p>
      <w:pPr>
        <w:autoSpaceDE w:val="0"/>
        <w:autoSpaceDN w:val="0"/>
        <w:adjustRightInd w:val="0"/>
        <w:snapToGrid w:val="0"/>
        <w:spacing w:line="360" w:lineRule="auto"/>
        <w:ind w:firstLine="480" w:firstLineChars="200"/>
        <w:rPr>
          <w:sz w:val="24"/>
        </w:rPr>
      </w:pPr>
      <w:r>
        <w:rPr>
          <w:sz w:val="24"/>
        </w:rPr>
        <w:t>[2] 朱世斌. 药品生产质量管理工程．北京：化学工业出版社，2001</w:t>
      </w:r>
    </w:p>
    <w:p>
      <w:pPr>
        <w:autoSpaceDE w:val="0"/>
        <w:autoSpaceDN w:val="0"/>
        <w:adjustRightInd w:val="0"/>
        <w:snapToGrid w:val="0"/>
        <w:spacing w:line="360" w:lineRule="auto"/>
        <w:ind w:firstLine="480" w:firstLineChars="200"/>
        <w:rPr>
          <w:sz w:val="24"/>
        </w:rPr>
      </w:pPr>
      <w:r>
        <w:rPr>
          <w:sz w:val="24"/>
        </w:rPr>
        <w:t>[3] 毕殿洲. 药剂学（第四版）．北京：人民卫生出版社，1999</w:t>
      </w:r>
    </w:p>
    <w:p>
      <w:pPr>
        <w:autoSpaceDE w:val="0"/>
        <w:autoSpaceDN w:val="0"/>
        <w:adjustRightInd w:val="0"/>
        <w:snapToGrid w:val="0"/>
        <w:spacing w:line="360" w:lineRule="auto"/>
        <w:ind w:firstLine="480" w:firstLineChars="200"/>
        <w:rPr>
          <w:sz w:val="24"/>
        </w:rPr>
      </w:pPr>
      <w:r>
        <w:rPr>
          <w:sz w:val="24"/>
        </w:rPr>
        <w:t>[4] 平其能. 现代药剂学．北京：中国医药科技出版社，1998</w:t>
      </w:r>
    </w:p>
    <w:p>
      <w:pPr>
        <w:autoSpaceDE w:val="0"/>
        <w:autoSpaceDN w:val="0"/>
        <w:adjustRightInd w:val="0"/>
        <w:snapToGrid w:val="0"/>
        <w:spacing w:line="360" w:lineRule="auto"/>
        <w:ind w:firstLine="480" w:firstLineChars="200"/>
        <w:rPr>
          <w:sz w:val="24"/>
        </w:rPr>
      </w:pPr>
      <w:r>
        <w:rPr>
          <w:sz w:val="24"/>
        </w:rPr>
        <w:t>[5] Ansel H.C. Introduction to Pharmaceutical Dosage Forms.4th Ed, Philadelphia:Lea &amp; Febiger,1985.</w:t>
      </w:r>
    </w:p>
    <w:p>
      <w:pPr>
        <w:autoSpaceDE w:val="0"/>
        <w:autoSpaceDN w:val="0"/>
        <w:adjustRightInd w:val="0"/>
        <w:snapToGrid w:val="0"/>
        <w:spacing w:line="360" w:lineRule="auto"/>
        <w:ind w:firstLine="480" w:firstLineChars="200"/>
        <w:rPr>
          <w:sz w:val="24"/>
        </w:rPr>
      </w:pPr>
      <w:r>
        <w:rPr>
          <w:sz w:val="24"/>
        </w:rPr>
        <w:t>[6] Ratledge C,Kristiansen B. Basic Biotechnology.北京:科学出版社,2002.</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7.5教学单元五：第三章 灭菌制剂与无菌制剂（第1、2、3节）</w:t>
      </w:r>
    </w:p>
    <w:p>
      <w:pPr>
        <w:autoSpaceDE w:val="0"/>
        <w:autoSpaceDN w:val="0"/>
        <w:adjustRightInd w:val="0"/>
        <w:snapToGrid w:val="0"/>
        <w:spacing w:line="360" w:lineRule="auto"/>
        <w:rPr>
          <w:sz w:val="24"/>
        </w:rPr>
      </w:pPr>
      <w:r>
        <w:rPr>
          <w:sz w:val="24"/>
        </w:rPr>
        <w:t>7.5.1教学日期</w:t>
      </w:r>
    </w:p>
    <w:p>
      <w:pPr>
        <w:autoSpaceDE w:val="0"/>
        <w:autoSpaceDN w:val="0"/>
        <w:adjustRightInd w:val="0"/>
        <w:snapToGrid w:val="0"/>
        <w:spacing w:line="360" w:lineRule="auto"/>
        <w:ind w:firstLine="480" w:firstLineChars="200"/>
        <w:rPr>
          <w:rFonts w:hint="default"/>
          <w:sz w:val="24"/>
          <w:lang w:val="en-US" w:eastAsia="zh-CN"/>
        </w:rPr>
      </w:pPr>
      <w:r>
        <w:rPr>
          <w:rFonts w:hint="eastAsia"/>
          <w:sz w:val="24"/>
          <w:lang w:eastAsia="zh-CN"/>
        </w:rPr>
        <w:t>第五次课</w:t>
      </w:r>
      <w:r>
        <w:rPr>
          <w:rFonts w:hint="eastAsia"/>
          <w:sz w:val="24"/>
          <w:lang w:val="en-US" w:eastAsia="zh-CN"/>
        </w:rPr>
        <w:t>第3周3</w:t>
      </w:r>
    </w:p>
    <w:p>
      <w:pPr>
        <w:autoSpaceDE w:val="0"/>
        <w:autoSpaceDN w:val="0"/>
        <w:adjustRightInd w:val="0"/>
        <w:snapToGrid w:val="0"/>
        <w:spacing w:line="360" w:lineRule="auto"/>
        <w:rPr>
          <w:sz w:val="24"/>
        </w:rPr>
      </w:pPr>
      <w:r>
        <w:rPr>
          <w:sz w:val="24"/>
        </w:rPr>
        <w:t>7.5.2教学目标</w:t>
      </w:r>
    </w:p>
    <w:p>
      <w:pPr>
        <w:autoSpaceDE w:val="0"/>
        <w:autoSpaceDN w:val="0"/>
        <w:adjustRightInd w:val="0"/>
        <w:snapToGrid w:val="0"/>
        <w:spacing w:line="360" w:lineRule="auto"/>
        <w:ind w:firstLine="240" w:firstLineChars="100"/>
        <w:rPr>
          <w:bCs/>
          <w:kern w:val="0"/>
          <w:sz w:val="24"/>
        </w:rPr>
      </w:pPr>
      <w:r>
        <w:rPr>
          <w:bCs/>
          <w:kern w:val="0"/>
          <w:sz w:val="24"/>
        </w:rPr>
        <w:t>掌握灭菌制剂和无菌制剂的概念，掌握湿热灭菌法的定义与方法，熟悉其他灭菌技术，熟悉无菌技术的操作，掌握灭菌参数的定义，熟悉空气净化技术，掌握冷冻干燥的原理，掌握注射剂的概念、分类，熟悉注射剂的特点和给药途径，掌握注射剂的质量要求，熟悉注射剂的溶剂和附加剂，熟悉注射剂的等张调节和等渗调节，掌握热原的定义、组成、污染途径、性质和除去方法，了解注射剂的制备过程以及容器要求。</w:t>
      </w:r>
    </w:p>
    <w:p>
      <w:pPr>
        <w:autoSpaceDE w:val="0"/>
        <w:autoSpaceDN w:val="0"/>
        <w:adjustRightInd w:val="0"/>
        <w:snapToGrid w:val="0"/>
        <w:spacing w:line="360" w:lineRule="auto"/>
        <w:rPr>
          <w:sz w:val="24"/>
        </w:rPr>
      </w:pPr>
      <w:r>
        <w:rPr>
          <w:sz w:val="24"/>
        </w:rPr>
        <w:t>7.5.3教学内容</w:t>
      </w:r>
    </w:p>
    <w:p>
      <w:pPr>
        <w:autoSpaceDE w:val="0"/>
        <w:autoSpaceDN w:val="0"/>
        <w:adjustRightInd w:val="0"/>
        <w:snapToGrid w:val="0"/>
        <w:spacing w:line="360" w:lineRule="auto"/>
        <w:ind w:firstLine="480" w:firstLineChars="200"/>
        <w:rPr>
          <w:bCs/>
          <w:sz w:val="24"/>
        </w:rPr>
      </w:pPr>
      <w:r>
        <w:rPr>
          <w:bCs/>
          <w:sz w:val="24"/>
        </w:rPr>
        <w:t>（一）灭菌制剂与无菌制剂。</w:t>
      </w:r>
    </w:p>
    <w:p>
      <w:pPr>
        <w:autoSpaceDE w:val="0"/>
        <w:autoSpaceDN w:val="0"/>
        <w:adjustRightInd w:val="0"/>
        <w:snapToGrid w:val="0"/>
        <w:spacing w:line="360" w:lineRule="auto"/>
        <w:ind w:firstLine="480" w:firstLineChars="200"/>
        <w:rPr>
          <w:bCs/>
          <w:sz w:val="24"/>
        </w:rPr>
      </w:pPr>
      <w:r>
        <w:rPr>
          <w:bCs/>
          <w:sz w:val="24"/>
        </w:rPr>
        <w:t>（二）灭菌技术</w:t>
      </w:r>
    </w:p>
    <w:p>
      <w:pPr>
        <w:autoSpaceDE w:val="0"/>
        <w:autoSpaceDN w:val="0"/>
        <w:adjustRightInd w:val="0"/>
        <w:snapToGrid w:val="0"/>
        <w:spacing w:line="360" w:lineRule="auto"/>
        <w:ind w:firstLine="480" w:firstLineChars="200"/>
        <w:rPr>
          <w:bCs/>
          <w:sz w:val="24"/>
        </w:rPr>
      </w:pPr>
      <w:r>
        <w:rPr>
          <w:bCs/>
          <w:sz w:val="24"/>
        </w:rPr>
        <w:t>（三）无菌技术</w:t>
      </w:r>
    </w:p>
    <w:p>
      <w:pPr>
        <w:autoSpaceDE w:val="0"/>
        <w:autoSpaceDN w:val="0"/>
        <w:adjustRightInd w:val="0"/>
        <w:snapToGrid w:val="0"/>
        <w:spacing w:line="360" w:lineRule="auto"/>
        <w:ind w:firstLine="480" w:firstLineChars="200"/>
        <w:rPr>
          <w:bCs/>
          <w:sz w:val="24"/>
        </w:rPr>
      </w:pPr>
      <w:r>
        <w:rPr>
          <w:bCs/>
          <w:sz w:val="24"/>
        </w:rPr>
        <w:t>（四）冷冻干燥机</w:t>
      </w:r>
    </w:p>
    <w:p>
      <w:pPr>
        <w:autoSpaceDE w:val="0"/>
        <w:autoSpaceDN w:val="0"/>
        <w:adjustRightInd w:val="0"/>
        <w:snapToGrid w:val="0"/>
        <w:spacing w:line="360" w:lineRule="auto"/>
        <w:ind w:firstLine="480" w:firstLineChars="200"/>
        <w:rPr>
          <w:bCs/>
          <w:sz w:val="24"/>
        </w:rPr>
      </w:pPr>
      <w:r>
        <w:rPr>
          <w:bCs/>
          <w:sz w:val="24"/>
        </w:rPr>
        <w:t>（五）空气净化</w:t>
      </w:r>
    </w:p>
    <w:p>
      <w:pPr>
        <w:autoSpaceDE w:val="0"/>
        <w:autoSpaceDN w:val="0"/>
        <w:adjustRightInd w:val="0"/>
        <w:snapToGrid w:val="0"/>
        <w:spacing w:line="360" w:lineRule="auto"/>
        <w:ind w:firstLine="480" w:firstLineChars="200"/>
        <w:rPr>
          <w:bCs/>
          <w:sz w:val="24"/>
        </w:rPr>
      </w:pPr>
      <w:r>
        <w:rPr>
          <w:bCs/>
          <w:sz w:val="24"/>
        </w:rPr>
        <w:t>（六）热原</w:t>
      </w:r>
    </w:p>
    <w:p>
      <w:pPr>
        <w:autoSpaceDE w:val="0"/>
        <w:autoSpaceDN w:val="0"/>
        <w:adjustRightInd w:val="0"/>
        <w:snapToGrid w:val="0"/>
        <w:spacing w:line="360" w:lineRule="auto"/>
        <w:ind w:firstLine="480" w:firstLineChars="200"/>
        <w:rPr>
          <w:bCs/>
          <w:sz w:val="24"/>
        </w:rPr>
      </w:pPr>
      <w:r>
        <w:rPr>
          <w:bCs/>
          <w:sz w:val="24"/>
        </w:rPr>
        <w:t>（七）注射剂</w:t>
      </w:r>
    </w:p>
    <w:p>
      <w:pPr>
        <w:autoSpaceDE w:val="0"/>
        <w:autoSpaceDN w:val="0"/>
        <w:adjustRightInd w:val="0"/>
        <w:snapToGrid w:val="0"/>
        <w:spacing w:line="360" w:lineRule="auto"/>
        <w:ind w:firstLine="480" w:firstLineChars="200"/>
        <w:rPr>
          <w:rFonts w:eastAsia="楷体"/>
          <w:sz w:val="24"/>
        </w:rPr>
      </w:pPr>
      <w:r>
        <w:rPr>
          <w:sz w:val="24"/>
        </w:rPr>
        <w:t>重点：</w:t>
      </w:r>
      <w:r>
        <w:rPr>
          <w:bCs/>
          <w:sz w:val="24"/>
        </w:rPr>
        <w:t>灭菌制剂和无菌制剂的概念，湿热灭菌法的定义与方法，其他灭菌技术，无菌技术的操作，灭菌参数的定义，空气净化技术，冷冻干燥的原理，注射剂的概念、分类，注射剂的特点和给药途径，注射剂的质量要求，注射剂的溶剂和附加剂，注射剂的等张调节和等渗调节，热原的定义、组成、污染途径、性质和除去方法，注射剂的制备过程以及容器要求。</w:t>
      </w:r>
    </w:p>
    <w:p>
      <w:pPr>
        <w:autoSpaceDE w:val="0"/>
        <w:autoSpaceDN w:val="0"/>
        <w:adjustRightInd w:val="0"/>
        <w:snapToGrid w:val="0"/>
        <w:spacing w:line="360" w:lineRule="auto"/>
        <w:ind w:firstLine="480" w:firstLineChars="200"/>
        <w:rPr>
          <w:bCs/>
          <w:kern w:val="0"/>
          <w:sz w:val="24"/>
        </w:rPr>
      </w:pPr>
      <w:r>
        <w:rPr>
          <w:sz w:val="24"/>
        </w:rPr>
        <w:t>难点：湿热灭菌法的定义与方法，无菌技术的操作，灭菌参数的定义，空气净化技术，冷冻干燥的原理，注射剂的质量要求，注射剂的溶剂和附加剂，注射剂的等张调节和等渗调节，热原性质和除去方法。</w:t>
      </w:r>
    </w:p>
    <w:p>
      <w:pPr>
        <w:autoSpaceDE w:val="0"/>
        <w:autoSpaceDN w:val="0"/>
        <w:adjustRightInd w:val="0"/>
        <w:snapToGrid w:val="0"/>
        <w:spacing w:line="360" w:lineRule="auto"/>
        <w:rPr>
          <w:sz w:val="24"/>
        </w:rPr>
      </w:pPr>
      <w:r>
        <w:rPr>
          <w:sz w:val="24"/>
        </w:rPr>
        <w:t>7.5.4教学过程</w:t>
      </w:r>
    </w:p>
    <w:p>
      <w:pPr>
        <w:autoSpaceDE w:val="0"/>
        <w:autoSpaceDN w:val="0"/>
        <w:adjustRightInd w:val="0"/>
        <w:snapToGrid w:val="0"/>
        <w:spacing w:line="360" w:lineRule="auto"/>
        <w:ind w:firstLine="480" w:firstLineChars="200"/>
        <w:rPr>
          <w:sz w:val="24"/>
        </w:rPr>
      </w:pPr>
      <w:r>
        <w:rPr>
          <w:sz w:val="24"/>
        </w:rPr>
        <w:t>重点讲解灭菌制剂和无菌制剂的概念，湿热灭菌法的定义与方法，其他灭菌技术，无菌技术的操作，灭菌参数的定义，空气净化技术，冷冻干燥的原理，注射剂的概念、分类，注射剂的特点和给药途径，注射剂的质量要求，注射剂的溶剂和附加剂，注射剂的等张调节和等渗调节，热原的定义、组成、污染途径、性质和除去方法，注射剂的制备过程以及容器要求。</w:t>
      </w:r>
    </w:p>
    <w:p>
      <w:pPr>
        <w:autoSpaceDE w:val="0"/>
        <w:autoSpaceDN w:val="0"/>
        <w:adjustRightInd w:val="0"/>
        <w:snapToGrid w:val="0"/>
        <w:spacing w:line="360" w:lineRule="auto"/>
        <w:ind w:firstLine="480" w:firstLineChars="200"/>
        <w:rPr>
          <w:sz w:val="24"/>
        </w:rPr>
      </w:pPr>
      <w:r>
        <w:rPr>
          <w:sz w:val="24"/>
        </w:rPr>
        <w:t>展开第三章灭菌制剂与无菌制剂（第1、2、3节）的讲解，共2学时。</w:t>
      </w:r>
    </w:p>
    <w:p>
      <w:pPr>
        <w:autoSpaceDE w:val="0"/>
        <w:autoSpaceDN w:val="0"/>
        <w:adjustRightInd w:val="0"/>
        <w:snapToGrid w:val="0"/>
        <w:spacing w:line="360" w:lineRule="auto"/>
        <w:rPr>
          <w:sz w:val="24"/>
        </w:rPr>
      </w:pPr>
      <w:r>
        <w:rPr>
          <w:sz w:val="24"/>
        </w:rPr>
        <w:t>7.5.5教学方法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7.5.6作业安排及课后反思</w:t>
      </w:r>
    </w:p>
    <w:p>
      <w:pPr>
        <w:autoSpaceDE w:val="0"/>
        <w:autoSpaceDN w:val="0"/>
        <w:adjustRightInd w:val="0"/>
        <w:snapToGrid w:val="0"/>
        <w:spacing w:line="360" w:lineRule="auto"/>
        <w:ind w:firstLine="240" w:firstLineChars="100"/>
        <w:rPr>
          <w:sz w:val="24"/>
        </w:rPr>
      </w:pPr>
      <w:r>
        <w:rPr>
          <w:sz w:val="24"/>
        </w:rPr>
        <w:t>（1）什么是冷冻干燥技术？</w:t>
      </w:r>
    </w:p>
    <w:p>
      <w:pPr>
        <w:autoSpaceDE w:val="0"/>
        <w:autoSpaceDN w:val="0"/>
        <w:adjustRightInd w:val="0"/>
        <w:snapToGrid w:val="0"/>
        <w:spacing w:line="360" w:lineRule="auto"/>
        <w:ind w:firstLine="240" w:firstLineChars="100"/>
        <w:rPr>
          <w:sz w:val="24"/>
        </w:rPr>
      </w:pPr>
      <w:r>
        <w:rPr>
          <w:sz w:val="24"/>
        </w:rPr>
        <w:t>（2）名词解释：无菌制剂、灭菌制剂、湿热灭菌、热原。</w:t>
      </w:r>
    </w:p>
    <w:p>
      <w:pPr>
        <w:autoSpaceDE w:val="0"/>
        <w:autoSpaceDN w:val="0"/>
        <w:adjustRightInd w:val="0"/>
        <w:snapToGrid w:val="0"/>
        <w:spacing w:line="360" w:lineRule="auto"/>
        <w:ind w:firstLine="240" w:firstLineChars="100"/>
        <w:rPr>
          <w:sz w:val="24"/>
        </w:rPr>
      </w:pPr>
      <w:r>
        <w:rPr>
          <w:sz w:val="24"/>
        </w:rPr>
        <w:t>（3）注射剂生产中如何除去热原?</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7.5.7课前准备情况及其他相关特殊要求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7.5.8参考资料</w:t>
      </w:r>
    </w:p>
    <w:p>
      <w:pPr>
        <w:autoSpaceDE w:val="0"/>
        <w:autoSpaceDN w:val="0"/>
        <w:adjustRightInd w:val="0"/>
        <w:snapToGrid w:val="0"/>
        <w:spacing w:line="360" w:lineRule="auto"/>
        <w:ind w:firstLine="480" w:firstLineChars="200"/>
        <w:rPr>
          <w:sz w:val="24"/>
        </w:rPr>
      </w:pPr>
      <w:r>
        <w:rPr>
          <w:sz w:val="24"/>
        </w:rPr>
        <w:t>[1] 屠锡德, 张均寿, 朱家壁等. 药剂学. 第三版，北京：人民卫生出版社, 2002</w:t>
      </w:r>
    </w:p>
    <w:p>
      <w:pPr>
        <w:autoSpaceDE w:val="0"/>
        <w:autoSpaceDN w:val="0"/>
        <w:adjustRightInd w:val="0"/>
        <w:snapToGrid w:val="0"/>
        <w:spacing w:line="360" w:lineRule="auto"/>
        <w:ind w:firstLine="480" w:firstLineChars="200"/>
        <w:rPr>
          <w:sz w:val="24"/>
        </w:rPr>
      </w:pPr>
      <w:r>
        <w:rPr>
          <w:sz w:val="24"/>
        </w:rPr>
        <w:t>[2] 崔福德等. 药剂学. 北京：中国医药科技出版社,2002</w:t>
      </w:r>
    </w:p>
    <w:p>
      <w:pPr>
        <w:autoSpaceDE w:val="0"/>
        <w:autoSpaceDN w:val="0"/>
        <w:adjustRightInd w:val="0"/>
        <w:snapToGrid w:val="0"/>
        <w:spacing w:line="360" w:lineRule="auto"/>
        <w:ind w:firstLine="480" w:firstLineChars="200"/>
        <w:rPr>
          <w:sz w:val="24"/>
        </w:rPr>
      </w:pPr>
      <w:r>
        <w:rPr>
          <w:sz w:val="24"/>
        </w:rPr>
        <w:t xml:space="preserve">[3] 雷岚,邵元福等. 上海市医疗机构大容量注射剂使用现状分析. 华西药学杂志, 2002，17（03）: P226~227 </w:t>
      </w:r>
    </w:p>
    <w:p>
      <w:pPr>
        <w:autoSpaceDE w:val="0"/>
        <w:autoSpaceDN w:val="0"/>
        <w:adjustRightInd w:val="0"/>
        <w:snapToGrid w:val="0"/>
        <w:spacing w:line="360" w:lineRule="auto"/>
        <w:ind w:firstLine="480" w:firstLineChars="200"/>
        <w:rPr>
          <w:sz w:val="24"/>
        </w:rPr>
      </w:pPr>
      <w:r>
        <w:rPr>
          <w:sz w:val="24"/>
        </w:rPr>
        <w:t>[4] 陆敏仪,李梅, 周崇煜. 我国静脉注射剂中微粒的污染原因及控制措施. 中成药, 2001, 03</w:t>
      </w:r>
    </w:p>
    <w:p>
      <w:pPr>
        <w:autoSpaceDE w:val="0"/>
        <w:autoSpaceDN w:val="0"/>
        <w:adjustRightInd w:val="0"/>
        <w:snapToGrid w:val="0"/>
        <w:spacing w:line="360" w:lineRule="auto"/>
        <w:ind w:firstLine="480" w:firstLineChars="200"/>
        <w:rPr>
          <w:sz w:val="24"/>
        </w:rPr>
      </w:pPr>
      <w:r>
        <w:rPr>
          <w:sz w:val="24"/>
        </w:rPr>
        <w:t>[5] 张绪桥等. 药物制剂设备与车间工艺设计. 第一版，北京：中国医药科技出版社, 2000</w:t>
      </w:r>
    </w:p>
    <w:p>
      <w:pPr>
        <w:autoSpaceDE w:val="0"/>
        <w:autoSpaceDN w:val="0"/>
        <w:adjustRightInd w:val="0"/>
        <w:snapToGrid w:val="0"/>
        <w:spacing w:line="360" w:lineRule="auto"/>
        <w:ind w:firstLine="480" w:firstLineChars="200"/>
        <w:rPr>
          <w:sz w:val="24"/>
        </w:rPr>
      </w:pPr>
      <w:r>
        <w:rPr>
          <w:sz w:val="24"/>
        </w:rPr>
        <w:t>[6] 任建新等. 物理清洗. 北京：化学工业出版社,2000</w:t>
      </w:r>
    </w:p>
    <w:p>
      <w:pPr>
        <w:autoSpaceDE w:val="0"/>
        <w:autoSpaceDN w:val="0"/>
        <w:adjustRightInd w:val="0"/>
        <w:snapToGrid w:val="0"/>
        <w:spacing w:line="360" w:lineRule="auto"/>
        <w:ind w:firstLine="480" w:firstLineChars="200"/>
        <w:rPr>
          <w:sz w:val="24"/>
        </w:rPr>
      </w:pPr>
      <w:r>
        <w:rPr>
          <w:sz w:val="24"/>
        </w:rPr>
        <w:t xml:space="preserve">[7] 毕殿洲等. 药剂学. 第四版，北京：人民卫生出版社, 1999 </w:t>
      </w:r>
    </w:p>
    <w:p>
      <w:pPr>
        <w:autoSpaceDE w:val="0"/>
        <w:autoSpaceDN w:val="0"/>
        <w:adjustRightInd w:val="0"/>
        <w:snapToGrid w:val="0"/>
        <w:spacing w:line="360" w:lineRule="auto"/>
        <w:ind w:firstLine="480" w:firstLineChars="200"/>
        <w:rPr>
          <w:sz w:val="24"/>
        </w:rPr>
      </w:pPr>
      <w:r>
        <w:rPr>
          <w:sz w:val="24"/>
        </w:rPr>
        <w:t>[8] 刘丽娟, 魏爱英等.  实用医院外用制剂手册. 1999</w:t>
      </w:r>
    </w:p>
    <w:p>
      <w:pPr>
        <w:autoSpaceDE w:val="0"/>
        <w:autoSpaceDN w:val="0"/>
        <w:adjustRightInd w:val="0"/>
        <w:snapToGrid w:val="0"/>
        <w:spacing w:line="360" w:lineRule="auto"/>
        <w:ind w:firstLine="480" w:firstLineChars="200"/>
        <w:rPr>
          <w:sz w:val="24"/>
        </w:rPr>
      </w:pPr>
      <w:r>
        <w:rPr>
          <w:sz w:val="24"/>
        </w:rPr>
        <w:t>[9] 平其能等. 现代药剂学. 北京：中国医药科技出版社,1998</w:t>
      </w:r>
    </w:p>
    <w:p>
      <w:pPr>
        <w:autoSpaceDE w:val="0"/>
        <w:autoSpaceDN w:val="0"/>
        <w:adjustRightInd w:val="0"/>
        <w:snapToGrid w:val="0"/>
        <w:spacing w:line="360" w:lineRule="auto"/>
        <w:ind w:firstLine="480" w:firstLineChars="200"/>
        <w:rPr>
          <w:sz w:val="24"/>
        </w:rPr>
      </w:pPr>
      <w:r>
        <w:rPr>
          <w:sz w:val="24"/>
        </w:rPr>
        <w:t>[10] 王文俭等. 喃氟啶植入剂的研究. 中国药学杂志, 1998, 33(12): 729~731</w:t>
      </w:r>
    </w:p>
    <w:p>
      <w:pPr>
        <w:autoSpaceDE w:val="0"/>
        <w:autoSpaceDN w:val="0"/>
        <w:adjustRightInd w:val="0"/>
        <w:snapToGrid w:val="0"/>
        <w:spacing w:line="360" w:lineRule="auto"/>
        <w:ind w:firstLine="480" w:firstLineChars="200"/>
        <w:rPr>
          <w:sz w:val="24"/>
        </w:rPr>
      </w:pPr>
      <w:r>
        <w:rPr>
          <w:sz w:val="24"/>
        </w:rPr>
        <w:t>[11] 雍德卿. 实用医院制剂注解. 第1版, 1997</w:t>
      </w:r>
    </w:p>
    <w:p>
      <w:pPr>
        <w:autoSpaceDE w:val="0"/>
        <w:autoSpaceDN w:val="0"/>
        <w:adjustRightInd w:val="0"/>
        <w:snapToGrid w:val="0"/>
        <w:spacing w:line="360" w:lineRule="auto"/>
        <w:ind w:firstLine="480" w:firstLineChars="200"/>
        <w:rPr>
          <w:sz w:val="24"/>
        </w:rPr>
      </w:pPr>
      <w:r>
        <w:rPr>
          <w:sz w:val="24"/>
        </w:rPr>
        <w:t>[12] 奚念朱等. 药剂学. 第三版，北京：人民卫生出版社,1996</w:t>
      </w:r>
    </w:p>
    <w:p>
      <w:pPr>
        <w:autoSpaceDE w:val="0"/>
        <w:autoSpaceDN w:val="0"/>
        <w:adjustRightInd w:val="0"/>
        <w:snapToGrid w:val="0"/>
        <w:spacing w:line="360" w:lineRule="auto"/>
        <w:ind w:firstLine="480" w:firstLineChars="200"/>
        <w:rPr>
          <w:sz w:val="24"/>
        </w:rPr>
      </w:pPr>
      <w:r>
        <w:rPr>
          <w:sz w:val="24"/>
        </w:rPr>
        <w:t>[13] 但菊开 徐定. 使用DWJ－1型大输液微粒计数器的体会. 中国医院药学杂志, 1994,（12）</w:t>
      </w:r>
    </w:p>
    <w:p>
      <w:pPr>
        <w:autoSpaceDE w:val="0"/>
        <w:autoSpaceDN w:val="0"/>
        <w:adjustRightInd w:val="0"/>
        <w:snapToGrid w:val="0"/>
        <w:spacing w:line="360" w:lineRule="auto"/>
        <w:ind w:firstLine="480" w:firstLineChars="200"/>
        <w:rPr>
          <w:sz w:val="24"/>
        </w:rPr>
      </w:pPr>
      <w:r>
        <w:rPr>
          <w:sz w:val="24"/>
        </w:rPr>
        <w:t>[14] 刘国诠等. 生物工程下游技术. 北京：化学工业出版社, 1993</w:t>
      </w:r>
    </w:p>
    <w:p>
      <w:pPr>
        <w:autoSpaceDE w:val="0"/>
        <w:autoSpaceDN w:val="0"/>
        <w:adjustRightInd w:val="0"/>
        <w:snapToGrid w:val="0"/>
        <w:spacing w:line="360" w:lineRule="auto"/>
        <w:ind w:firstLine="480" w:firstLineChars="200"/>
        <w:rPr>
          <w:sz w:val="24"/>
        </w:rPr>
      </w:pPr>
      <w:r>
        <w:rPr>
          <w:sz w:val="24"/>
        </w:rPr>
        <w:t>[15] 宋春福. 中国医院药学杂志. 1990（10）</w:t>
      </w:r>
    </w:p>
    <w:p>
      <w:pPr>
        <w:autoSpaceDE w:val="0"/>
        <w:autoSpaceDN w:val="0"/>
        <w:adjustRightInd w:val="0"/>
        <w:snapToGrid w:val="0"/>
        <w:spacing w:line="360" w:lineRule="auto"/>
        <w:ind w:firstLine="480" w:firstLineChars="200"/>
        <w:rPr>
          <w:sz w:val="24"/>
        </w:rPr>
      </w:pPr>
      <w:r>
        <w:rPr>
          <w:sz w:val="24"/>
        </w:rPr>
        <w:t>[16] 徐桂凤等. 医药工业设计. 1990（6）</w:t>
      </w:r>
    </w:p>
    <w:p>
      <w:pPr>
        <w:autoSpaceDE w:val="0"/>
        <w:autoSpaceDN w:val="0"/>
        <w:adjustRightInd w:val="0"/>
        <w:snapToGrid w:val="0"/>
        <w:spacing w:line="360" w:lineRule="auto"/>
        <w:ind w:firstLine="480" w:firstLineChars="200"/>
        <w:rPr>
          <w:sz w:val="24"/>
        </w:rPr>
      </w:pPr>
      <w:r>
        <w:rPr>
          <w:sz w:val="24"/>
        </w:rPr>
        <w:t>[17] 潭天恩等. 化工原理. 第二版, 北京： 化学工业出版社, 1990</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7.6教学单元六：第三章 灭菌制剂与无菌制剂（第4、5</w:t>
      </w:r>
      <w:r>
        <w:rPr>
          <w:rFonts w:hint="eastAsia"/>
          <w:b/>
          <w:sz w:val="28"/>
          <w:szCs w:val="28"/>
          <w:lang w:eastAsia="zh-CN"/>
        </w:rPr>
        <w:t>、</w:t>
      </w:r>
      <w:r>
        <w:rPr>
          <w:rFonts w:hint="eastAsia"/>
          <w:b/>
          <w:sz w:val="28"/>
          <w:szCs w:val="28"/>
          <w:lang w:val="en-US" w:eastAsia="zh-CN"/>
        </w:rPr>
        <w:t>6、7、8、9</w:t>
      </w:r>
      <w:r>
        <w:rPr>
          <w:b/>
          <w:sz w:val="28"/>
          <w:szCs w:val="28"/>
        </w:rPr>
        <w:t>节）</w:t>
      </w:r>
    </w:p>
    <w:p>
      <w:pPr>
        <w:autoSpaceDE w:val="0"/>
        <w:autoSpaceDN w:val="0"/>
        <w:adjustRightInd w:val="0"/>
        <w:snapToGrid w:val="0"/>
        <w:spacing w:line="360" w:lineRule="auto"/>
        <w:rPr>
          <w:sz w:val="24"/>
        </w:rPr>
      </w:pPr>
      <w:r>
        <w:rPr>
          <w:sz w:val="24"/>
        </w:rPr>
        <w:t>7.6.1教学日期</w:t>
      </w:r>
    </w:p>
    <w:p>
      <w:pPr>
        <w:autoSpaceDE w:val="0"/>
        <w:autoSpaceDN w:val="0"/>
        <w:adjustRightInd w:val="0"/>
        <w:snapToGrid w:val="0"/>
        <w:spacing w:line="360" w:lineRule="auto"/>
        <w:ind w:firstLine="480" w:firstLineChars="200"/>
        <w:rPr>
          <w:rFonts w:hint="default"/>
          <w:sz w:val="24"/>
          <w:lang w:val="en-US"/>
        </w:rPr>
      </w:pPr>
      <w:r>
        <w:rPr>
          <w:rFonts w:hint="eastAsia"/>
          <w:sz w:val="24"/>
          <w:lang w:eastAsia="zh-CN"/>
        </w:rPr>
        <w:t>第六次课</w:t>
      </w:r>
      <w:r>
        <w:rPr>
          <w:rFonts w:hint="eastAsia"/>
          <w:sz w:val="24"/>
          <w:lang w:val="en-US" w:eastAsia="zh-CN"/>
        </w:rPr>
        <w:t>第3周5</w:t>
      </w:r>
    </w:p>
    <w:p>
      <w:pPr>
        <w:autoSpaceDE w:val="0"/>
        <w:autoSpaceDN w:val="0"/>
        <w:adjustRightInd w:val="0"/>
        <w:snapToGrid w:val="0"/>
        <w:spacing w:line="360" w:lineRule="auto"/>
        <w:rPr>
          <w:sz w:val="24"/>
        </w:rPr>
      </w:pPr>
      <w:r>
        <w:rPr>
          <w:sz w:val="24"/>
        </w:rPr>
        <w:t>7.6.2教学目标</w:t>
      </w:r>
    </w:p>
    <w:p>
      <w:pPr>
        <w:autoSpaceDE w:val="0"/>
        <w:autoSpaceDN w:val="0"/>
        <w:adjustRightInd w:val="0"/>
        <w:snapToGrid w:val="0"/>
        <w:spacing w:line="360" w:lineRule="auto"/>
        <w:ind w:firstLine="480" w:firstLineChars="200"/>
        <w:rPr>
          <w:sz w:val="24"/>
        </w:rPr>
      </w:pPr>
      <w:r>
        <w:rPr>
          <w:sz w:val="24"/>
        </w:rPr>
        <w:t>掌握输液的定义、分类，熟悉输液的制备过程和容器要求，掌握输液的质量要求，掌握注射用无菌粉末的定义、分类，熟悉注射用无菌粉末的制备过程和容器要求，掌握注射用无菌粉末的质量要求。熟悉眼用液体制剂的定义、熟悉眼用药物的吸收途径和影响吸收的因素，了解滴眼剂与洗眼剂的定义、质量要求，了解眼用液体制剂的制备，了解体内植入剂、创面用制剂、手术制剂，了解灭菌制剂与无菌制剂的新进展。</w:t>
      </w:r>
    </w:p>
    <w:p>
      <w:pPr>
        <w:autoSpaceDE w:val="0"/>
        <w:autoSpaceDN w:val="0"/>
        <w:adjustRightInd w:val="0"/>
        <w:snapToGrid w:val="0"/>
        <w:spacing w:line="360" w:lineRule="auto"/>
        <w:rPr>
          <w:sz w:val="24"/>
        </w:rPr>
      </w:pPr>
      <w:r>
        <w:rPr>
          <w:sz w:val="24"/>
        </w:rPr>
        <w:t>7.6.3教学内容</w:t>
      </w:r>
    </w:p>
    <w:p>
      <w:pPr>
        <w:autoSpaceDE w:val="0"/>
        <w:autoSpaceDN w:val="0"/>
        <w:adjustRightInd w:val="0"/>
        <w:snapToGrid w:val="0"/>
        <w:spacing w:line="360" w:lineRule="auto"/>
        <w:ind w:firstLine="480" w:firstLineChars="200"/>
        <w:rPr>
          <w:sz w:val="24"/>
        </w:rPr>
      </w:pPr>
      <w:r>
        <w:rPr>
          <w:sz w:val="24"/>
        </w:rPr>
        <w:t>（一）输液。</w:t>
      </w:r>
    </w:p>
    <w:p>
      <w:pPr>
        <w:autoSpaceDE w:val="0"/>
        <w:autoSpaceDN w:val="0"/>
        <w:adjustRightInd w:val="0"/>
        <w:snapToGrid w:val="0"/>
        <w:spacing w:line="360" w:lineRule="auto"/>
        <w:ind w:firstLine="480" w:firstLineChars="200"/>
        <w:rPr>
          <w:sz w:val="24"/>
        </w:rPr>
      </w:pPr>
      <w:r>
        <w:rPr>
          <w:sz w:val="24"/>
        </w:rPr>
        <w:t>（二）注射用无菌粉末</w:t>
      </w:r>
    </w:p>
    <w:p>
      <w:pPr>
        <w:autoSpaceDE w:val="0"/>
        <w:autoSpaceDN w:val="0"/>
        <w:adjustRightInd w:val="0"/>
        <w:snapToGrid w:val="0"/>
        <w:spacing w:line="360" w:lineRule="auto"/>
        <w:ind w:firstLine="480" w:firstLineChars="200"/>
        <w:rPr>
          <w:sz w:val="24"/>
        </w:rPr>
      </w:pPr>
      <w:r>
        <w:rPr>
          <w:sz w:val="24"/>
        </w:rPr>
        <w:t>（</w:t>
      </w:r>
      <w:r>
        <w:rPr>
          <w:rFonts w:hint="eastAsia"/>
          <w:sz w:val="24"/>
          <w:lang w:eastAsia="zh-CN"/>
        </w:rPr>
        <w:t>三</w:t>
      </w:r>
      <w:r>
        <w:rPr>
          <w:sz w:val="24"/>
        </w:rPr>
        <w:t>）眼用液体制。</w:t>
      </w:r>
    </w:p>
    <w:p>
      <w:pPr>
        <w:autoSpaceDE w:val="0"/>
        <w:autoSpaceDN w:val="0"/>
        <w:adjustRightInd w:val="0"/>
        <w:snapToGrid w:val="0"/>
        <w:spacing w:line="360" w:lineRule="auto"/>
        <w:ind w:firstLine="480" w:firstLineChars="200"/>
        <w:rPr>
          <w:sz w:val="24"/>
        </w:rPr>
      </w:pPr>
      <w:r>
        <w:rPr>
          <w:sz w:val="24"/>
        </w:rPr>
        <w:t>（</w:t>
      </w:r>
      <w:r>
        <w:rPr>
          <w:rFonts w:hint="eastAsia"/>
          <w:sz w:val="24"/>
          <w:lang w:eastAsia="zh-CN"/>
        </w:rPr>
        <w:t>四</w:t>
      </w:r>
      <w:r>
        <w:rPr>
          <w:sz w:val="24"/>
        </w:rPr>
        <w:t>）其他灭菌制剂与无菌制剂</w:t>
      </w:r>
    </w:p>
    <w:p>
      <w:pPr>
        <w:autoSpaceDE w:val="0"/>
        <w:autoSpaceDN w:val="0"/>
        <w:adjustRightInd w:val="0"/>
        <w:snapToGrid w:val="0"/>
        <w:spacing w:line="360" w:lineRule="auto"/>
        <w:ind w:firstLine="480" w:firstLineChars="200"/>
        <w:rPr>
          <w:sz w:val="24"/>
        </w:rPr>
      </w:pPr>
      <w:r>
        <w:rPr>
          <w:sz w:val="24"/>
        </w:rPr>
        <w:t>（</w:t>
      </w:r>
      <w:r>
        <w:rPr>
          <w:rFonts w:hint="eastAsia"/>
          <w:sz w:val="24"/>
          <w:lang w:eastAsia="zh-CN"/>
        </w:rPr>
        <w:t>五</w:t>
      </w:r>
      <w:r>
        <w:rPr>
          <w:sz w:val="24"/>
        </w:rPr>
        <w:t>）灭菌制剂与无菌制剂新进展</w:t>
      </w:r>
    </w:p>
    <w:p>
      <w:pPr>
        <w:autoSpaceDE w:val="0"/>
        <w:autoSpaceDN w:val="0"/>
        <w:adjustRightInd w:val="0"/>
        <w:snapToGrid w:val="0"/>
        <w:spacing w:line="360" w:lineRule="auto"/>
        <w:ind w:firstLine="480" w:firstLineChars="200"/>
        <w:rPr>
          <w:sz w:val="24"/>
        </w:rPr>
      </w:pPr>
      <w:r>
        <w:rPr>
          <w:sz w:val="24"/>
        </w:rPr>
        <w:t>重点：输液的定义、分类，输液的制备过程和容器要求，输液的质量要求，注射用无菌粉末的定义、分类，注射用无菌粉末的制备过程和容器要求，注射用无菌粉末的质量要求。眼用液体制剂的定义，眼用药物的吸收途径和影响吸收的因素，滴眼剂与洗眼剂的定义、质量要求，眼用液体制剂的制备。 眼用药物的吸收途径和影响吸收的因素，滴眼剂与洗眼剂质量要求。</w:t>
      </w:r>
    </w:p>
    <w:p>
      <w:pPr>
        <w:autoSpaceDE w:val="0"/>
        <w:autoSpaceDN w:val="0"/>
        <w:adjustRightInd w:val="0"/>
        <w:snapToGrid w:val="0"/>
        <w:spacing w:line="360" w:lineRule="auto"/>
        <w:ind w:firstLine="480" w:firstLineChars="200"/>
        <w:rPr>
          <w:sz w:val="24"/>
        </w:rPr>
      </w:pPr>
      <w:r>
        <w:rPr>
          <w:sz w:val="24"/>
        </w:rPr>
        <w:t>难点：输液的分类，输液的制备过程，输液的质量要求，注射用无菌粉末的制备过程，注射用无菌粉末的质量要求。</w:t>
      </w:r>
    </w:p>
    <w:p>
      <w:pPr>
        <w:autoSpaceDE w:val="0"/>
        <w:autoSpaceDN w:val="0"/>
        <w:adjustRightInd w:val="0"/>
        <w:snapToGrid w:val="0"/>
        <w:spacing w:line="360" w:lineRule="auto"/>
        <w:rPr>
          <w:sz w:val="24"/>
        </w:rPr>
      </w:pPr>
      <w:r>
        <w:rPr>
          <w:sz w:val="24"/>
        </w:rPr>
        <w:t>7.6.4教学过程</w:t>
      </w:r>
    </w:p>
    <w:p>
      <w:pPr>
        <w:autoSpaceDE w:val="0"/>
        <w:autoSpaceDN w:val="0"/>
        <w:adjustRightInd w:val="0"/>
        <w:snapToGrid w:val="0"/>
        <w:spacing w:line="360" w:lineRule="auto"/>
        <w:ind w:firstLine="480" w:firstLineChars="200"/>
        <w:rPr>
          <w:sz w:val="24"/>
        </w:rPr>
      </w:pPr>
      <w:r>
        <w:rPr>
          <w:sz w:val="24"/>
        </w:rPr>
        <w:t>重点讲解输液的定义、分类，输液的制备过程和容器要求，输液的质量要求，注射用无菌粉末的定义、分类，注射用无菌粉末的制备过程和容器要求，注射用无菌粉末的质量要求。重点讲解眼用液体制剂的定义，眼用药物的吸收途径和影响吸收的因素，滴眼剂与洗眼剂的定义、质量要求，眼用液体制剂的制备。。</w:t>
      </w:r>
    </w:p>
    <w:p>
      <w:pPr>
        <w:autoSpaceDE w:val="0"/>
        <w:autoSpaceDN w:val="0"/>
        <w:adjustRightInd w:val="0"/>
        <w:snapToGrid w:val="0"/>
        <w:spacing w:line="360" w:lineRule="auto"/>
        <w:ind w:firstLine="480" w:firstLineChars="200"/>
        <w:rPr>
          <w:sz w:val="24"/>
        </w:rPr>
      </w:pPr>
      <w:r>
        <w:rPr>
          <w:sz w:val="24"/>
        </w:rPr>
        <w:t>展开第三章灭菌制剂与无菌制剂（第4、5</w:t>
      </w:r>
      <w:r>
        <w:rPr>
          <w:rFonts w:hint="eastAsia"/>
          <w:sz w:val="24"/>
          <w:lang w:eastAsia="zh-CN"/>
        </w:rPr>
        <w:t>、</w:t>
      </w:r>
      <w:r>
        <w:rPr>
          <w:rFonts w:hint="eastAsia"/>
          <w:sz w:val="24"/>
          <w:lang w:val="en-US" w:eastAsia="zh-CN"/>
        </w:rPr>
        <w:t>6、7、8、9</w:t>
      </w:r>
      <w:r>
        <w:rPr>
          <w:sz w:val="24"/>
        </w:rPr>
        <w:t>节）的讲解，共2学时。</w:t>
      </w:r>
    </w:p>
    <w:p>
      <w:pPr>
        <w:autoSpaceDE w:val="0"/>
        <w:autoSpaceDN w:val="0"/>
        <w:adjustRightInd w:val="0"/>
        <w:snapToGrid w:val="0"/>
        <w:spacing w:line="360" w:lineRule="auto"/>
        <w:rPr>
          <w:sz w:val="24"/>
        </w:rPr>
      </w:pPr>
      <w:r>
        <w:rPr>
          <w:sz w:val="24"/>
        </w:rPr>
        <w:t>7.6.5教学方法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7.6.6作业安排及课后反思</w:t>
      </w:r>
    </w:p>
    <w:p>
      <w:pPr>
        <w:autoSpaceDE w:val="0"/>
        <w:autoSpaceDN w:val="0"/>
        <w:adjustRightInd w:val="0"/>
        <w:snapToGrid w:val="0"/>
        <w:spacing w:line="360" w:lineRule="auto"/>
        <w:ind w:firstLine="480" w:firstLineChars="200"/>
        <w:rPr>
          <w:sz w:val="24"/>
        </w:rPr>
      </w:pPr>
      <w:r>
        <w:rPr>
          <w:sz w:val="24"/>
        </w:rPr>
        <w:t>（1）输液和注射液的质量要求有和区别?</w:t>
      </w:r>
    </w:p>
    <w:p>
      <w:pPr>
        <w:autoSpaceDE w:val="0"/>
        <w:autoSpaceDN w:val="0"/>
        <w:adjustRightInd w:val="0"/>
        <w:snapToGrid w:val="0"/>
        <w:spacing w:line="360" w:lineRule="auto"/>
        <w:ind w:firstLine="480" w:firstLineChars="200"/>
        <w:rPr>
          <w:sz w:val="24"/>
        </w:rPr>
      </w:pPr>
      <w:r>
        <w:rPr>
          <w:sz w:val="24"/>
        </w:rPr>
        <w:t>（2）输液有哪些分类？生产过程中应该注意哪些问题？</w:t>
      </w:r>
    </w:p>
    <w:p>
      <w:pPr>
        <w:autoSpaceDE w:val="0"/>
        <w:autoSpaceDN w:val="0"/>
        <w:adjustRightInd w:val="0"/>
        <w:snapToGrid w:val="0"/>
        <w:spacing w:line="360" w:lineRule="auto"/>
        <w:ind w:firstLine="480" w:firstLineChars="200"/>
        <w:rPr>
          <w:sz w:val="24"/>
        </w:rPr>
      </w:pPr>
      <w:r>
        <w:rPr>
          <w:sz w:val="24"/>
        </w:rPr>
        <w:t>（3）注射用无菌粉末有哪些分类?简述生产过程。</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7.6.7课前准备情况及其他相关特殊要求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7.6.8参考资料</w:t>
      </w:r>
    </w:p>
    <w:p>
      <w:pPr>
        <w:autoSpaceDE w:val="0"/>
        <w:autoSpaceDN w:val="0"/>
        <w:adjustRightInd w:val="0"/>
        <w:snapToGrid w:val="0"/>
        <w:spacing w:line="360" w:lineRule="auto"/>
        <w:ind w:firstLine="480" w:firstLineChars="200"/>
        <w:rPr>
          <w:sz w:val="24"/>
        </w:rPr>
      </w:pPr>
      <w:r>
        <w:rPr>
          <w:sz w:val="24"/>
        </w:rPr>
        <w:t>[1] 屠锡德, 张均寿, 朱家壁等. 药剂学. 第三版，北京：人民卫生出版社, 2002</w:t>
      </w:r>
    </w:p>
    <w:p>
      <w:pPr>
        <w:autoSpaceDE w:val="0"/>
        <w:autoSpaceDN w:val="0"/>
        <w:adjustRightInd w:val="0"/>
        <w:snapToGrid w:val="0"/>
        <w:spacing w:line="360" w:lineRule="auto"/>
        <w:ind w:firstLine="480" w:firstLineChars="200"/>
        <w:rPr>
          <w:sz w:val="24"/>
        </w:rPr>
      </w:pPr>
      <w:r>
        <w:rPr>
          <w:sz w:val="24"/>
        </w:rPr>
        <w:t>[2] 崔福德等. 药剂学. 北京：中国医药科技出版社,2002</w:t>
      </w:r>
    </w:p>
    <w:p>
      <w:pPr>
        <w:autoSpaceDE w:val="0"/>
        <w:autoSpaceDN w:val="0"/>
        <w:adjustRightInd w:val="0"/>
        <w:snapToGrid w:val="0"/>
        <w:spacing w:line="360" w:lineRule="auto"/>
        <w:ind w:firstLine="480" w:firstLineChars="200"/>
        <w:rPr>
          <w:sz w:val="24"/>
        </w:rPr>
      </w:pPr>
      <w:r>
        <w:rPr>
          <w:sz w:val="24"/>
        </w:rPr>
        <w:t xml:space="preserve">[3] 雷岚,邵元福等. 上海市医疗机构大容量注射剂使用现状分析. 华西药学杂志, 2002，17（03）: P226~227 </w:t>
      </w:r>
    </w:p>
    <w:p>
      <w:pPr>
        <w:autoSpaceDE w:val="0"/>
        <w:autoSpaceDN w:val="0"/>
        <w:adjustRightInd w:val="0"/>
        <w:snapToGrid w:val="0"/>
        <w:spacing w:line="360" w:lineRule="auto"/>
        <w:ind w:firstLine="480" w:firstLineChars="200"/>
        <w:rPr>
          <w:sz w:val="24"/>
        </w:rPr>
      </w:pPr>
      <w:r>
        <w:rPr>
          <w:sz w:val="24"/>
        </w:rPr>
        <w:t>[4] 陆敏仪,李梅, 周崇煜. 我国静脉注射剂中微粒的污染原因及控制措施. 中成药, 2001, 03</w:t>
      </w:r>
    </w:p>
    <w:p>
      <w:pPr>
        <w:autoSpaceDE w:val="0"/>
        <w:autoSpaceDN w:val="0"/>
        <w:adjustRightInd w:val="0"/>
        <w:snapToGrid w:val="0"/>
        <w:spacing w:line="360" w:lineRule="auto"/>
        <w:ind w:firstLine="480" w:firstLineChars="200"/>
        <w:rPr>
          <w:sz w:val="24"/>
        </w:rPr>
      </w:pPr>
      <w:r>
        <w:rPr>
          <w:sz w:val="24"/>
        </w:rPr>
        <w:t>[5] 张绪桥等. 药物制剂设备与车间工艺设计. 第一版，北京：中国医药科技出版社, 2000</w:t>
      </w:r>
    </w:p>
    <w:p>
      <w:pPr>
        <w:autoSpaceDE w:val="0"/>
        <w:autoSpaceDN w:val="0"/>
        <w:adjustRightInd w:val="0"/>
        <w:snapToGrid w:val="0"/>
        <w:spacing w:line="360" w:lineRule="auto"/>
        <w:ind w:firstLine="480" w:firstLineChars="200"/>
        <w:rPr>
          <w:sz w:val="24"/>
        </w:rPr>
      </w:pPr>
      <w:r>
        <w:rPr>
          <w:sz w:val="24"/>
        </w:rPr>
        <w:t>[6] 任建新等. 物理清洗. 北京：化学工业出版社,2000</w:t>
      </w:r>
    </w:p>
    <w:p>
      <w:pPr>
        <w:autoSpaceDE w:val="0"/>
        <w:autoSpaceDN w:val="0"/>
        <w:adjustRightInd w:val="0"/>
        <w:snapToGrid w:val="0"/>
        <w:spacing w:line="360" w:lineRule="auto"/>
        <w:ind w:firstLine="480" w:firstLineChars="200"/>
        <w:rPr>
          <w:sz w:val="24"/>
        </w:rPr>
      </w:pPr>
      <w:r>
        <w:rPr>
          <w:sz w:val="24"/>
        </w:rPr>
        <w:t xml:space="preserve">[7] 毕殿洲等. 药剂学. 第四版，北京：人民卫生出版社, 1999 </w:t>
      </w:r>
    </w:p>
    <w:p>
      <w:pPr>
        <w:autoSpaceDE w:val="0"/>
        <w:autoSpaceDN w:val="0"/>
        <w:adjustRightInd w:val="0"/>
        <w:snapToGrid w:val="0"/>
        <w:spacing w:line="360" w:lineRule="auto"/>
        <w:ind w:firstLine="480" w:firstLineChars="200"/>
        <w:rPr>
          <w:sz w:val="24"/>
        </w:rPr>
      </w:pPr>
      <w:r>
        <w:rPr>
          <w:sz w:val="24"/>
        </w:rPr>
        <w:t>[8] 刘丽娟, 魏爱英等.  实用医院外用制剂手册. 1999</w:t>
      </w:r>
    </w:p>
    <w:p>
      <w:pPr>
        <w:autoSpaceDE w:val="0"/>
        <w:autoSpaceDN w:val="0"/>
        <w:adjustRightInd w:val="0"/>
        <w:snapToGrid w:val="0"/>
        <w:spacing w:line="360" w:lineRule="auto"/>
        <w:ind w:firstLine="480" w:firstLineChars="200"/>
        <w:rPr>
          <w:sz w:val="24"/>
        </w:rPr>
      </w:pPr>
      <w:r>
        <w:rPr>
          <w:sz w:val="24"/>
        </w:rPr>
        <w:t>[9] 平其能等. 现代药剂学. 北京：中国医药科技出版社,1998</w:t>
      </w:r>
    </w:p>
    <w:p>
      <w:pPr>
        <w:autoSpaceDE w:val="0"/>
        <w:autoSpaceDN w:val="0"/>
        <w:adjustRightInd w:val="0"/>
        <w:snapToGrid w:val="0"/>
        <w:spacing w:line="360" w:lineRule="auto"/>
        <w:ind w:firstLine="480" w:firstLineChars="200"/>
        <w:rPr>
          <w:rFonts w:hint="eastAsia"/>
          <w:sz w:val="24"/>
        </w:rPr>
      </w:pPr>
      <w:r>
        <w:rPr>
          <w:sz w:val="24"/>
        </w:rPr>
        <w:t>[10] 王文俭等. 喃氟啶植入剂的研究. 中国药学杂志, 1998, 33(12): 729~731</w:t>
      </w:r>
    </w:p>
    <w:p>
      <w:pPr>
        <w:autoSpaceDE w:val="0"/>
        <w:autoSpaceDN w:val="0"/>
        <w:adjustRightInd w:val="0"/>
        <w:snapToGrid w:val="0"/>
        <w:spacing w:line="360" w:lineRule="auto"/>
        <w:ind w:firstLine="480" w:firstLineChars="200"/>
        <w:rPr>
          <w:rFonts w:hint="eastAsia"/>
          <w:sz w:val="24"/>
        </w:rPr>
      </w:pPr>
      <w:r>
        <w:rPr>
          <w:sz w:val="24"/>
        </w:rPr>
        <w:t>[11] 雍德卿. 实用医院制剂注解. 第1版, 1997</w:t>
      </w:r>
    </w:p>
    <w:p>
      <w:pPr>
        <w:autoSpaceDE w:val="0"/>
        <w:autoSpaceDN w:val="0"/>
        <w:adjustRightInd w:val="0"/>
        <w:snapToGrid w:val="0"/>
        <w:spacing w:line="360" w:lineRule="auto"/>
        <w:ind w:firstLine="480" w:firstLineChars="200"/>
        <w:rPr>
          <w:rFonts w:hint="eastAsia"/>
          <w:sz w:val="24"/>
        </w:rPr>
      </w:pPr>
      <w:r>
        <w:rPr>
          <w:sz w:val="24"/>
        </w:rPr>
        <w:t>[12] 奚念朱等. 药剂学. 第三版，北京：人民卫生出版社,1996</w:t>
      </w:r>
    </w:p>
    <w:p>
      <w:pPr>
        <w:autoSpaceDE w:val="0"/>
        <w:autoSpaceDN w:val="0"/>
        <w:adjustRightInd w:val="0"/>
        <w:snapToGrid w:val="0"/>
        <w:spacing w:line="360" w:lineRule="auto"/>
        <w:ind w:firstLine="480" w:firstLineChars="200"/>
        <w:rPr>
          <w:rFonts w:hint="eastAsia"/>
          <w:sz w:val="24"/>
        </w:rPr>
      </w:pPr>
      <w:r>
        <w:rPr>
          <w:sz w:val="24"/>
        </w:rPr>
        <w:t>[13] 但菊开 徐定. 使用DWJ－1型大输液微粒计数器的体会. 中国医院药学杂志, 1994,（12）</w:t>
      </w:r>
    </w:p>
    <w:p>
      <w:pPr>
        <w:autoSpaceDE w:val="0"/>
        <w:autoSpaceDN w:val="0"/>
        <w:adjustRightInd w:val="0"/>
        <w:snapToGrid w:val="0"/>
        <w:spacing w:line="360" w:lineRule="auto"/>
        <w:ind w:firstLine="480" w:firstLineChars="200"/>
        <w:rPr>
          <w:rFonts w:hint="eastAsia"/>
          <w:sz w:val="24"/>
        </w:rPr>
      </w:pPr>
      <w:r>
        <w:rPr>
          <w:sz w:val="24"/>
        </w:rPr>
        <w:t>[14] 刘国诠等. 生物工程下游技术. 北京：化学工业出版社, 1993</w:t>
      </w:r>
    </w:p>
    <w:p>
      <w:pPr>
        <w:autoSpaceDE w:val="0"/>
        <w:autoSpaceDN w:val="0"/>
        <w:adjustRightInd w:val="0"/>
        <w:snapToGrid w:val="0"/>
        <w:spacing w:line="360" w:lineRule="auto"/>
        <w:ind w:firstLine="480" w:firstLineChars="200"/>
        <w:rPr>
          <w:rFonts w:hint="eastAsia"/>
          <w:sz w:val="24"/>
        </w:rPr>
      </w:pPr>
      <w:r>
        <w:rPr>
          <w:sz w:val="24"/>
        </w:rPr>
        <w:t>[15] 宋春福. 中国医院药学杂志. 1990（10）</w:t>
      </w:r>
    </w:p>
    <w:p>
      <w:pPr>
        <w:autoSpaceDE w:val="0"/>
        <w:autoSpaceDN w:val="0"/>
        <w:adjustRightInd w:val="0"/>
        <w:snapToGrid w:val="0"/>
        <w:spacing w:line="360" w:lineRule="auto"/>
        <w:ind w:firstLine="480" w:firstLineChars="200"/>
        <w:rPr>
          <w:rFonts w:hint="eastAsia"/>
          <w:sz w:val="24"/>
        </w:rPr>
      </w:pPr>
      <w:r>
        <w:rPr>
          <w:sz w:val="24"/>
        </w:rPr>
        <w:t>[16] 徐桂凤等. 医药工业设计. 1990（6）</w:t>
      </w:r>
    </w:p>
    <w:p>
      <w:pPr>
        <w:autoSpaceDE w:val="0"/>
        <w:autoSpaceDN w:val="0"/>
        <w:adjustRightInd w:val="0"/>
        <w:snapToGrid w:val="0"/>
        <w:spacing w:line="360" w:lineRule="auto"/>
        <w:ind w:firstLine="480" w:firstLineChars="200"/>
        <w:rPr>
          <w:rFonts w:hint="eastAsia"/>
          <w:sz w:val="24"/>
        </w:rPr>
      </w:pPr>
      <w:r>
        <w:rPr>
          <w:sz w:val="24"/>
        </w:rPr>
        <w:t>[17] 潭天恩等. 化工原理. 第二版, 北京： 化学工业出版社, 1990.</w:t>
      </w:r>
    </w:p>
    <w:p>
      <w:pPr>
        <w:autoSpaceDE w:val="0"/>
        <w:autoSpaceDN w:val="0"/>
        <w:adjustRightInd w:val="0"/>
        <w:snapToGrid w:val="0"/>
        <w:spacing w:line="360" w:lineRule="auto"/>
        <w:rPr>
          <w:b/>
          <w:sz w:val="28"/>
          <w:szCs w:val="28"/>
        </w:rPr>
      </w:pPr>
      <w:r>
        <w:rPr>
          <w:b/>
          <w:sz w:val="28"/>
          <w:szCs w:val="28"/>
        </w:rPr>
        <w:t>7.</w:t>
      </w:r>
      <w:r>
        <w:rPr>
          <w:rFonts w:hint="eastAsia"/>
          <w:b/>
          <w:sz w:val="28"/>
          <w:szCs w:val="28"/>
          <w:lang w:val="en-US" w:eastAsia="zh-CN"/>
        </w:rPr>
        <w:t>7</w:t>
      </w:r>
      <w:r>
        <w:rPr>
          <w:b/>
          <w:sz w:val="28"/>
          <w:szCs w:val="28"/>
        </w:rPr>
        <w:t>教学单元</w:t>
      </w:r>
      <w:r>
        <w:rPr>
          <w:rFonts w:hint="eastAsia"/>
          <w:b/>
          <w:sz w:val="28"/>
          <w:szCs w:val="28"/>
          <w:lang w:eastAsia="zh-CN"/>
        </w:rPr>
        <w:t>七</w:t>
      </w:r>
      <w:r>
        <w:rPr>
          <w:b/>
          <w:sz w:val="28"/>
          <w:szCs w:val="28"/>
        </w:rPr>
        <w:t>：第四章固体制剂-Ⅰ（第1、2节）</w:t>
      </w:r>
    </w:p>
    <w:p>
      <w:pPr>
        <w:autoSpaceDE w:val="0"/>
        <w:autoSpaceDN w:val="0"/>
        <w:adjustRightInd w:val="0"/>
        <w:snapToGrid w:val="0"/>
        <w:spacing w:line="360" w:lineRule="auto"/>
        <w:rPr>
          <w:sz w:val="24"/>
        </w:rPr>
      </w:pPr>
      <w:r>
        <w:rPr>
          <w:sz w:val="24"/>
        </w:rPr>
        <w:t>7.</w:t>
      </w:r>
      <w:r>
        <w:rPr>
          <w:rFonts w:hint="eastAsia"/>
          <w:sz w:val="24"/>
          <w:lang w:val="en-US" w:eastAsia="zh-CN"/>
        </w:rPr>
        <w:t>7.</w:t>
      </w:r>
      <w:r>
        <w:rPr>
          <w:sz w:val="24"/>
        </w:rPr>
        <w:t>1教学日期</w:t>
      </w:r>
    </w:p>
    <w:p>
      <w:pPr>
        <w:autoSpaceDE w:val="0"/>
        <w:autoSpaceDN w:val="0"/>
        <w:adjustRightInd w:val="0"/>
        <w:snapToGrid w:val="0"/>
        <w:spacing w:line="360" w:lineRule="auto"/>
        <w:ind w:firstLine="480" w:firstLineChars="200"/>
        <w:rPr>
          <w:rFonts w:hint="default"/>
          <w:sz w:val="24"/>
          <w:lang w:val="en-US" w:eastAsia="zh-CN"/>
        </w:rPr>
      </w:pPr>
      <w:r>
        <w:rPr>
          <w:rFonts w:hint="eastAsia"/>
          <w:sz w:val="24"/>
          <w:lang w:eastAsia="zh-CN"/>
        </w:rPr>
        <w:t>第七次课第</w:t>
      </w:r>
      <w:r>
        <w:rPr>
          <w:rFonts w:hint="eastAsia"/>
          <w:sz w:val="24"/>
          <w:lang w:val="en-US" w:eastAsia="zh-CN"/>
        </w:rPr>
        <w:t>4周3</w:t>
      </w:r>
    </w:p>
    <w:p>
      <w:pPr>
        <w:autoSpaceDE w:val="0"/>
        <w:autoSpaceDN w:val="0"/>
        <w:adjustRightInd w:val="0"/>
        <w:snapToGrid w:val="0"/>
        <w:spacing w:line="360" w:lineRule="auto"/>
        <w:rPr>
          <w:sz w:val="24"/>
        </w:rPr>
      </w:pPr>
      <w:r>
        <w:rPr>
          <w:sz w:val="24"/>
        </w:rPr>
        <w:t>7.</w:t>
      </w:r>
      <w:r>
        <w:rPr>
          <w:rFonts w:hint="eastAsia"/>
          <w:sz w:val="24"/>
          <w:lang w:val="en-US" w:eastAsia="zh-CN"/>
        </w:rPr>
        <w:t>7</w:t>
      </w:r>
      <w:r>
        <w:rPr>
          <w:sz w:val="24"/>
        </w:rPr>
        <w:t>.2教学目标</w:t>
      </w:r>
    </w:p>
    <w:p>
      <w:pPr>
        <w:autoSpaceDE w:val="0"/>
        <w:autoSpaceDN w:val="0"/>
        <w:adjustRightInd w:val="0"/>
        <w:snapToGrid w:val="0"/>
        <w:spacing w:line="360" w:lineRule="auto"/>
        <w:ind w:firstLine="480" w:firstLineChars="200"/>
        <w:rPr>
          <w:sz w:val="24"/>
        </w:rPr>
      </w:pPr>
      <w:r>
        <w:rPr>
          <w:sz w:val="24"/>
        </w:rPr>
        <w:t>掌握固体制剂的定义，熟悉固体制剂的体内吸收，熟悉固体制剂的分类、共性、质量要求和制备工艺，熟悉散剂的定义、分类、特点、制备、质量检查，熟悉粉碎和混合定义。</w:t>
      </w:r>
    </w:p>
    <w:p>
      <w:pPr>
        <w:autoSpaceDE w:val="0"/>
        <w:autoSpaceDN w:val="0"/>
        <w:adjustRightInd w:val="0"/>
        <w:snapToGrid w:val="0"/>
        <w:spacing w:line="360" w:lineRule="auto"/>
        <w:rPr>
          <w:sz w:val="24"/>
        </w:rPr>
      </w:pPr>
      <w:r>
        <w:rPr>
          <w:sz w:val="24"/>
        </w:rPr>
        <w:t>7.</w:t>
      </w:r>
      <w:r>
        <w:rPr>
          <w:rFonts w:hint="eastAsia"/>
          <w:sz w:val="24"/>
          <w:lang w:val="en-US" w:eastAsia="zh-CN"/>
        </w:rPr>
        <w:t>7</w:t>
      </w:r>
      <w:r>
        <w:rPr>
          <w:sz w:val="24"/>
        </w:rPr>
        <w:t>.3教学内容</w:t>
      </w:r>
    </w:p>
    <w:p>
      <w:pPr>
        <w:autoSpaceDE w:val="0"/>
        <w:autoSpaceDN w:val="0"/>
        <w:adjustRightInd w:val="0"/>
        <w:snapToGrid w:val="0"/>
        <w:spacing w:line="360" w:lineRule="auto"/>
        <w:ind w:firstLine="480" w:firstLineChars="200"/>
        <w:rPr>
          <w:sz w:val="24"/>
        </w:rPr>
      </w:pPr>
      <w:r>
        <w:rPr>
          <w:sz w:val="24"/>
        </w:rPr>
        <w:t>（一）固体制剂概念。</w:t>
      </w:r>
    </w:p>
    <w:p>
      <w:pPr>
        <w:autoSpaceDE w:val="0"/>
        <w:autoSpaceDN w:val="0"/>
        <w:adjustRightInd w:val="0"/>
        <w:snapToGrid w:val="0"/>
        <w:spacing w:line="360" w:lineRule="auto"/>
        <w:ind w:firstLine="480" w:firstLineChars="200"/>
        <w:rPr>
          <w:sz w:val="24"/>
        </w:rPr>
      </w:pPr>
      <w:r>
        <w:rPr>
          <w:sz w:val="24"/>
        </w:rPr>
        <w:t>（二）散剂</w:t>
      </w:r>
    </w:p>
    <w:p>
      <w:pPr>
        <w:autoSpaceDE w:val="0"/>
        <w:autoSpaceDN w:val="0"/>
        <w:adjustRightInd w:val="0"/>
        <w:snapToGrid w:val="0"/>
        <w:spacing w:line="360" w:lineRule="auto"/>
        <w:ind w:firstLine="480" w:firstLineChars="200"/>
        <w:rPr>
          <w:sz w:val="24"/>
        </w:rPr>
      </w:pPr>
      <w:r>
        <w:rPr>
          <w:sz w:val="24"/>
        </w:rPr>
        <w:t>重点：固体制剂的定义，固体制剂的体内吸收，固体制剂的分类、共性、质量要求和制备工艺，散剂的定义、分类、特点、制备、质量检查，粉碎和混合定义。</w:t>
      </w:r>
    </w:p>
    <w:p>
      <w:pPr>
        <w:autoSpaceDE w:val="0"/>
        <w:autoSpaceDN w:val="0"/>
        <w:adjustRightInd w:val="0"/>
        <w:snapToGrid w:val="0"/>
        <w:spacing w:line="360" w:lineRule="auto"/>
        <w:ind w:firstLine="480" w:firstLineChars="200"/>
        <w:rPr>
          <w:sz w:val="24"/>
        </w:rPr>
      </w:pPr>
      <w:r>
        <w:rPr>
          <w:sz w:val="24"/>
        </w:rPr>
        <w:t>难点：固体制剂的体内吸收，固体制剂共性、质量要求和制备工艺。</w:t>
      </w:r>
    </w:p>
    <w:p>
      <w:pPr>
        <w:autoSpaceDE w:val="0"/>
        <w:autoSpaceDN w:val="0"/>
        <w:adjustRightInd w:val="0"/>
        <w:snapToGrid w:val="0"/>
        <w:spacing w:line="360" w:lineRule="auto"/>
        <w:rPr>
          <w:sz w:val="24"/>
        </w:rPr>
      </w:pPr>
      <w:r>
        <w:rPr>
          <w:sz w:val="24"/>
        </w:rPr>
        <w:t>7.</w:t>
      </w:r>
      <w:r>
        <w:rPr>
          <w:rFonts w:hint="eastAsia"/>
          <w:sz w:val="24"/>
          <w:lang w:val="en-US" w:eastAsia="zh-CN"/>
        </w:rPr>
        <w:t>7</w:t>
      </w:r>
      <w:r>
        <w:rPr>
          <w:sz w:val="24"/>
        </w:rPr>
        <w:t>.4教学过程</w:t>
      </w:r>
    </w:p>
    <w:p>
      <w:pPr>
        <w:autoSpaceDE w:val="0"/>
        <w:autoSpaceDN w:val="0"/>
        <w:adjustRightInd w:val="0"/>
        <w:snapToGrid w:val="0"/>
        <w:spacing w:line="360" w:lineRule="auto"/>
        <w:ind w:firstLine="480" w:firstLineChars="200"/>
        <w:rPr>
          <w:sz w:val="24"/>
        </w:rPr>
      </w:pPr>
      <w:r>
        <w:rPr>
          <w:sz w:val="24"/>
        </w:rPr>
        <w:t>重点讲解固体制剂的定义，固体制剂的体内吸收，固体制剂的分类、共性、质量要求和制备工艺，散剂的定义、分类、特点、制备、质量检查，粉碎和混合定义。</w:t>
      </w:r>
    </w:p>
    <w:p>
      <w:pPr>
        <w:autoSpaceDE w:val="0"/>
        <w:autoSpaceDN w:val="0"/>
        <w:adjustRightInd w:val="0"/>
        <w:snapToGrid w:val="0"/>
        <w:spacing w:line="360" w:lineRule="auto"/>
        <w:ind w:firstLine="480" w:firstLineChars="200"/>
        <w:rPr>
          <w:sz w:val="24"/>
        </w:rPr>
      </w:pPr>
      <w:r>
        <w:rPr>
          <w:sz w:val="24"/>
        </w:rPr>
        <w:t>展开第四章固体制剂-I（第1、2节）的讲解，共2学时。</w:t>
      </w:r>
    </w:p>
    <w:p>
      <w:pPr>
        <w:autoSpaceDE w:val="0"/>
        <w:autoSpaceDN w:val="0"/>
        <w:adjustRightInd w:val="0"/>
        <w:snapToGrid w:val="0"/>
        <w:spacing w:line="360" w:lineRule="auto"/>
        <w:rPr>
          <w:sz w:val="24"/>
        </w:rPr>
      </w:pPr>
      <w:r>
        <w:rPr>
          <w:sz w:val="24"/>
        </w:rPr>
        <w:t>7.</w:t>
      </w:r>
      <w:r>
        <w:rPr>
          <w:rFonts w:hint="eastAsia"/>
          <w:sz w:val="24"/>
          <w:lang w:val="en-US" w:eastAsia="zh-CN"/>
        </w:rPr>
        <w:t>7</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w:t>
      </w:r>
      <w:r>
        <w:rPr>
          <w:rFonts w:hint="eastAsia"/>
          <w:sz w:val="24"/>
          <w:lang w:val="en-US" w:eastAsia="zh-CN"/>
        </w:rPr>
        <w:t>7</w:t>
      </w:r>
      <w:r>
        <w:rPr>
          <w:sz w:val="24"/>
        </w:rPr>
        <w:t>.6作业安排及课后反思</w:t>
      </w:r>
    </w:p>
    <w:p>
      <w:pPr>
        <w:autoSpaceDE w:val="0"/>
        <w:autoSpaceDN w:val="0"/>
        <w:adjustRightInd w:val="0"/>
        <w:snapToGrid w:val="0"/>
        <w:spacing w:line="360" w:lineRule="auto"/>
        <w:ind w:firstLine="480" w:firstLineChars="200"/>
        <w:rPr>
          <w:sz w:val="24"/>
        </w:rPr>
      </w:pPr>
      <w:r>
        <w:rPr>
          <w:sz w:val="24"/>
        </w:rPr>
        <w:t>（1）简述固体制剂的制备，有何共性？</w:t>
      </w:r>
    </w:p>
    <w:p>
      <w:pPr>
        <w:autoSpaceDE w:val="0"/>
        <w:autoSpaceDN w:val="0"/>
        <w:adjustRightInd w:val="0"/>
        <w:snapToGrid w:val="0"/>
        <w:spacing w:line="360" w:lineRule="auto"/>
        <w:ind w:firstLine="480" w:firstLineChars="200"/>
        <w:rPr>
          <w:sz w:val="24"/>
        </w:rPr>
      </w:pPr>
      <w:r>
        <w:rPr>
          <w:sz w:val="24"/>
        </w:rPr>
        <w:t>（2）简述固体制剂的吸收途径。</w:t>
      </w:r>
    </w:p>
    <w:p>
      <w:pPr>
        <w:autoSpaceDE w:val="0"/>
        <w:autoSpaceDN w:val="0"/>
        <w:adjustRightInd w:val="0"/>
        <w:snapToGrid w:val="0"/>
        <w:spacing w:line="360" w:lineRule="auto"/>
        <w:ind w:firstLine="480" w:firstLineChars="200"/>
        <w:rPr>
          <w:sz w:val="24"/>
        </w:rPr>
      </w:pPr>
      <w:r>
        <w:rPr>
          <w:sz w:val="24"/>
        </w:rPr>
        <w:t>（3）例举粉碎和混合的设备。</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w:t>
      </w:r>
      <w:r>
        <w:rPr>
          <w:rFonts w:hint="eastAsia"/>
          <w:sz w:val="24"/>
          <w:lang w:val="en-US" w:eastAsia="zh-CN"/>
        </w:rPr>
        <w:t>7</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w:t>
      </w:r>
      <w:r>
        <w:rPr>
          <w:rFonts w:hint="eastAsia"/>
          <w:sz w:val="24"/>
          <w:lang w:val="en-US" w:eastAsia="zh-CN"/>
        </w:rPr>
        <w:t>7</w:t>
      </w:r>
      <w:r>
        <w:rPr>
          <w:sz w:val="24"/>
        </w:rPr>
        <w:t>.8参考资料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 2002</w:t>
      </w:r>
    </w:p>
    <w:p>
      <w:pPr>
        <w:autoSpaceDE w:val="0"/>
        <w:autoSpaceDN w:val="0"/>
        <w:adjustRightInd w:val="0"/>
        <w:snapToGrid w:val="0"/>
        <w:spacing w:line="360" w:lineRule="auto"/>
        <w:ind w:firstLine="480" w:firstLineChars="200"/>
        <w:rPr>
          <w:sz w:val="24"/>
        </w:rPr>
      </w:pPr>
      <w:r>
        <w:rPr>
          <w:sz w:val="24"/>
        </w:rPr>
        <w:t>[2] 毕殿洲主编. 药剂学. 第四版，北京：人民卫生出版社, 1999</w:t>
      </w:r>
    </w:p>
    <w:p>
      <w:pPr>
        <w:autoSpaceDE w:val="0"/>
        <w:autoSpaceDN w:val="0"/>
        <w:adjustRightInd w:val="0"/>
        <w:snapToGrid w:val="0"/>
        <w:spacing w:line="360" w:lineRule="auto"/>
        <w:ind w:firstLine="480" w:firstLineChars="200"/>
        <w:rPr>
          <w:sz w:val="24"/>
        </w:rPr>
      </w:pPr>
      <w:r>
        <w:rPr>
          <w:sz w:val="24"/>
        </w:rPr>
        <w:t>[3] 张汝华主编. 工业药剂学. 北京：中国医药科技出版社, 1999</w:t>
      </w:r>
    </w:p>
    <w:p>
      <w:pPr>
        <w:autoSpaceDE w:val="0"/>
        <w:autoSpaceDN w:val="0"/>
        <w:adjustRightInd w:val="0"/>
        <w:snapToGrid w:val="0"/>
        <w:spacing w:line="360" w:lineRule="auto"/>
        <w:ind w:firstLine="480" w:firstLineChars="200"/>
        <w:rPr>
          <w:sz w:val="24"/>
        </w:rPr>
      </w:pPr>
      <w:r>
        <w:rPr>
          <w:sz w:val="24"/>
        </w:rPr>
        <w:t>[4] 庄越主编. 药物制剂技术. 北京：人民卫生出版社, 1999</w:t>
      </w:r>
    </w:p>
    <w:p>
      <w:pPr>
        <w:autoSpaceDE w:val="0"/>
        <w:autoSpaceDN w:val="0"/>
        <w:adjustRightInd w:val="0"/>
        <w:snapToGrid w:val="0"/>
        <w:spacing w:line="360" w:lineRule="auto"/>
        <w:ind w:firstLine="480" w:firstLineChars="200"/>
        <w:rPr>
          <w:sz w:val="24"/>
        </w:rPr>
      </w:pPr>
      <w:r>
        <w:rPr>
          <w:sz w:val="24"/>
        </w:rPr>
        <w:t>[5] 平其能主编. 现代药剂学. 北京：中国医药科技出版社, 1998</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bCs/>
          <w:sz w:val="28"/>
          <w:szCs w:val="28"/>
        </w:rPr>
      </w:pPr>
      <w:r>
        <w:rPr>
          <w:b/>
          <w:sz w:val="28"/>
          <w:szCs w:val="28"/>
        </w:rPr>
        <w:t>7.</w:t>
      </w:r>
      <w:r>
        <w:rPr>
          <w:rFonts w:hint="eastAsia"/>
          <w:b/>
          <w:sz w:val="28"/>
          <w:szCs w:val="28"/>
          <w:lang w:val="en-US" w:eastAsia="zh-CN"/>
        </w:rPr>
        <w:t>8</w:t>
      </w:r>
      <w:r>
        <w:rPr>
          <w:b/>
          <w:sz w:val="28"/>
          <w:szCs w:val="28"/>
        </w:rPr>
        <w:t>教学单元</w:t>
      </w:r>
      <w:r>
        <w:rPr>
          <w:rFonts w:hint="eastAsia"/>
          <w:b/>
          <w:sz w:val="28"/>
          <w:szCs w:val="28"/>
          <w:lang w:eastAsia="zh-CN"/>
        </w:rPr>
        <w:t>八</w:t>
      </w:r>
      <w:r>
        <w:rPr>
          <w:b/>
          <w:sz w:val="28"/>
          <w:szCs w:val="28"/>
        </w:rPr>
        <w:t>：</w:t>
      </w:r>
      <w:r>
        <w:rPr>
          <w:b/>
          <w:bCs/>
          <w:sz w:val="28"/>
          <w:szCs w:val="28"/>
        </w:rPr>
        <w:t>第四章固体制剂-Ⅰ（第3、4</w:t>
      </w:r>
      <w:r>
        <w:rPr>
          <w:rFonts w:hint="eastAsia"/>
          <w:b/>
          <w:bCs/>
          <w:sz w:val="28"/>
          <w:szCs w:val="28"/>
          <w:lang w:eastAsia="zh-CN"/>
        </w:rPr>
        <w:t>、</w:t>
      </w:r>
      <w:r>
        <w:rPr>
          <w:rFonts w:hint="eastAsia"/>
          <w:b/>
          <w:bCs/>
          <w:sz w:val="28"/>
          <w:szCs w:val="28"/>
          <w:lang w:val="en-US" w:eastAsia="zh-CN"/>
        </w:rPr>
        <w:t>5</w:t>
      </w:r>
      <w:r>
        <w:rPr>
          <w:b/>
          <w:bCs/>
          <w:sz w:val="28"/>
          <w:szCs w:val="28"/>
        </w:rPr>
        <w:t>节）</w:t>
      </w:r>
    </w:p>
    <w:p>
      <w:pPr>
        <w:autoSpaceDE w:val="0"/>
        <w:autoSpaceDN w:val="0"/>
        <w:adjustRightInd w:val="0"/>
        <w:snapToGrid w:val="0"/>
        <w:spacing w:line="360" w:lineRule="auto"/>
        <w:rPr>
          <w:bCs/>
          <w:sz w:val="24"/>
        </w:rPr>
      </w:pPr>
      <w:r>
        <w:rPr>
          <w:bCs/>
          <w:sz w:val="24"/>
        </w:rPr>
        <w:t>7.</w:t>
      </w:r>
      <w:r>
        <w:rPr>
          <w:rFonts w:hint="eastAsia"/>
          <w:bCs/>
          <w:sz w:val="24"/>
          <w:lang w:val="en-US" w:eastAsia="zh-CN"/>
        </w:rPr>
        <w:t>8</w:t>
      </w:r>
      <w:r>
        <w:rPr>
          <w:bCs/>
          <w:sz w:val="24"/>
        </w:rPr>
        <w:t>.1教学日期</w:t>
      </w:r>
    </w:p>
    <w:p>
      <w:pPr>
        <w:autoSpaceDE w:val="0"/>
        <w:autoSpaceDN w:val="0"/>
        <w:adjustRightInd w:val="0"/>
        <w:snapToGrid w:val="0"/>
        <w:spacing w:line="360" w:lineRule="auto"/>
        <w:ind w:firstLine="480" w:firstLineChars="200"/>
        <w:rPr>
          <w:rFonts w:hint="default"/>
          <w:sz w:val="24"/>
          <w:lang w:val="en-US" w:eastAsia="zh-CN"/>
        </w:rPr>
      </w:pPr>
      <w:r>
        <w:rPr>
          <w:rFonts w:hint="eastAsia"/>
          <w:sz w:val="24"/>
          <w:lang w:eastAsia="zh-CN"/>
        </w:rPr>
        <w:t>第八次课第</w:t>
      </w:r>
      <w:r>
        <w:rPr>
          <w:rFonts w:hint="eastAsia"/>
          <w:sz w:val="24"/>
          <w:lang w:val="en-US" w:eastAsia="zh-CN"/>
        </w:rPr>
        <w:t>4周5</w:t>
      </w:r>
    </w:p>
    <w:p>
      <w:pPr>
        <w:autoSpaceDE w:val="0"/>
        <w:autoSpaceDN w:val="0"/>
        <w:adjustRightInd w:val="0"/>
        <w:snapToGrid w:val="0"/>
        <w:spacing w:line="360" w:lineRule="auto"/>
        <w:rPr>
          <w:bCs/>
          <w:sz w:val="24"/>
        </w:rPr>
      </w:pPr>
      <w:r>
        <w:rPr>
          <w:bCs/>
          <w:sz w:val="24"/>
        </w:rPr>
        <w:t>7.</w:t>
      </w:r>
      <w:r>
        <w:rPr>
          <w:rFonts w:hint="eastAsia"/>
          <w:bCs/>
          <w:sz w:val="24"/>
          <w:lang w:val="en-US" w:eastAsia="zh-CN"/>
        </w:rPr>
        <w:t>8</w:t>
      </w:r>
      <w:r>
        <w:rPr>
          <w:bCs/>
          <w:sz w:val="24"/>
        </w:rPr>
        <w:t>.2教学目标</w:t>
      </w:r>
    </w:p>
    <w:p>
      <w:pPr>
        <w:autoSpaceDE w:val="0"/>
        <w:autoSpaceDN w:val="0"/>
        <w:adjustRightInd w:val="0"/>
        <w:snapToGrid w:val="0"/>
        <w:spacing w:line="360" w:lineRule="auto"/>
        <w:ind w:firstLine="480" w:firstLineChars="200"/>
        <w:rPr>
          <w:bCs/>
          <w:sz w:val="24"/>
        </w:rPr>
      </w:pPr>
      <w:r>
        <w:rPr>
          <w:bCs/>
          <w:sz w:val="24"/>
        </w:rPr>
        <w:t>掌握颗粒剂的定义、分类、特点、制备、质量检查，掌握制粒的目的和原理，熟悉制粒的方法，掌握片剂的定义、分类、特点、制备、质量检查，掌握片剂辅料的分类和应用。</w:t>
      </w:r>
      <w:r>
        <w:rPr>
          <w:sz w:val="24"/>
        </w:rPr>
        <w:t>掌握包衣的定义、目的、基本类型，熟悉糖包衣工艺与材料，熟悉薄膜包衣工艺与材料，熟悉包衣的方法与设备。</w:t>
      </w:r>
    </w:p>
    <w:p>
      <w:pPr>
        <w:autoSpaceDE w:val="0"/>
        <w:autoSpaceDN w:val="0"/>
        <w:adjustRightInd w:val="0"/>
        <w:snapToGrid w:val="0"/>
        <w:spacing w:line="360" w:lineRule="auto"/>
        <w:rPr>
          <w:bCs/>
          <w:sz w:val="24"/>
        </w:rPr>
      </w:pPr>
      <w:r>
        <w:rPr>
          <w:bCs/>
          <w:sz w:val="24"/>
        </w:rPr>
        <w:t>7.</w:t>
      </w:r>
      <w:r>
        <w:rPr>
          <w:rFonts w:hint="eastAsia"/>
          <w:bCs/>
          <w:sz w:val="24"/>
          <w:lang w:val="en-US" w:eastAsia="zh-CN"/>
        </w:rPr>
        <w:t>8</w:t>
      </w:r>
      <w:r>
        <w:rPr>
          <w:bCs/>
          <w:sz w:val="24"/>
        </w:rPr>
        <w:t>.3教学内容</w:t>
      </w:r>
    </w:p>
    <w:p>
      <w:pPr>
        <w:autoSpaceDE w:val="0"/>
        <w:autoSpaceDN w:val="0"/>
        <w:adjustRightInd w:val="0"/>
        <w:snapToGrid w:val="0"/>
        <w:spacing w:line="360" w:lineRule="auto"/>
        <w:ind w:firstLine="480" w:firstLineChars="200"/>
        <w:rPr>
          <w:bCs/>
          <w:sz w:val="24"/>
        </w:rPr>
      </w:pPr>
      <w:r>
        <w:rPr>
          <w:bCs/>
          <w:sz w:val="24"/>
        </w:rPr>
        <w:t>（一）颗粒剂</w:t>
      </w:r>
    </w:p>
    <w:p>
      <w:pPr>
        <w:autoSpaceDE w:val="0"/>
        <w:autoSpaceDN w:val="0"/>
        <w:adjustRightInd w:val="0"/>
        <w:snapToGrid w:val="0"/>
        <w:spacing w:line="360" w:lineRule="auto"/>
        <w:ind w:firstLine="480" w:firstLineChars="200"/>
        <w:rPr>
          <w:bCs/>
          <w:sz w:val="24"/>
        </w:rPr>
      </w:pPr>
      <w:r>
        <w:rPr>
          <w:bCs/>
          <w:sz w:val="24"/>
        </w:rPr>
        <w:t>（二）片剂</w:t>
      </w:r>
    </w:p>
    <w:p>
      <w:pPr>
        <w:autoSpaceDE w:val="0"/>
        <w:autoSpaceDN w:val="0"/>
        <w:adjustRightInd w:val="0"/>
        <w:snapToGrid w:val="0"/>
        <w:spacing w:line="360" w:lineRule="auto"/>
        <w:ind w:firstLine="480" w:firstLineChars="200"/>
        <w:rPr>
          <w:sz w:val="24"/>
        </w:rPr>
      </w:pPr>
      <w:r>
        <w:rPr>
          <w:bCs/>
          <w:sz w:val="24"/>
        </w:rPr>
        <w:t>重点：颗粒剂的定义、分类、特点、制备、质量检查，制粒的目的和原理，制粒的方法，片剂的定义、分类、特点、制备、质量检查，片剂辅料的分类和应用。</w:t>
      </w:r>
      <w:r>
        <w:rPr>
          <w:sz w:val="24"/>
        </w:rPr>
        <w:t>包衣的定义、目的、基本类型，糖包衣工艺与材料，薄膜包衣工艺与材料，包衣的方法与设备。</w:t>
      </w:r>
    </w:p>
    <w:p>
      <w:pPr>
        <w:autoSpaceDE w:val="0"/>
        <w:autoSpaceDN w:val="0"/>
        <w:adjustRightInd w:val="0"/>
        <w:snapToGrid w:val="0"/>
        <w:spacing w:line="360" w:lineRule="auto"/>
        <w:ind w:firstLine="480" w:firstLineChars="200"/>
        <w:rPr>
          <w:bCs/>
          <w:sz w:val="24"/>
        </w:rPr>
      </w:pPr>
    </w:p>
    <w:p>
      <w:pPr>
        <w:autoSpaceDE w:val="0"/>
        <w:autoSpaceDN w:val="0"/>
        <w:adjustRightInd w:val="0"/>
        <w:snapToGrid w:val="0"/>
        <w:spacing w:line="360" w:lineRule="auto"/>
        <w:ind w:firstLine="480" w:firstLineChars="200"/>
        <w:rPr>
          <w:sz w:val="24"/>
        </w:rPr>
      </w:pPr>
      <w:r>
        <w:rPr>
          <w:bCs/>
          <w:sz w:val="24"/>
        </w:rPr>
        <w:t>难点：制粒的目的和原理，制粒的方法，片剂的特点、制备，片剂辅料的分类和应用。</w:t>
      </w:r>
      <w:r>
        <w:rPr>
          <w:sz w:val="24"/>
        </w:rPr>
        <w:t>包衣的基本类型，糖包衣工艺与材料，薄膜包衣工艺与材料。</w:t>
      </w:r>
    </w:p>
    <w:p>
      <w:pPr>
        <w:autoSpaceDE w:val="0"/>
        <w:autoSpaceDN w:val="0"/>
        <w:adjustRightInd w:val="0"/>
        <w:snapToGrid w:val="0"/>
        <w:spacing w:line="360" w:lineRule="auto"/>
        <w:ind w:firstLine="480" w:firstLineChars="200"/>
        <w:rPr>
          <w:bCs/>
          <w:sz w:val="24"/>
        </w:rPr>
      </w:pPr>
    </w:p>
    <w:p>
      <w:pPr>
        <w:autoSpaceDE w:val="0"/>
        <w:autoSpaceDN w:val="0"/>
        <w:adjustRightInd w:val="0"/>
        <w:snapToGrid w:val="0"/>
        <w:spacing w:line="360" w:lineRule="auto"/>
        <w:rPr>
          <w:bCs/>
          <w:sz w:val="24"/>
        </w:rPr>
      </w:pPr>
      <w:r>
        <w:rPr>
          <w:bCs/>
          <w:sz w:val="24"/>
        </w:rPr>
        <w:t>7.</w:t>
      </w:r>
      <w:r>
        <w:rPr>
          <w:rFonts w:hint="eastAsia"/>
          <w:bCs/>
          <w:sz w:val="24"/>
          <w:lang w:val="en-US" w:eastAsia="zh-CN"/>
        </w:rPr>
        <w:t>8</w:t>
      </w:r>
      <w:r>
        <w:rPr>
          <w:bCs/>
          <w:sz w:val="24"/>
        </w:rPr>
        <w:t>.4教学过程</w:t>
      </w:r>
    </w:p>
    <w:p>
      <w:pPr>
        <w:autoSpaceDE w:val="0"/>
        <w:autoSpaceDN w:val="0"/>
        <w:adjustRightInd w:val="0"/>
        <w:snapToGrid w:val="0"/>
        <w:spacing w:line="360" w:lineRule="auto"/>
        <w:ind w:firstLine="480" w:firstLineChars="200"/>
        <w:rPr>
          <w:bCs/>
          <w:sz w:val="24"/>
        </w:rPr>
      </w:pPr>
      <w:r>
        <w:rPr>
          <w:bCs/>
          <w:sz w:val="24"/>
        </w:rPr>
        <w:t>重点讲解颗粒剂的定义、分类、特点、制备、质量检查，制粒的目的和原理，制粒的方法，片剂的定义、分类、特点、制备、质量检查，片剂辅料的分类和应用。</w:t>
      </w:r>
      <w:r>
        <w:rPr>
          <w:sz w:val="24"/>
        </w:rPr>
        <w:t>重点讲解包衣的定义、目的、基本类型，糖包衣工艺与材料，薄膜包衣工艺与材料，包衣的方法与设备。</w:t>
      </w:r>
    </w:p>
    <w:p>
      <w:pPr>
        <w:autoSpaceDE w:val="0"/>
        <w:autoSpaceDN w:val="0"/>
        <w:adjustRightInd w:val="0"/>
        <w:snapToGrid w:val="0"/>
        <w:spacing w:line="360" w:lineRule="auto"/>
        <w:ind w:firstLine="480" w:firstLineChars="200"/>
        <w:rPr>
          <w:bCs/>
          <w:sz w:val="24"/>
        </w:rPr>
      </w:pPr>
      <w:r>
        <w:rPr>
          <w:bCs/>
          <w:sz w:val="24"/>
        </w:rPr>
        <w:t>展开第四章固体制剂-I（第3、4</w:t>
      </w:r>
      <w:r>
        <w:rPr>
          <w:rFonts w:hint="eastAsia"/>
          <w:bCs/>
          <w:sz w:val="24"/>
          <w:lang w:eastAsia="zh-CN"/>
        </w:rPr>
        <w:t>、</w:t>
      </w:r>
      <w:r>
        <w:rPr>
          <w:rFonts w:hint="eastAsia"/>
          <w:bCs/>
          <w:sz w:val="24"/>
          <w:lang w:val="en-US" w:eastAsia="zh-CN"/>
        </w:rPr>
        <w:t>5</w:t>
      </w:r>
      <w:r>
        <w:rPr>
          <w:bCs/>
          <w:sz w:val="24"/>
        </w:rPr>
        <w:t>节）的讲解，共2学时。</w:t>
      </w:r>
    </w:p>
    <w:p>
      <w:pPr>
        <w:autoSpaceDE w:val="0"/>
        <w:autoSpaceDN w:val="0"/>
        <w:adjustRightInd w:val="0"/>
        <w:snapToGrid w:val="0"/>
        <w:spacing w:line="360" w:lineRule="auto"/>
        <w:rPr>
          <w:bCs/>
          <w:sz w:val="24"/>
        </w:rPr>
      </w:pPr>
      <w:r>
        <w:rPr>
          <w:bCs/>
          <w:sz w:val="24"/>
        </w:rPr>
        <w:t>7.</w:t>
      </w:r>
      <w:r>
        <w:rPr>
          <w:rFonts w:hint="eastAsia"/>
          <w:bCs/>
          <w:sz w:val="24"/>
          <w:lang w:val="en-US" w:eastAsia="zh-CN"/>
        </w:rPr>
        <w:t>8</w:t>
      </w:r>
      <w:r>
        <w:rPr>
          <w:bCs/>
          <w:sz w:val="24"/>
        </w:rPr>
        <w:t>.5教学方法</w:t>
      </w:r>
    </w:p>
    <w:p>
      <w:pPr>
        <w:autoSpaceDE w:val="0"/>
        <w:autoSpaceDN w:val="0"/>
        <w:adjustRightInd w:val="0"/>
        <w:snapToGrid w:val="0"/>
        <w:spacing w:line="360" w:lineRule="auto"/>
        <w:ind w:firstLine="480" w:firstLineChars="200"/>
        <w:rPr>
          <w:bCs/>
          <w:sz w:val="24"/>
        </w:rPr>
      </w:pPr>
      <w:r>
        <w:rPr>
          <w:bCs/>
          <w:sz w:val="24"/>
        </w:rPr>
        <w:t>采用多媒体教学，理论的讲解和实例的分析相结合，用语言和图片展示各个教学点的内容。</w:t>
      </w:r>
    </w:p>
    <w:p>
      <w:pPr>
        <w:autoSpaceDE w:val="0"/>
        <w:autoSpaceDN w:val="0"/>
        <w:adjustRightInd w:val="0"/>
        <w:snapToGrid w:val="0"/>
        <w:spacing w:line="360" w:lineRule="auto"/>
        <w:rPr>
          <w:bCs/>
          <w:sz w:val="24"/>
        </w:rPr>
      </w:pPr>
      <w:r>
        <w:rPr>
          <w:bCs/>
          <w:sz w:val="24"/>
        </w:rPr>
        <w:t>7.</w:t>
      </w:r>
      <w:r>
        <w:rPr>
          <w:rFonts w:hint="eastAsia"/>
          <w:bCs/>
          <w:sz w:val="24"/>
          <w:lang w:val="en-US" w:eastAsia="zh-CN"/>
        </w:rPr>
        <w:t>8</w:t>
      </w:r>
      <w:r>
        <w:rPr>
          <w:bCs/>
          <w:sz w:val="24"/>
        </w:rPr>
        <w:t>.6作业安排及课后反思</w:t>
      </w:r>
    </w:p>
    <w:p>
      <w:pPr>
        <w:autoSpaceDE w:val="0"/>
        <w:autoSpaceDN w:val="0"/>
        <w:adjustRightInd w:val="0"/>
        <w:snapToGrid w:val="0"/>
        <w:spacing w:line="360" w:lineRule="auto"/>
        <w:ind w:firstLine="480" w:firstLineChars="200"/>
        <w:rPr>
          <w:bCs/>
          <w:sz w:val="24"/>
        </w:rPr>
      </w:pPr>
      <w:r>
        <w:rPr>
          <w:bCs/>
          <w:sz w:val="24"/>
        </w:rPr>
        <w:t>（1）简述片剂的制备工艺。</w:t>
      </w:r>
    </w:p>
    <w:p>
      <w:pPr>
        <w:autoSpaceDE w:val="0"/>
        <w:autoSpaceDN w:val="0"/>
        <w:adjustRightInd w:val="0"/>
        <w:snapToGrid w:val="0"/>
        <w:spacing w:line="360" w:lineRule="auto"/>
        <w:ind w:firstLine="480" w:firstLineChars="200"/>
        <w:rPr>
          <w:bCs/>
          <w:sz w:val="24"/>
        </w:rPr>
      </w:pPr>
      <w:r>
        <w:rPr>
          <w:bCs/>
          <w:sz w:val="24"/>
        </w:rPr>
        <w:t>（2）制粒的目的和原理，制粒的方法。</w:t>
      </w:r>
    </w:p>
    <w:p>
      <w:pPr>
        <w:autoSpaceDE w:val="0"/>
        <w:autoSpaceDN w:val="0"/>
        <w:adjustRightInd w:val="0"/>
        <w:snapToGrid w:val="0"/>
        <w:spacing w:line="360" w:lineRule="auto"/>
        <w:ind w:firstLine="480" w:firstLineChars="200"/>
        <w:rPr>
          <w:bCs/>
          <w:sz w:val="24"/>
        </w:rPr>
      </w:pPr>
      <w:r>
        <w:rPr>
          <w:bCs/>
          <w:sz w:val="24"/>
        </w:rPr>
        <w:t>（3）简述片剂辅料的分类。</w:t>
      </w:r>
    </w:p>
    <w:p>
      <w:pPr>
        <w:autoSpaceDE w:val="0"/>
        <w:autoSpaceDN w:val="0"/>
        <w:adjustRightInd w:val="0"/>
        <w:snapToGrid w:val="0"/>
        <w:spacing w:line="360" w:lineRule="auto"/>
        <w:ind w:firstLine="480" w:firstLineChars="200"/>
        <w:rPr>
          <w:sz w:val="24"/>
        </w:rPr>
      </w:pPr>
      <w:r>
        <w:rPr>
          <w:sz w:val="24"/>
        </w:rPr>
        <w:t>（</w:t>
      </w:r>
      <w:r>
        <w:rPr>
          <w:rFonts w:hint="eastAsia"/>
          <w:sz w:val="24"/>
          <w:lang w:val="en-US" w:eastAsia="zh-CN"/>
        </w:rPr>
        <w:t>4</w:t>
      </w:r>
      <w:r>
        <w:rPr>
          <w:sz w:val="24"/>
        </w:rPr>
        <w:t>）简述片剂糖包衣的制备工艺。</w:t>
      </w:r>
    </w:p>
    <w:p>
      <w:pPr>
        <w:autoSpaceDE w:val="0"/>
        <w:autoSpaceDN w:val="0"/>
        <w:adjustRightInd w:val="0"/>
        <w:snapToGrid w:val="0"/>
        <w:spacing w:line="360" w:lineRule="auto"/>
        <w:ind w:firstLine="480" w:firstLineChars="200"/>
        <w:rPr>
          <w:sz w:val="24"/>
        </w:rPr>
      </w:pPr>
      <w:r>
        <w:rPr>
          <w:sz w:val="24"/>
        </w:rPr>
        <w:t>（</w:t>
      </w:r>
      <w:r>
        <w:rPr>
          <w:rFonts w:hint="eastAsia"/>
          <w:sz w:val="24"/>
          <w:lang w:val="en-US" w:eastAsia="zh-CN"/>
        </w:rPr>
        <w:t>5</w:t>
      </w:r>
      <w:r>
        <w:rPr>
          <w:sz w:val="24"/>
        </w:rPr>
        <w:t>）包衣的目的是什么？</w:t>
      </w:r>
    </w:p>
    <w:p>
      <w:pPr>
        <w:autoSpaceDE w:val="0"/>
        <w:autoSpaceDN w:val="0"/>
        <w:adjustRightInd w:val="0"/>
        <w:snapToGrid w:val="0"/>
        <w:spacing w:line="360" w:lineRule="auto"/>
        <w:ind w:firstLine="480" w:firstLineChars="200"/>
        <w:rPr>
          <w:bCs/>
          <w:sz w:val="24"/>
        </w:rPr>
      </w:pPr>
      <w:r>
        <w:rPr>
          <w:sz w:val="24"/>
        </w:rPr>
        <w:t>（</w:t>
      </w:r>
      <w:r>
        <w:rPr>
          <w:rFonts w:hint="eastAsia"/>
          <w:sz w:val="24"/>
          <w:lang w:val="en-US" w:eastAsia="zh-CN"/>
        </w:rPr>
        <w:t>6</w:t>
      </w:r>
      <w:r>
        <w:rPr>
          <w:sz w:val="24"/>
        </w:rPr>
        <w:t>）薄膜包衣有什么有点？</w:t>
      </w:r>
    </w:p>
    <w:p>
      <w:pPr>
        <w:autoSpaceDE w:val="0"/>
        <w:autoSpaceDN w:val="0"/>
        <w:adjustRightInd w:val="0"/>
        <w:snapToGrid w:val="0"/>
        <w:spacing w:line="360" w:lineRule="auto"/>
        <w:ind w:firstLine="480" w:firstLineChars="200"/>
        <w:rPr>
          <w:bCs/>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bCs/>
          <w:sz w:val="24"/>
        </w:rPr>
      </w:pPr>
      <w:r>
        <w:rPr>
          <w:bCs/>
          <w:sz w:val="24"/>
        </w:rPr>
        <w:t>7.</w:t>
      </w:r>
      <w:r>
        <w:rPr>
          <w:rFonts w:hint="eastAsia"/>
          <w:bCs/>
          <w:sz w:val="24"/>
          <w:lang w:val="en-US" w:eastAsia="zh-CN"/>
        </w:rPr>
        <w:t>8</w:t>
      </w:r>
      <w:r>
        <w:rPr>
          <w:bCs/>
          <w:sz w:val="24"/>
        </w:rPr>
        <w:t>.7课前准备情况及其他相关特殊要求</w:t>
      </w:r>
    </w:p>
    <w:p>
      <w:pPr>
        <w:autoSpaceDE w:val="0"/>
        <w:autoSpaceDN w:val="0"/>
        <w:adjustRightInd w:val="0"/>
        <w:snapToGrid w:val="0"/>
        <w:spacing w:line="360" w:lineRule="auto"/>
        <w:ind w:firstLine="480" w:firstLineChars="200"/>
        <w:rPr>
          <w:bCs/>
          <w:sz w:val="24"/>
        </w:rPr>
      </w:pPr>
      <w:r>
        <w:rPr>
          <w:bCs/>
          <w:sz w:val="24"/>
        </w:rPr>
        <w:t>准备好课程实施大纲、电子课件、纸质备课本、教材。</w:t>
      </w:r>
    </w:p>
    <w:p>
      <w:pPr>
        <w:autoSpaceDE w:val="0"/>
        <w:autoSpaceDN w:val="0"/>
        <w:adjustRightInd w:val="0"/>
        <w:snapToGrid w:val="0"/>
        <w:spacing w:line="360" w:lineRule="auto"/>
        <w:ind w:firstLine="480" w:firstLineChars="200"/>
        <w:rPr>
          <w:bCs/>
          <w:sz w:val="24"/>
        </w:rPr>
      </w:pPr>
      <w:r>
        <w:rPr>
          <w:bCs/>
          <w:sz w:val="24"/>
        </w:rPr>
        <w:t>因为课程教学过程中涉及到大量图片和一些动画的展示，故尽量使用带有播放功能的电子教鞭。</w:t>
      </w:r>
    </w:p>
    <w:p>
      <w:pPr>
        <w:autoSpaceDE w:val="0"/>
        <w:autoSpaceDN w:val="0"/>
        <w:adjustRightInd w:val="0"/>
        <w:snapToGrid w:val="0"/>
        <w:spacing w:line="360" w:lineRule="auto"/>
        <w:rPr>
          <w:bCs/>
          <w:sz w:val="24"/>
        </w:rPr>
      </w:pPr>
      <w:r>
        <w:rPr>
          <w:bCs/>
          <w:sz w:val="24"/>
        </w:rPr>
        <w:t>7.</w:t>
      </w:r>
      <w:r>
        <w:rPr>
          <w:rFonts w:hint="eastAsia"/>
          <w:bCs/>
          <w:sz w:val="24"/>
          <w:lang w:val="en-US" w:eastAsia="zh-CN"/>
        </w:rPr>
        <w:t>8</w:t>
      </w:r>
      <w:r>
        <w:rPr>
          <w:bCs/>
          <w:sz w:val="24"/>
        </w:rPr>
        <w:t>.8参考资料</w:t>
      </w:r>
    </w:p>
    <w:p>
      <w:pPr>
        <w:autoSpaceDE w:val="0"/>
        <w:autoSpaceDN w:val="0"/>
        <w:adjustRightInd w:val="0"/>
        <w:snapToGrid w:val="0"/>
        <w:spacing w:line="360" w:lineRule="auto"/>
        <w:ind w:firstLine="480" w:firstLineChars="200"/>
        <w:rPr>
          <w:bCs/>
          <w:sz w:val="24"/>
        </w:rPr>
      </w:pPr>
      <w:r>
        <w:rPr>
          <w:bCs/>
          <w:sz w:val="24"/>
        </w:rPr>
        <w:t>[1] 崔福德主编. 药剂学. 北京：中国医药科技出版社, 2002</w:t>
      </w:r>
    </w:p>
    <w:p>
      <w:pPr>
        <w:autoSpaceDE w:val="0"/>
        <w:autoSpaceDN w:val="0"/>
        <w:adjustRightInd w:val="0"/>
        <w:snapToGrid w:val="0"/>
        <w:spacing w:line="360" w:lineRule="auto"/>
        <w:ind w:firstLine="480" w:firstLineChars="200"/>
        <w:rPr>
          <w:bCs/>
          <w:sz w:val="24"/>
        </w:rPr>
      </w:pPr>
      <w:r>
        <w:rPr>
          <w:bCs/>
          <w:sz w:val="24"/>
        </w:rPr>
        <w:t>[2] 毕殿洲主编. 药剂学. 第四版，北京：人民卫生出版社, 1999</w:t>
      </w:r>
    </w:p>
    <w:p>
      <w:pPr>
        <w:autoSpaceDE w:val="0"/>
        <w:autoSpaceDN w:val="0"/>
        <w:adjustRightInd w:val="0"/>
        <w:snapToGrid w:val="0"/>
        <w:spacing w:line="360" w:lineRule="auto"/>
        <w:ind w:firstLine="480" w:firstLineChars="200"/>
        <w:rPr>
          <w:bCs/>
          <w:sz w:val="24"/>
        </w:rPr>
      </w:pPr>
      <w:r>
        <w:rPr>
          <w:bCs/>
          <w:sz w:val="24"/>
        </w:rPr>
        <w:t>[3] 张汝华主编. 工业药剂学. 北京：中国医药科技出版社, 1999</w:t>
      </w:r>
    </w:p>
    <w:p>
      <w:pPr>
        <w:autoSpaceDE w:val="0"/>
        <w:autoSpaceDN w:val="0"/>
        <w:adjustRightInd w:val="0"/>
        <w:snapToGrid w:val="0"/>
        <w:spacing w:line="360" w:lineRule="auto"/>
        <w:ind w:firstLine="480" w:firstLineChars="200"/>
        <w:rPr>
          <w:bCs/>
          <w:sz w:val="24"/>
        </w:rPr>
      </w:pPr>
      <w:r>
        <w:rPr>
          <w:bCs/>
          <w:sz w:val="24"/>
        </w:rPr>
        <w:t>[4] 庄越主编. 药物制剂技术. 北京：人民卫生出版社, 1999</w:t>
      </w:r>
    </w:p>
    <w:p>
      <w:pPr>
        <w:autoSpaceDE w:val="0"/>
        <w:autoSpaceDN w:val="0"/>
        <w:adjustRightInd w:val="0"/>
        <w:snapToGrid w:val="0"/>
        <w:spacing w:line="360" w:lineRule="auto"/>
        <w:ind w:firstLine="480" w:firstLineChars="200"/>
        <w:rPr>
          <w:sz w:val="24"/>
        </w:rPr>
      </w:pPr>
      <w:r>
        <w:rPr>
          <w:bCs/>
          <w:sz w:val="24"/>
        </w:rPr>
        <w:t>[5] 平其能主编. 现代药剂学. 北京：中国医药科技出版社, 1998</w:t>
      </w:r>
    </w:p>
    <w:p>
      <w:pPr>
        <w:autoSpaceDE w:val="0"/>
        <w:autoSpaceDN w:val="0"/>
        <w:adjustRightInd w:val="0"/>
        <w:snapToGrid w:val="0"/>
        <w:spacing w:line="360" w:lineRule="auto"/>
        <w:rPr>
          <w:b/>
          <w:sz w:val="28"/>
          <w:szCs w:val="28"/>
        </w:rPr>
      </w:pPr>
      <w:r>
        <w:rPr>
          <w:b/>
          <w:sz w:val="28"/>
          <w:szCs w:val="28"/>
        </w:rPr>
        <w:t>7.</w:t>
      </w:r>
      <w:r>
        <w:rPr>
          <w:rFonts w:hint="eastAsia"/>
          <w:b/>
          <w:sz w:val="28"/>
          <w:szCs w:val="28"/>
          <w:lang w:val="en-US" w:eastAsia="zh-CN"/>
        </w:rPr>
        <w:t>9</w:t>
      </w:r>
      <w:r>
        <w:rPr>
          <w:b/>
          <w:sz w:val="28"/>
          <w:szCs w:val="28"/>
        </w:rPr>
        <w:t>教学单元</w:t>
      </w:r>
      <w:r>
        <w:rPr>
          <w:rFonts w:hint="eastAsia"/>
          <w:b/>
          <w:sz w:val="28"/>
          <w:szCs w:val="28"/>
          <w:lang w:eastAsia="zh-CN"/>
        </w:rPr>
        <w:t>九</w:t>
      </w:r>
      <w:r>
        <w:rPr>
          <w:b/>
          <w:sz w:val="28"/>
          <w:szCs w:val="28"/>
        </w:rPr>
        <w:t>：第五章固体制剂-Ⅱ</w:t>
      </w:r>
    </w:p>
    <w:p>
      <w:pPr>
        <w:autoSpaceDE w:val="0"/>
        <w:autoSpaceDN w:val="0"/>
        <w:adjustRightInd w:val="0"/>
        <w:snapToGrid w:val="0"/>
        <w:spacing w:line="360" w:lineRule="auto"/>
        <w:rPr>
          <w:sz w:val="24"/>
        </w:rPr>
      </w:pPr>
      <w:r>
        <w:rPr>
          <w:sz w:val="24"/>
        </w:rPr>
        <w:t>7.</w:t>
      </w:r>
      <w:r>
        <w:rPr>
          <w:rFonts w:hint="eastAsia"/>
          <w:sz w:val="24"/>
          <w:lang w:val="en-US" w:eastAsia="zh-CN"/>
        </w:rPr>
        <w:t>9</w:t>
      </w:r>
      <w:r>
        <w:rPr>
          <w:sz w:val="24"/>
        </w:rPr>
        <w:t>.1教学日期</w:t>
      </w:r>
    </w:p>
    <w:p>
      <w:pPr>
        <w:autoSpaceDE w:val="0"/>
        <w:autoSpaceDN w:val="0"/>
        <w:adjustRightInd w:val="0"/>
        <w:snapToGrid w:val="0"/>
        <w:spacing w:line="360" w:lineRule="auto"/>
        <w:ind w:firstLine="480" w:firstLineChars="200"/>
        <w:rPr>
          <w:rFonts w:hint="default"/>
          <w:sz w:val="24"/>
          <w:lang w:val="en-US"/>
        </w:rPr>
      </w:pPr>
      <w:r>
        <w:rPr>
          <w:rFonts w:hint="eastAsia"/>
          <w:sz w:val="24"/>
          <w:lang w:eastAsia="zh-CN"/>
        </w:rPr>
        <w:t>第九次课第</w:t>
      </w:r>
      <w:r>
        <w:rPr>
          <w:rFonts w:hint="eastAsia"/>
          <w:sz w:val="24"/>
          <w:lang w:val="en-US" w:eastAsia="zh-CN"/>
        </w:rPr>
        <w:t>5周3</w:t>
      </w:r>
    </w:p>
    <w:p>
      <w:pPr>
        <w:autoSpaceDE w:val="0"/>
        <w:autoSpaceDN w:val="0"/>
        <w:adjustRightInd w:val="0"/>
        <w:snapToGrid w:val="0"/>
        <w:spacing w:line="360" w:lineRule="auto"/>
        <w:rPr>
          <w:sz w:val="24"/>
        </w:rPr>
      </w:pPr>
      <w:r>
        <w:rPr>
          <w:sz w:val="24"/>
        </w:rPr>
        <w:t>7.</w:t>
      </w:r>
      <w:r>
        <w:rPr>
          <w:rFonts w:hint="eastAsia"/>
          <w:sz w:val="24"/>
          <w:lang w:val="en-US" w:eastAsia="zh-CN"/>
        </w:rPr>
        <w:t>9</w:t>
      </w:r>
      <w:r>
        <w:rPr>
          <w:sz w:val="24"/>
        </w:rPr>
        <w:t>.2教学目标</w:t>
      </w:r>
    </w:p>
    <w:p>
      <w:pPr>
        <w:autoSpaceDE w:val="0"/>
        <w:autoSpaceDN w:val="0"/>
        <w:adjustRightInd w:val="0"/>
        <w:snapToGrid w:val="0"/>
        <w:spacing w:line="360" w:lineRule="auto"/>
        <w:ind w:firstLine="480" w:firstLineChars="200"/>
        <w:rPr>
          <w:sz w:val="24"/>
        </w:rPr>
      </w:pPr>
      <w:r>
        <w:rPr>
          <w:sz w:val="24"/>
        </w:rPr>
        <w:t>掌握硬胶囊的定义、目的、基本类型，熟悉硬胶囊工艺与材料，掌握软胶囊的定义、目的、基本类型，熟悉软胶囊工艺与材料，熟悉滴丸的定义、目的、方法与设备，了解膜剂的定义、目的、方法与设备。</w:t>
      </w:r>
    </w:p>
    <w:p>
      <w:pPr>
        <w:autoSpaceDE w:val="0"/>
        <w:autoSpaceDN w:val="0"/>
        <w:adjustRightInd w:val="0"/>
        <w:snapToGrid w:val="0"/>
        <w:spacing w:line="360" w:lineRule="auto"/>
        <w:rPr>
          <w:sz w:val="24"/>
        </w:rPr>
      </w:pPr>
      <w:r>
        <w:rPr>
          <w:sz w:val="24"/>
        </w:rPr>
        <w:t>7.</w:t>
      </w:r>
      <w:r>
        <w:rPr>
          <w:rFonts w:hint="eastAsia"/>
          <w:sz w:val="24"/>
          <w:lang w:val="en-US" w:eastAsia="zh-CN"/>
        </w:rPr>
        <w:t>9</w:t>
      </w:r>
      <w:r>
        <w:rPr>
          <w:sz w:val="24"/>
        </w:rPr>
        <w:t>.3教学内容</w:t>
      </w:r>
    </w:p>
    <w:p>
      <w:pPr>
        <w:autoSpaceDE w:val="0"/>
        <w:autoSpaceDN w:val="0"/>
        <w:adjustRightInd w:val="0"/>
        <w:snapToGrid w:val="0"/>
        <w:spacing w:line="360" w:lineRule="auto"/>
        <w:ind w:firstLine="480" w:firstLineChars="200"/>
        <w:rPr>
          <w:sz w:val="24"/>
        </w:rPr>
      </w:pPr>
      <w:r>
        <w:rPr>
          <w:sz w:val="24"/>
        </w:rPr>
        <w:t>重点：硬胶囊的定义、目的、基本类型，硬胶囊工艺与材料，软胶囊的定义、目的、基本类型，软胶囊工艺与材料，滴丸的定义、目的、方法与设备。</w:t>
      </w:r>
    </w:p>
    <w:p>
      <w:pPr>
        <w:autoSpaceDE w:val="0"/>
        <w:autoSpaceDN w:val="0"/>
        <w:adjustRightInd w:val="0"/>
        <w:snapToGrid w:val="0"/>
        <w:spacing w:line="360" w:lineRule="auto"/>
        <w:ind w:firstLine="480" w:firstLineChars="200"/>
        <w:rPr>
          <w:sz w:val="24"/>
        </w:rPr>
      </w:pPr>
      <w:r>
        <w:rPr>
          <w:sz w:val="24"/>
        </w:rPr>
        <w:t>难点：硬胶囊工艺与材料，软胶囊工艺与材料，滴丸的定义。</w:t>
      </w:r>
    </w:p>
    <w:p>
      <w:pPr>
        <w:autoSpaceDE w:val="0"/>
        <w:autoSpaceDN w:val="0"/>
        <w:adjustRightInd w:val="0"/>
        <w:snapToGrid w:val="0"/>
        <w:spacing w:line="360" w:lineRule="auto"/>
        <w:rPr>
          <w:sz w:val="24"/>
        </w:rPr>
      </w:pPr>
      <w:r>
        <w:rPr>
          <w:sz w:val="24"/>
        </w:rPr>
        <w:t>7.</w:t>
      </w:r>
      <w:r>
        <w:rPr>
          <w:rFonts w:hint="eastAsia"/>
          <w:sz w:val="24"/>
          <w:lang w:val="en-US" w:eastAsia="zh-CN"/>
        </w:rPr>
        <w:t>9</w:t>
      </w:r>
      <w:r>
        <w:rPr>
          <w:sz w:val="24"/>
        </w:rPr>
        <w:t>.4教学过程</w:t>
      </w:r>
    </w:p>
    <w:p>
      <w:pPr>
        <w:autoSpaceDE w:val="0"/>
        <w:autoSpaceDN w:val="0"/>
        <w:adjustRightInd w:val="0"/>
        <w:snapToGrid w:val="0"/>
        <w:spacing w:line="360" w:lineRule="auto"/>
        <w:ind w:firstLine="480" w:firstLineChars="200"/>
        <w:rPr>
          <w:sz w:val="24"/>
        </w:rPr>
      </w:pPr>
      <w:r>
        <w:rPr>
          <w:sz w:val="24"/>
        </w:rPr>
        <w:t>重点讲解硬胶囊的定义、目的、基本类型，硬胶囊工艺与材料，软胶囊的定义、目的、基本类型，软胶囊工艺与材料，滴丸的定义、目的、方法与设备。</w:t>
      </w:r>
    </w:p>
    <w:p>
      <w:pPr>
        <w:autoSpaceDE w:val="0"/>
        <w:autoSpaceDN w:val="0"/>
        <w:adjustRightInd w:val="0"/>
        <w:snapToGrid w:val="0"/>
        <w:spacing w:line="360" w:lineRule="auto"/>
        <w:ind w:firstLine="480" w:firstLineChars="200"/>
        <w:rPr>
          <w:sz w:val="24"/>
        </w:rPr>
      </w:pPr>
      <w:r>
        <w:rPr>
          <w:sz w:val="24"/>
        </w:rPr>
        <w:t>展开第五章固体制剂-Ⅱ的讲解，共2学时。</w:t>
      </w:r>
    </w:p>
    <w:p>
      <w:pPr>
        <w:autoSpaceDE w:val="0"/>
        <w:autoSpaceDN w:val="0"/>
        <w:adjustRightInd w:val="0"/>
        <w:snapToGrid w:val="0"/>
        <w:spacing w:line="360" w:lineRule="auto"/>
        <w:rPr>
          <w:sz w:val="24"/>
        </w:rPr>
      </w:pPr>
      <w:r>
        <w:rPr>
          <w:sz w:val="24"/>
        </w:rPr>
        <w:t>7.</w:t>
      </w:r>
      <w:r>
        <w:rPr>
          <w:rFonts w:hint="eastAsia"/>
          <w:sz w:val="24"/>
          <w:lang w:val="en-US" w:eastAsia="zh-CN"/>
        </w:rPr>
        <w:t>9</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w:t>
      </w:r>
      <w:r>
        <w:rPr>
          <w:rFonts w:hint="eastAsia"/>
          <w:sz w:val="24"/>
          <w:lang w:val="en-US" w:eastAsia="zh-CN"/>
        </w:rPr>
        <w:t>9</w:t>
      </w:r>
      <w:r>
        <w:rPr>
          <w:sz w:val="24"/>
        </w:rPr>
        <w:t>.6作业安排及课后反思</w:t>
      </w:r>
    </w:p>
    <w:p>
      <w:pPr>
        <w:autoSpaceDE w:val="0"/>
        <w:autoSpaceDN w:val="0"/>
        <w:adjustRightInd w:val="0"/>
        <w:snapToGrid w:val="0"/>
        <w:spacing w:line="360" w:lineRule="auto"/>
        <w:ind w:firstLine="480" w:firstLineChars="200"/>
        <w:rPr>
          <w:sz w:val="24"/>
        </w:rPr>
      </w:pPr>
      <w:r>
        <w:rPr>
          <w:sz w:val="24"/>
        </w:rPr>
        <w:t>（1）简述空芯硬胶囊的制备过程。</w:t>
      </w:r>
    </w:p>
    <w:p>
      <w:pPr>
        <w:autoSpaceDE w:val="0"/>
        <w:autoSpaceDN w:val="0"/>
        <w:adjustRightInd w:val="0"/>
        <w:snapToGrid w:val="0"/>
        <w:spacing w:line="360" w:lineRule="auto"/>
        <w:ind w:firstLine="480" w:firstLineChars="200"/>
        <w:rPr>
          <w:sz w:val="24"/>
        </w:rPr>
      </w:pPr>
      <w:r>
        <w:rPr>
          <w:sz w:val="24"/>
        </w:rPr>
        <w:t>（2）适合做胶囊剂的药物有何特点？</w:t>
      </w:r>
    </w:p>
    <w:p>
      <w:pPr>
        <w:autoSpaceDE w:val="0"/>
        <w:autoSpaceDN w:val="0"/>
        <w:adjustRightInd w:val="0"/>
        <w:snapToGrid w:val="0"/>
        <w:spacing w:line="360" w:lineRule="auto"/>
        <w:ind w:firstLine="480" w:firstLineChars="200"/>
        <w:rPr>
          <w:rFonts w:hint="eastAsia" w:eastAsia="宋体"/>
          <w:sz w:val="24"/>
          <w:lang w:eastAsia="zh-CN"/>
        </w:rPr>
      </w:pPr>
      <w:r>
        <w:rPr>
          <w:sz w:val="24"/>
        </w:rPr>
        <w:t>（3）简述软胶囊制备方法的分类？</w:t>
      </w: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w:t>
      </w:r>
      <w:r>
        <w:rPr>
          <w:rFonts w:hint="eastAsia"/>
          <w:sz w:val="24"/>
          <w:lang w:val="en-US" w:eastAsia="zh-CN"/>
        </w:rPr>
        <w:t>9</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w:t>
      </w:r>
      <w:r>
        <w:rPr>
          <w:rFonts w:hint="eastAsia"/>
          <w:sz w:val="24"/>
          <w:lang w:val="en-US" w:eastAsia="zh-CN"/>
        </w:rPr>
        <w:t>9</w:t>
      </w:r>
      <w:r>
        <w:rPr>
          <w:sz w:val="24"/>
        </w:rPr>
        <w:t>.8参考资料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 2002</w:t>
      </w:r>
    </w:p>
    <w:p>
      <w:pPr>
        <w:autoSpaceDE w:val="0"/>
        <w:autoSpaceDN w:val="0"/>
        <w:adjustRightInd w:val="0"/>
        <w:snapToGrid w:val="0"/>
        <w:spacing w:line="360" w:lineRule="auto"/>
        <w:ind w:firstLine="480" w:firstLineChars="200"/>
        <w:rPr>
          <w:sz w:val="24"/>
        </w:rPr>
      </w:pPr>
      <w:r>
        <w:rPr>
          <w:sz w:val="24"/>
        </w:rPr>
        <w:t>[2] 毕殿洲主编. 药剂学. 第四版，北京：人民卫生出版社, 1999</w:t>
      </w:r>
    </w:p>
    <w:p>
      <w:pPr>
        <w:autoSpaceDE w:val="0"/>
        <w:autoSpaceDN w:val="0"/>
        <w:adjustRightInd w:val="0"/>
        <w:snapToGrid w:val="0"/>
        <w:spacing w:line="360" w:lineRule="auto"/>
        <w:ind w:firstLine="480" w:firstLineChars="200"/>
        <w:rPr>
          <w:sz w:val="24"/>
        </w:rPr>
      </w:pPr>
      <w:r>
        <w:rPr>
          <w:sz w:val="24"/>
        </w:rPr>
        <w:t>[3] 张汝华主编. 工业药剂学. 北京：中国医药科技出版社, 1999</w:t>
      </w:r>
    </w:p>
    <w:p>
      <w:pPr>
        <w:autoSpaceDE w:val="0"/>
        <w:autoSpaceDN w:val="0"/>
        <w:adjustRightInd w:val="0"/>
        <w:snapToGrid w:val="0"/>
        <w:spacing w:line="360" w:lineRule="auto"/>
        <w:ind w:firstLine="480" w:firstLineChars="200"/>
        <w:rPr>
          <w:sz w:val="24"/>
        </w:rPr>
      </w:pPr>
      <w:r>
        <w:rPr>
          <w:sz w:val="24"/>
        </w:rPr>
        <w:t>[4] 庄越主编. 药物制剂技术. 北京：人民卫生出版社, 1999</w:t>
      </w:r>
    </w:p>
    <w:p>
      <w:pPr>
        <w:autoSpaceDE w:val="0"/>
        <w:autoSpaceDN w:val="0"/>
        <w:adjustRightInd w:val="0"/>
        <w:snapToGrid w:val="0"/>
        <w:spacing w:line="360" w:lineRule="auto"/>
        <w:ind w:firstLine="480" w:firstLineChars="200"/>
        <w:rPr>
          <w:sz w:val="24"/>
        </w:rPr>
      </w:pPr>
      <w:r>
        <w:rPr>
          <w:sz w:val="24"/>
        </w:rPr>
        <w:t>[5] 平其能主编. 现代药剂学. 北京：中国医药科技出版社, 1998</w:t>
      </w:r>
    </w:p>
    <w:p>
      <w:pPr>
        <w:autoSpaceDE w:val="0"/>
        <w:autoSpaceDN w:val="0"/>
        <w:adjustRightInd w:val="0"/>
        <w:snapToGrid w:val="0"/>
        <w:spacing w:line="360" w:lineRule="auto"/>
        <w:ind w:firstLine="950" w:firstLineChars="396"/>
        <w:rPr>
          <w:sz w:val="24"/>
        </w:rPr>
      </w:pPr>
    </w:p>
    <w:p>
      <w:pPr>
        <w:autoSpaceDE w:val="0"/>
        <w:autoSpaceDN w:val="0"/>
        <w:adjustRightInd w:val="0"/>
        <w:snapToGrid w:val="0"/>
        <w:spacing w:line="360" w:lineRule="auto"/>
        <w:rPr>
          <w:b/>
          <w:sz w:val="28"/>
          <w:szCs w:val="28"/>
        </w:rPr>
      </w:pPr>
      <w:r>
        <w:rPr>
          <w:b/>
          <w:sz w:val="28"/>
          <w:szCs w:val="28"/>
        </w:rPr>
        <w:t>7.</w:t>
      </w:r>
      <w:r>
        <w:rPr>
          <w:rFonts w:hint="eastAsia"/>
          <w:b/>
          <w:sz w:val="28"/>
          <w:szCs w:val="28"/>
          <w:lang w:val="en-US" w:eastAsia="zh-CN"/>
        </w:rPr>
        <w:t>10</w:t>
      </w:r>
      <w:r>
        <w:rPr>
          <w:b/>
          <w:sz w:val="28"/>
          <w:szCs w:val="28"/>
        </w:rPr>
        <w:t>教学单元十：第六章 半固体制剂</w:t>
      </w:r>
    </w:p>
    <w:p>
      <w:pPr>
        <w:autoSpaceDE w:val="0"/>
        <w:autoSpaceDN w:val="0"/>
        <w:adjustRightInd w:val="0"/>
        <w:snapToGrid w:val="0"/>
        <w:spacing w:line="360" w:lineRule="auto"/>
        <w:rPr>
          <w:sz w:val="24"/>
        </w:rPr>
      </w:pPr>
      <w:r>
        <w:rPr>
          <w:sz w:val="24"/>
        </w:rPr>
        <w:t>7.1</w:t>
      </w:r>
      <w:r>
        <w:rPr>
          <w:rFonts w:hint="eastAsia"/>
          <w:sz w:val="24"/>
          <w:lang w:val="en-US" w:eastAsia="zh-CN"/>
        </w:rPr>
        <w:t>0</w:t>
      </w:r>
      <w:r>
        <w:rPr>
          <w:sz w:val="24"/>
        </w:rPr>
        <w:t>.1教学日期</w:t>
      </w:r>
    </w:p>
    <w:p>
      <w:pPr>
        <w:autoSpaceDE w:val="0"/>
        <w:autoSpaceDN w:val="0"/>
        <w:adjustRightInd w:val="0"/>
        <w:snapToGrid w:val="0"/>
        <w:spacing w:line="360" w:lineRule="auto"/>
        <w:ind w:firstLine="480" w:firstLineChars="200"/>
        <w:rPr>
          <w:rFonts w:hint="default" w:eastAsia="宋体"/>
          <w:sz w:val="24"/>
          <w:lang w:val="en-US" w:eastAsia="zh-CN"/>
        </w:rPr>
      </w:pPr>
      <w:r>
        <w:rPr>
          <w:rFonts w:hint="eastAsia"/>
          <w:sz w:val="24"/>
          <w:lang w:val="en-US" w:eastAsia="zh-CN"/>
        </w:rPr>
        <w:t xml:space="preserve">     </w:t>
      </w:r>
      <w:r>
        <w:rPr>
          <w:rFonts w:hint="eastAsia"/>
          <w:sz w:val="24"/>
          <w:lang w:eastAsia="zh-CN"/>
        </w:rPr>
        <w:t>第十次课第</w:t>
      </w:r>
      <w:r>
        <w:rPr>
          <w:rFonts w:hint="eastAsia"/>
          <w:sz w:val="24"/>
          <w:lang w:val="en-US" w:eastAsia="zh-CN"/>
        </w:rPr>
        <w:t>5周5</w:t>
      </w:r>
    </w:p>
    <w:p>
      <w:pPr>
        <w:autoSpaceDE w:val="0"/>
        <w:autoSpaceDN w:val="0"/>
        <w:adjustRightInd w:val="0"/>
        <w:snapToGrid w:val="0"/>
        <w:spacing w:line="360" w:lineRule="auto"/>
        <w:rPr>
          <w:sz w:val="24"/>
        </w:rPr>
      </w:pPr>
      <w:r>
        <w:rPr>
          <w:sz w:val="24"/>
        </w:rPr>
        <w:t>7.1</w:t>
      </w:r>
      <w:r>
        <w:rPr>
          <w:rFonts w:hint="eastAsia"/>
          <w:sz w:val="24"/>
          <w:lang w:val="en-US" w:eastAsia="zh-CN"/>
        </w:rPr>
        <w:t>0</w:t>
      </w:r>
      <w:r>
        <w:rPr>
          <w:sz w:val="24"/>
        </w:rPr>
        <w:t>.2教学目标</w:t>
      </w:r>
    </w:p>
    <w:p>
      <w:pPr>
        <w:autoSpaceDE w:val="0"/>
        <w:autoSpaceDN w:val="0"/>
        <w:adjustRightInd w:val="0"/>
        <w:snapToGrid w:val="0"/>
        <w:spacing w:line="360" w:lineRule="auto"/>
        <w:ind w:firstLine="480" w:firstLineChars="200"/>
        <w:rPr>
          <w:sz w:val="24"/>
        </w:rPr>
      </w:pPr>
      <w:r>
        <w:rPr>
          <w:sz w:val="24"/>
        </w:rPr>
        <w:t>掌握软膏剂的概念、种类及特点，熟悉软膏剂常用的基质，熟悉软膏剂的制备方法，药物的加入方法，了解软膏剂的附加剂，了解软膏剂的质量检查，了解眼膏剂的概念及特点，了解眼膏剂的制备及其质量检查，熟悉凝胶剂的特点，熟悉常用水性凝胶基质种类及特性，了解水凝胶剂的制备及处方举例，掌握栓剂的概念、种类及质量要求，熟悉栓剂的处方组成，熟悉栓剂的制备及处方分析，熟悉栓剂的治疗作用（局部及全身）及临床应用，了解栓剂的质量评价</w:t>
      </w:r>
    </w:p>
    <w:p>
      <w:pPr>
        <w:autoSpaceDE w:val="0"/>
        <w:autoSpaceDN w:val="0"/>
        <w:adjustRightInd w:val="0"/>
        <w:snapToGrid w:val="0"/>
        <w:spacing w:line="360" w:lineRule="auto"/>
        <w:rPr>
          <w:sz w:val="24"/>
        </w:rPr>
      </w:pPr>
      <w:r>
        <w:rPr>
          <w:sz w:val="24"/>
        </w:rPr>
        <w:t>7.1</w:t>
      </w:r>
      <w:r>
        <w:rPr>
          <w:rFonts w:hint="eastAsia"/>
          <w:sz w:val="24"/>
          <w:lang w:val="en-US" w:eastAsia="zh-CN"/>
        </w:rPr>
        <w:t>0</w:t>
      </w:r>
      <w:r>
        <w:rPr>
          <w:sz w:val="24"/>
        </w:rPr>
        <w:t>.3教学内容</w:t>
      </w:r>
    </w:p>
    <w:p>
      <w:pPr>
        <w:autoSpaceDE w:val="0"/>
        <w:autoSpaceDN w:val="0"/>
        <w:adjustRightInd w:val="0"/>
        <w:snapToGrid w:val="0"/>
        <w:spacing w:line="360" w:lineRule="auto"/>
        <w:ind w:firstLine="480" w:firstLineChars="200"/>
        <w:rPr>
          <w:sz w:val="24"/>
        </w:rPr>
      </w:pPr>
      <w:r>
        <w:rPr>
          <w:sz w:val="24"/>
        </w:rPr>
        <w:t>（1）软膏剂</w:t>
      </w:r>
    </w:p>
    <w:p>
      <w:pPr>
        <w:autoSpaceDE w:val="0"/>
        <w:autoSpaceDN w:val="0"/>
        <w:adjustRightInd w:val="0"/>
        <w:snapToGrid w:val="0"/>
        <w:spacing w:line="360" w:lineRule="auto"/>
        <w:ind w:firstLine="480" w:firstLineChars="200"/>
        <w:rPr>
          <w:sz w:val="24"/>
        </w:rPr>
      </w:pPr>
      <w:r>
        <w:rPr>
          <w:sz w:val="24"/>
        </w:rPr>
        <w:t>（2）眼膏剂</w:t>
      </w:r>
    </w:p>
    <w:p>
      <w:pPr>
        <w:autoSpaceDE w:val="0"/>
        <w:autoSpaceDN w:val="0"/>
        <w:adjustRightInd w:val="0"/>
        <w:snapToGrid w:val="0"/>
        <w:spacing w:line="360" w:lineRule="auto"/>
        <w:ind w:firstLine="480" w:firstLineChars="200"/>
        <w:rPr>
          <w:sz w:val="24"/>
        </w:rPr>
      </w:pPr>
      <w:r>
        <w:rPr>
          <w:sz w:val="24"/>
        </w:rPr>
        <w:t>（3）凝胶剂</w:t>
      </w:r>
    </w:p>
    <w:p>
      <w:pPr>
        <w:autoSpaceDE w:val="0"/>
        <w:autoSpaceDN w:val="0"/>
        <w:adjustRightInd w:val="0"/>
        <w:snapToGrid w:val="0"/>
        <w:spacing w:line="360" w:lineRule="auto"/>
        <w:ind w:firstLine="480" w:firstLineChars="200"/>
        <w:rPr>
          <w:sz w:val="24"/>
        </w:rPr>
      </w:pPr>
      <w:r>
        <w:rPr>
          <w:sz w:val="24"/>
        </w:rPr>
        <w:t>（4）栓剂</w:t>
      </w:r>
    </w:p>
    <w:p>
      <w:pPr>
        <w:autoSpaceDE w:val="0"/>
        <w:autoSpaceDN w:val="0"/>
        <w:adjustRightInd w:val="0"/>
        <w:snapToGrid w:val="0"/>
        <w:spacing w:line="360" w:lineRule="auto"/>
        <w:ind w:firstLine="480" w:firstLineChars="200"/>
        <w:rPr>
          <w:sz w:val="24"/>
        </w:rPr>
      </w:pPr>
      <w:r>
        <w:rPr>
          <w:sz w:val="24"/>
        </w:rPr>
        <w:t>重点：软膏剂的概念、种类及特点，软膏剂常用的基质，软膏剂的制备方法，药物的加入方法，凝胶剂的特点，常用水性凝胶基质种类及特性，栓剂的概念、种类及质量要求，栓剂的处方组成，栓剂的制备及处方分析，栓剂的治疗作用（局部及全身）及临床应用。</w:t>
      </w:r>
    </w:p>
    <w:p>
      <w:pPr>
        <w:autoSpaceDE w:val="0"/>
        <w:autoSpaceDN w:val="0"/>
        <w:adjustRightInd w:val="0"/>
        <w:snapToGrid w:val="0"/>
        <w:spacing w:line="360" w:lineRule="auto"/>
        <w:ind w:firstLine="480" w:firstLineChars="200"/>
        <w:rPr>
          <w:sz w:val="24"/>
        </w:rPr>
      </w:pPr>
      <w:r>
        <w:rPr>
          <w:sz w:val="24"/>
        </w:rPr>
        <w:t>难点：软膏剂常用的基质，软膏剂的制备方法，药物的加入方法，常用水性凝胶基质种类及特性，栓剂的治疗作用（局部及全身）及临床应用。</w:t>
      </w:r>
    </w:p>
    <w:p>
      <w:pPr>
        <w:autoSpaceDE w:val="0"/>
        <w:autoSpaceDN w:val="0"/>
        <w:adjustRightInd w:val="0"/>
        <w:snapToGrid w:val="0"/>
        <w:spacing w:line="360" w:lineRule="auto"/>
        <w:rPr>
          <w:sz w:val="24"/>
        </w:rPr>
      </w:pPr>
      <w:r>
        <w:rPr>
          <w:sz w:val="24"/>
        </w:rPr>
        <w:t>7.1</w:t>
      </w:r>
      <w:r>
        <w:rPr>
          <w:rFonts w:hint="eastAsia"/>
          <w:sz w:val="24"/>
          <w:lang w:val="en-US" w:eastAsia="zh-CN"/>
        </w:rPr>
        <w:t>0</w:t>
      </w:r>
      <w:r>
        <w:rPr>
          <w:sz w:val="24"/>
        </w:rPr>
        <w:t>.4教学过程</w:t>
      </w:r>
    </w:p>
    <w:p>
      <w:pPr>
        <w:autoSpaceDE w:val="0"/>
        <w:autoSpaceDN w:val="0"/>
        <w:adjustRightInd w:val="0"/>
        <w:snapToGrid w:val="0"/>
        <w:spacing w:line="360" w:lineRule="auto"/>
        <w:ind w:firstLine="480" w:firstLineChars="200"/>
        <w:rPr>
          <w:sz w:val="24"/>
        </w:rPr>
      </w:pPr>
      <w:r>
        <w:rPr>
          <w:sz w:val="24"/>
        </w:rPr>
        <w:t xml:space="preserve">重点讲解软膏剂的概念、种类及特点，软膏剂常用的基质，软膏剂的制备方法，药物的加入方法，凝胶剂的特点，常用水性凝胶基质种类及特性，栓剂的概念、种类及质量要求，栓剂的处方组成，栓剂的制备及处方分析，栓剂的治疗作用（局部及全身）及临床应用。 </w:t>
      </w:r>
    </w:p>
    <w:p>
      <w:pPr>
        <w:autoSpaceDE w:val="0"/>
        <w:autoSpaceDN w:val="0"/>
        <w:adjustRightInd w:val="0"/>
        <w:snapToGrid w:val="0"/>
        <w:spacing w:line="360" w:lineRule="auto"/>
        <w:ind w:firstLine="480" w:firstLineChars="200"/>
        <w:rPr>
          <w:sz w:val="24"/>
        </w:rPr>
      </w:pPr>
      <w:r>
        <w:rPr>
          <w:sz w:val="24"/>
        </w:rPr>
        <w:t>展开第六章半固体制剂的讲解，共2学时。</w:t>
      </w:r>
    </w:p>
    <w:p>
      <w:pPr>
        <w:autoSpaceDE w:val="0"/>
        <w:autoSpaceDN w:val="0"/>
        <w:adjustRightInd w:val="0"/>
        <w:snapToGrid w:val="0"/>
        <w:spacing w:line="360" w:lineRule="auto"/>
        <w:rPr>
          <w:sz w:val="24"/>
        </w:rPr>
      </w:pPr>
      <w:r>
        <w:rPr>
          <w:sz w:val="24"/>
        </w:rPr>
        <w:t>7.1</w:t>
      </w:r>
      <w:r>
        <w:rPr>
          <w:rFonts w:hint="eastAsia"/>
          <w:sz w:val="24"/>
          <w:lang w:val="en-US" w:eastAsia="zh-CN"/>
        </w:rPr>
        <w:t>0</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w:t>
      </w:r>
      <w:r>
        <w:rPr>
          <w:rFonts w:hint="eastAsia"/>
          <w:sz w:val="24"/>
          <w:lang w:val="en-US" w:eastAsia="zh-CN"/>
        </w:rPr>
        <w:t>0</w:t>
      </w:r>
      <w:r>
        <w:rPr>
          <w:sz w:val="24"/>
        </w:rPr>
        <w:t>.6作业安排及课后反思</w:t>
      </w:r>
    </w:p>
    <w:p>
      <w:pPr>
        <w:autoSpaceDE w:val="0"/>
        <w:autoSpaceDN w:val="0"/>
        <w:adjustRightInd w:val="0"/>
        <w:snapToGrid w:val="0"/>
        <w:spacing w:line="360" w:lineRule="auto"/>
        <w:ind w:firstLine="480" w:firstLineChars="200"/>
        <w:rPr>
          <w:sz w:val="24"/>
        </w:rPr>
      </w:pPr>
      <w:r>
        <w:rPr>
          <w:sz w:val="24"/>
        </w:rPr>
        <w:t>（1）简述软膏剂的基质分类。</w:t>
      </w:r>
    </w:p>
    <w:p>
      <w:pPr>
        <w:autoSpaceDE w:val="0"/>
        <w:autoSpaceDN w:val="0"/>
        <w:adjustRightInd w:val="0"/>
        <w:snapToGrid w:val="0"/>
        <w:spacing w:line="360" w:lineRule="auto"/>
        <w:ind w:firstLine="480" w:firstLineChars="200"/>
        <w:rPr>
          <w:sz w:val="24"/>
        </w:rPr>
      </w:pPr>
      <w:r>
        <w:rPr>
          <w:sz w:val="24"/>
        </w:rPr>
        <w:t>（2）简述的治疗作用（局部及全身）及临床应用。</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w:t>
      </w:r>
      <w:r>
        <w:rPr>
          <w:rFonts w:hint="eastAsia"/>
          <w:sz w:val="24"/>
          <w:lang w:val="en-US" w:eastAsia="zh-CN"/>
        </w:rPr>
        <w:t>0</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w:t>
      </w:r>
      <w:r>
        <w:rPr>
          <w:rFonts w:hint="eastAsia"/>
          <w:sz w:val="24"/>
          <w:lang w:val="en-US" w:eastAsia="zh-CN"/>
        </w:rPr>
        <w:t>0</w:t>
      </w:r>
      <w:r>
        <w:rPr>
          <w:sz w:val="24"/>
        </w:rPr>
        <w:t>.8参考资料</w:t>
      </w:r>
    </w:p>
    <w:p>
      <w:pPr>
        <w:autoSpaceDE w:val="0"/>
        <w:autoSpaceDN w:val="0"/>
        <w:adjustRightInd w:val="0"/>
        <w:snapToGrid w:val="0"/>
        <w:spacing w:line="360" w:lineRule="auto"/>
        <w:ind w:firstLine="480" w:firstLineChars="200"/>
        <w:rPr>
          <w:sz w:val="24"/>
        </w:rPr>
      </w:pPr>
      <w:r>
        <w:rPr>
          <w:sz w:val="24"/>
        </w:rPr>
        <w:t xml:space="preserve">[1] 崔福德主编．药剂学．北京：中国医药科技出版社,2002 </w:t>
      </w:r>
    </w:p>
    <w:p>
      <w:pPr>
        <w:autoSpaceDE w:val="0"/>
        <w:autoSpaceDN w:val="0"/>
        <w:adjustRightInd w:val="0"/>
        <w:snapToGrid w:val="0"/>
        <w:spacing w:line="360" w:lineRule="auto"/>
        <w:ind w:firstLine="480" w:firstLineChars="200"/>
        <w:rPr>
          <w:sz w:val="24"/>
        </w:rPr>
      </w:pPr>
      <w:r>
        <w:rPr>
          <w:sz w:val="24"/>
        </w:rPr>
        <w:t>[2] 郑俊民主编．经皮给药新剂型．北京：人民卫生出版社,1997</w:t>
      </w:r>
    </w:p>
    <w:p>
      <w:pPr>
        <w:autoSpaceDE w:val="0"/>
        <w:autoSpaceDN w:val="0"/>
        <w:adjustRightInd w:val="0"/>
        <w:snapToGrid w:val="0"/>
        <w:spacing w:line="360" w:lineRule="auto"/>
        <w:ind w:firstLine="480" w:firstLineChars="200"/>
        <w:rPr>
          <w:sz w:val="24"/>
        </w:rPr>
      </w:pPr>
      <w:r>
        <w:rPr>
          <w:sz w:val="24"/>
        </w:rPr>
        <w:t>[3] 戈顺梯等．用高效液相色谱法测定吡罗喜康栓剂的含量．药学学报,1988,23(1)：38</w:t>
      </w:r>
    </w:p>
    <w:p>
      <w:pPr>
        <w:autoSpaceDE w:val="0"/>
        <w:autoSpaceDN w:val="0"/>
        <w:adjustRightInd w:val="0"/>
        <w:snapToGrid w:val="0"/>
        <w:spacing w:line="360" w:lineRule="auto"/>
        <w:ind w:firstLine="480" w:firstLineChars="200"/>
        <w:rPr>
          <w:sz w:val="24"/>
        </w:rPr>
      </w:pPr>
      <w:r>
        <w:rPr>
          <w:sz w:val="24"/>
        </w:rPr>
        <w:t xml:space="preserve">[4] 黄崇智．双层栓剂处方设计．国外医学(药学分册),1988,（2）：125 </w:t>
      </w:r>
    </w:p>
    <w:p>
      <w:pPr>
        <w:autoSpaceDE w:val="0"/>
        <w:autoSpaceDN w:val="0"/>
        <w:adjustRightInd w:val="0"/>
        <w:snapToGrid w:val="0"/>
        <w:spacing w:line="360" w:lineRule="auto"/>
        <w:ind w:firstLine="480" w:firstLineChars="200"/>
        <w:rPr>
          <w:sz w:val="24"/>
        </w:rPr>
      </w:pPr>
      <w:r>
        <w:rPr>
          <w:sz w:val="24"/>
        </w:rPr>
        <w:t xml:space="preserve">[5] 李黎．宫颈炎栓剂的制备及应用．药学通报,1988,23(12)：734 </w:t>
      </w:r>
    </w:p>
    <w:p>
      <w:pPr>
        <w:autoSpaceDE w:val="0"/>
        <w:autoSpaceDN w:val="0"/>
        <w:adjustRightInd w:val="0"/>
        <w:snapToGrid w:val="0"/>
        <w:spacing w:line="360" w:lineRule="auto"/>
        <w:ind w:firstLine="480" w:firstLineChars="200"/>
        <w:rPr>
          <w:sz w:val="24"/>
        </w:rPr>
      </w:pPr>
      <w:r>
        <w:rPr>
          <w:sz w:val="24"/>
        </w:rPr>
        <w:t>[6] 陈雪玲等．吡罗喜康栓剂的生物药剂学及药物动力学．中国药理学报,1986, 7(6)：560</w:t>
      </w:r>
    </w:p>
    <w:p>
      <w:pPr>
        <w:autoSpaceDE w:val="0"/>
        <w:autoSpaceDN w:val="0"/>
        <w:adjustRightInd w:val="0"/>
        <w:snapToGrid w:val="0"/>
        <w:spacing w:line="360" w:lineRule="auto"/>
        <w:ind w:firstLine="480" w:firstLineChars="200"/>
        <w:rPr>
          <w:sz w:val="24"/>
        </w:rPr>
      </w:pPr>
      <w:r>
        <w:rPr>
          <w:sz w:val="24"/>
        </w:rPr>
        <w:t xml:space="preserve">[7] 谢星辉等．阿司匹林栓剂直肠吸收生物利用度试验．药学通报,1980,15：43 </w:t>
      </w:r>
    </w:p>
    <w:p>
      <w:pPr>
        <w:autoSpaceDE w:val="0"/>
        <w:autoSpaceDN w:val="0"/>
        <w:adjustRightInd w:val="0"/>
        <w:snapToGrid w:val="0"/>
        <w:spacing w:line="360" w:lineRule="auto"/>
        <w:ind w:firstLine="480" w:firstLineChars="200"/>
        <w:rPr>
          <w:sz w:val="24"/>
        </w:rPr>
      </w:pPr>
      <w:r>
        <w:rPr>
          <w:sz w:val="24"/>
        </w:rPr>
        <w:t>[8] Maghraby，Gamal M．M．E1，Williams，  AC and Barry，  B． W．  Skin delivery of oestradiol from deformable and traditional liposomes： Mechanistio studies．J Pharm． Pharmacol ,1999,51：1123~1134</w:t>
      </w:r>
    </w:p>
    <w:p>
      <w:pPr>
        <w:autoSpaceDE w:val="0"/>
        <w:autoSpaceDN w:val="0"/>
        <w:adjustRightInd w:val="0"/>
        <w:snapToGrid w:val="0"/>
        <w:spacing w:line="360" w:lineRule="auto"/>
        <w:rPr>
          <w:sz w:val="24"/>
        </w:rPr>
      </w:pPr>
      <w:r>
        <w:rPr>
          <w:sz w:val="24"/>
        </w:rPr>
        <w:t>[9] Chung JH， Rhie  JY， Ku YS．et a1．  Controlled-releaxe of  propranolol hydrochloride  (PPH)  from PPH-solid dispersion system polyvinylal coholhydrogel hollow type suppository． Yakche  Hakhoechi，1996,26 (4)： 299</w:t>
      </w:r>
    </w:p>
    <w:p>
      <w:pPr>
        <w:autoSpaceDE w:val="0"/>
        <w:autoSpaceDN w:val="0"/>
        <w:adjustRightInd w:val="0"/>
        <w:snapToGrid w:val="0"/>
        <w:spacing w:line="360" w:lineRule="auto"/>
        <w:ind w:firstLine="480" w:firstLineChars="200"/>
        <w:rPr>
          <w:sz w:val="24"/>
        </w:rPr>
      </w:pPr>
      <w:r>
        <w:rPr>
          <w:sz w:val="24"/>
        </w:rPr>
        <w:t>[10] Kaneto U，Takashi K，Kiyotomo N，et a1．Modification of rectal absorption of  morphine from hollow-type suppositories with a combination of α-cyclodextrin  and  viscosity-enhancing polysaccharide．J Pharm Sci,1995,84 (1)：15</w:t>
      </w:r>
    </w:p>
    <w:p>
      <w:pPr>
        <w:autoSpaceDE w:val="0"/>
        <w:autoSpaceDN w:val="0"/>
        <w:adjustRightInd w:val="0"/>
        <w:snapToGrid w:val="0"/>
        <w:spacing w:line="360" w:lineRule="auto"/>
        <w:ind w:firstLine="480" w:firstLineChars="200"/>
        <w:rPr>
          <w:sz w:val="24"/>
        </w:rPr>
      </w:pPr>
      <w:r>
        <w:rPr>
          <w:sz w:val="24"/>
        </w:rPr>
        <w:t>[11] Mooleanaar F，et al．Int J Pharm，1995,114：117</w:t>
      </w:r>
    </w:p>
    <w:p>
      <w:pPr>
        <w:autoSpaceDE w:val="0"/>
        <w:autoSpaceDN w:val="0"/>
        <w:adjustRightInd w:val="0"/>
        <w:snapToGrid w:val="0"/>
        <w:spacing w:line="360" w:lineRule="auto"/>
        <w:ind w:firstLine="480" w:firstLineChars="200"/>
        <w:rPr>
          <w:sz w:val="24"/>
        </w:rPr>
      </w:pPr>
      <w:r>
        <w:rPr>
          <w:sz w:val="24"/>
        </w:rPr>
        <w:t>[12] Schreier, H，Bouwstra， J． Liposome and niosomes as topical drug carrier dermal and transdermal drug delivery．J Controlled Release,1994,30：1</w:t>
      </w:r>
    </w:p>
    <w:p>
      <w:pPr>
        <w:autoSpaceDE w:val="0"/>
        <w:autoSpaceDN w:val="0"/>
        <w:adjustRightInd w:val="0"/>
        <w:snapToGrid w:val="0"/>
        <w:spacing w:line="360" w:lineRule="auto"/>
        <w:ind w:firstLine="480" w:firstLineChars="200"/>
        <w:rPr>
          <w:sz w:val="24"/>
        </w:rPr>
      </w:pPr>
      <w:r>
        <w:rPr>
          <w:sz w:val="24"/>
        </w:rPr>
        <w:t>[13] Bronaugh，RL．，Maibach，HI，Percutaneous absorption，2nd ed.New York：Marcel Dekker,1989</w:t>
      </w:r>
    </w:p>
    <w:p>
      <w:pPr>
        <w:autoSpaceDE w:val="0"/>
        <w:autoSpaceDN w:val="0"/>
        <w:adjustRightInd w:val="0"/>
        <w:snapToGrid w:val="0"/>
        <w:spacing w:line="360" w:lineRule="auto"/>
        <w:ind w:firstLine="480" w:firstLineChars="200"/>
        <w:rPr>
          <w:sz w:val="24"/>
        </w:rPr>
      </w:pPr>
      <w:r>
        <w:rPr>
          <w:sz w:val="24"/>
        </w:rPr>
        <w:t>[14] Nakagawa T et al．Chem Pharm Bull,1987,35(3)：1201</w:t>
      </w:r>
    </w:p>
    <w:p>
      <w:pPr>
        <w:autoSpaceDE w:val="0"/>
        <w:autoSpaceDN w:val="0"/>
        <w:adjustRightInd w:val="0"/>
        <w:snapToGrid w:val="0"/>
        <w:spacing w:line="360" w:lineRule="auto"/>
        <w:ind w:firstLine="480" w:firstLineChars="200"/>
        <w:rPr>
          <w:sz w:val="24"/>
        </w:rPr>
      </w:pPr>
      <w:r>
        <w:rPr>
          <w:sz w:val="24"/>
        </w:rPr>
        <w:t>[15] HONFH， Ganesan  Mg，  Weiner ND， et a1．  Mechanisms of lipsomally entrapped drugs．J Controlled Release,1985,2：16</w:t>
      </w:r>
    </w:p>
    <w:p>
      <w:pPr>
        <w:autoSpaceDE w:val="0"/>
        <w:autoSpaceDN w:val="0"/>
        <w:adjustRightInd w:val="0"/>
        <w:snapToGrid w:val="0"/>
        <w:spacing w:line="360" w:lineRule="auto"/>
        <w:ind w:firstLine="480" w:firstLineChars="200"/>
        <w:rPr>
          <w:sz w:val="24"/>
        </w:rPr>
      </w:pPr>
      <w:r>
        <w:rPr>
          <w:sz w:val="24"/>
        </w:rPr>
        <w:t>[16] Barry．BW．， Dermatological．Formulations．New York：Marcel Dekker,1983</w:t>
      </w:r>
    </w:p>
    <w:p>
      <w:pPr>
        <w:autoSpaceDE w:val="0"/>
        <w:autoSpaceDN w:val="0"/>
        <w:adjustRightInd w:val="0"/>
        <w:snapToGrid w:val="0"/>
        <w:spacing w:line="360" w:lineRule="auto"/>
        <w:ind w:firstLine="950" w:firstLineChars="396"/>
        <w:rPr>
          <w:sz w:val="24"/>
        </w:rPr>
      </w:pPr>
    </w:p>
    <w:p>
      <w:pPr>
        <w:autoSpaceDE w:val="0"/>
        <w:autoSpaceDN w:val="0"/>
        <w:adjustRightInd w:val="0"/>
        <w:snapToGrid w:val="0"/>
        <w:spacing w:line="360" w:lineRule="auto"/>
        <w:rPr>
          <w:b/>
          <w:sz w:val="28"/>
          <w:szCs w:val="28"/>
        </w:rPr>
      </w:pPr>
      <w:r>
        <w:rPr>
          <w:b/>
          <w:sz w:val="28"/>
          <w:szCs w:val="28"/>
        </w:rPr>
        <w:t>7.1</w:t>
      </w:r>
      <w:r>
        <w:rPr>
          <w:rFonts w:hint="eastAsia"/>
          <w:b/>
          <w:sz w:val="28"/>
          <w:szCs w:val="28"/>
          <w:lang w:val="en-US" w:eastAsia="zh-CN"/>
        </w:rPr>
        <w:t>1</w:t>
      </w:r>
      <w:r>
        <w:rPr>
          <w:b/>
          <w:sz w:val="28"/>
          <w:szCs w:val="28"/>
        </w:rPr>
        <w:t>教学单元</w:t>
      </w:r>
      <w:r>
        <w:rPr>
          <w:rFonts w:hint="eastAsia"/>
          <w:b/>
          <w:sz w:val="28"/>
          <w:szCs w:val="28"/>
          <w:lang w:eastAsia="zh-CN"/>
        </w:rPr>
        <w:t>十一</w:t>
      </w:r>
      <w:r>
        <w:rPr>
          <w:b/>
          <w:sz w:val="28"/>
          <w:szCs w:val="28"/>
        </w:rPr>
        <w:t>：第七章 气雾剂、喷雾剂与粉雾剂</w:t>
      </w:r>
    </w:p>
    <w:p>
      <w:pPr>
        <w:autoSpaceDE w:val="0"/>
        <w:autoSpaceDN w:val="0"/>
        <w:adjustRightInd w:val="0"/>
        <w:snapToGrid w:val="0"/>
        <w:spacing w:line="360" w:lineRule="auto"/>
        <w:rPr>
          <w:sz w:val="24"/>
        </w:rPr>
      </w:pPr>
      <w:r>
        <w:rPr>
          <w:sz w:val="24"/>
        </w:rPr>
        <w:t>7.1</w:t>
      </w:r>
      <w:r>
        <w:rPr>
          <w:rFonts w:hint="eastAsia"/>
          <w:sz w:val="24"/>
          <w:lang w:val="en-US" w:eastAsia="zh-CN"/>
        </w:rPr>
        <w:t>1</w:t>
      </w:r>
      <w:r>
        <w:rPr>
          <w:sz w:val="24"/>
        </w:rPr>
        <w:t>.1教学日期</w:t>
      </w:r>
    </w:p>
    <w:p>
      <w:pPr>
        <w:autoSpaceDE w:val="0"/>
        <w:autoSpaceDN w:val="0"/>
        <w:adjustRightInd w:val="0"/>
        <w:snapToGrid w:val="0"/>
        <w:spacing w:line="360" w:lineRule="auto"/>
        <w:ind w:firstLine="720" w:firstLineChars="300"/>
        <w:rPr>
          <w:rFonts w:hint="default"/>
          <w:sz w:val="24"/>
          <w:lang w:val="en-US"/>
        </w:rPr>
      </w:pPr>
      <w:r>
        <w:rPr>
          <w:rFonts w:hint="eastAsia"/>
          <w:sz w:val="24"/>
          <w:lang w:eastAsia="zh-CN"/>
        </w:rPr>
        <w:t>第十一次课</w:t>
      </w:r>
      <w:r>
        <w:rPr>
          <w:rFonts w:hint="eastAsia"/>
          <w:sz w:val="24"/>
          <w:lang w:val="en-US" w:eastAsia="zh-CN"/>
        </w:rPr>
        <w:t>第6周3</w:t>
      </w:r>
    </w:p>
    <w:p>
      <w:pPr>
        <w:autoSpaceDE w:val="0"/>
        <w:autoSpaceDN w:val="0"/>
        <w:adjustRightInd w:val="0"/>
        <w:snapToGrid w:val="0"/>
        <w:spacing w:line="360" w:lineRule="auto"/>
        <w:rPr>
          <w:sz w:val="24"/>
        </w:rPr>
      </w:pPr>
      <w:r>
        <w:rPr>
          <w:sz w:val="24"/>
        </w:rPr>
        <w:t>7.1</w:t>
      </w:r>
      <w:r>
        <w:rPr>
          <w:rFonts w:hint="eastAsia"/>
          <w:sz w:val="24"/>
          <w:lang w:val="en-US" w:eastAsia="zh-CN"/>
        </w:rPr>
        <w:t>1</w:t>
      </w:r>
      <w:r>
        <w:rPr>
          <w:sz w:val="24"/>
        </w:rPr>
        <w:t>.2教学目标</w:t>
      </w:r>
    </w:p>
    <w:p>
      <w:pPr>
        <w:autoSpaceDE w:val="0"/>
        <w:autoSpaceDN w:val="0"/>
        <w:adjustRightInd w:val="0"/>
        <w:snapToGrid w:val="0"/>
        <w:spacing w:line="360" w:lineRule="auto"/>
        <w:ind w:firstLine="480" w:firstLineChars="200"/>
        <w:rPr>
          <w:sz w:val="24"/>
        </w:rPr>
      </w:pPr>
      <w:r>
        <w:rPr>
          <w:sz w:val="24"/>
        </w:rPr>
        <w:t>掌握气雾剂的特点、气雾剂的分类，熟悉气雾剂的吸收特点，熟悉抛射剂种类、命名原则，熟悉气雾剂中药物与附加剂要求，了解耐压容器及阀门系统的特点，熟悉气雾剂的处方并举例，了解气雾剂的制备工艺，了解气雾剂的质量评定，熟悉喷雾剂的概念及特点，了解喷雾剂的装置，了解喷雾剂的质量评价，了解吸入粉雾剂概念、特点，了解粉末雾化器构造</w:t>
      </w:r>
    </w:p>
    <w:p>
      <w:pPr>
        <w:autoSpaceDE w:val="0"/>
        <w:autoSpaceDN w:val="0"/>
        <w:adjustRightInd w:val="0"/>
        <w:snapToGrid w:val="0"/>
        <w:spacing w:line="360" w:lineRule="auto"/>
        <w:rPr>
          <w:sz w:val="24"/>
        </w:rPr>
      </w:pPr>
      <w:r>
        <w:rPr>
          <w:sz w:val="24"/>
        </w:rPr>
        <w:t>7.1</w:t>
      </w:r>
      <w:r>
        <w:rPr>
          <w:rFonts w:hint="eastAsia"/>
          <w:sz w:val="24"/>
          <w:lang w:val="en-US" w:eastAsia="zh-CN"/>
        </w:rPr>
        <w:t>1</w:t>
      </w:r>
      <w:r>
        <w:rPr>
          <w:sz w:val="24"/>
        </w:rPr>
        <w:t>.3教学内容</w:t>
      </w:r>
    </w:p>
    <w:p>
      <w:pPr>
        <w:autoSpaceDE w:val="0"/>
        <w:autoSpaceDN w:val="0"/>
        <w:adjustRightInd w:val="0"/>
        <w:snapToGrid w:val="0"/>
        <w:spacing w:line="360" w:lineRule="auto"/>
        <w:ind w:firstLine="720" w:firstLineChars="300"/>
        <w:rPr>
          <w:sz w:val="24"/>
        </w:rPr>
      </w:pPr>
      <w:r>
        <w:rPr>
          <w:sz w:val="24"/>
        </w:rPr>
        <w:t>（1）概述</w:t>
      </w:r>
    </w:p>
    <w:p>
      <w:pPr>
        <w:autoSpaceDE w:val="0"/>
        <w:autoSpaceDN w:val="0"/>
        <w:adjustRightInd w:val="0"/>
        <w:snapToGrid w:val="0"/>
        <w:spacing w:line="360" w:lineRule="auto"/>
        <w:ind w:firstLine="480" w:firstLineChars="200"/>
        <w:rPr>
          <w:sz w:val="24"/>
        </w:rPr>
      </w:pPr>
      <w:r>
        <w:rPr>
          <w:sz w:val="24"/>
        </w:rPr>
        <w:t xml:space="preserve">  （2）气雾剂</w:t>
      </w:r>
    </w:p>
    <w:p>
      <w:pPr>
        <w:autoSpaceDE w:val="0"/>
        <w:autoSpaceDN w:val="0"/>
        <w:adjustRightInd w:val="0"/>
        <w:snapToGrid w:val="0"/>
        <w:spacing w:line="360" w:lineRule="auto"/>
        <w:ind w:firstLine="720" w:firstLineChars="300"/>
        <w:rPr>
          <w:sz w:val="24"/>
        </w:rPr>
      </w:pPr>
      <w:r>
        <w:rPr>
          <w:sz w:val="24"/>
        </w:rPr>
        <w:t>（3）喷雾剂</w:t>
      </w:r>
    </w:p>
    <w:p>
      <w:pPr>
        <w:autoSpaceDE w:val="0"/>
        <w:autoSpaceDN w:val="0"/>
        <w:adjustRightInd w:val="0"/>
        <w:snapToGrid w:val="0"/>
        <w:spacing w:line="360" w:lineRule="auto"/>
        <w:ind w:firstLine="480" w:firstLineChars="200"/>
        <w:rPr>
          <w:sz w:val="24"/>
        </w:rPr>
      </w:pPr>
      <w:r>
        <w:rPr>
          <w:sz w:val="24"/>
        </w:rPr>
        <w:t xml:space="preserve">  （4）吸入粉雾剂</w:t>
      </w:r>
    </w:p>
    <w:p>
      <w:pPr>
        <w:autoSpaceDE w:val="0"/>
        <w:autoSpaceDN w:val="0"/>
        <w:adjustRightInd w:val="0"/>
        <w:snapToGrid w:val="0"/>
        <w:spacing w:line="360" w:lineRule="auto"/>
        <w:ind w:firstLine="480" w:firstLineChars="200"/>
        <w:rPr>
          <w:sz w:val="24"/>
        </w:rPr>
      </w:pPr>
      <w:r>
        <w:rPr>
          <w:sz w:val="24"/>
        </w:rPr>
        <w:t xml:space="preserve">重点：气雾剂的特点、气雾剂的分类，气雾剂的吸收特点，抛射剂种类、命名原则，气雾剂中药物与附加剂要求，气雾剂的处方并举例，气雾剂的制备工艺，喷雾剂的概念及特点。 </w:t>
      </w:r>
    </w:p>
    <w:p>
      <w:pPr>
        <w:autoSpaceDE w:val="0"/>
        <w:autoSpaceDN w:val="0"/>
        <w:adjustRightInd w:val="0"/>
        <w:snapToGrid w:val="0"/>
        <w:spacing w:line="360" w:lineRule="auto"/>
        <w:ind w:firstLine="480" w:firstLineChars="200"/>
        <w:rPr>
          <w:sz w:val="24"/>
        </w:rPr>
      </w:pPr>
      <w:r>
        <w:rPr>
          <w:sz w:val="24"/>
        </w:rPr>
        <w:t>难点：气雾剂的分类，气雾剂的吸收特点，抛射剂种类，气雾剂的处方并举例，气雾剂的制备工艺，喷雾剂的概念及特点。</w:t>
      </w:r>
    </w:p>
    <w:p>
      <w:pPr>
        <w:autoSpaceDE w:val="0"/>
        <w:autoSpaceDN w:val="0"/>
        <w:adjustRightInd w:val="0"/>
        <w:snapToGrid w:val="0"/>
        <w:spacing w:line="360" w:lineRule="auto"/>
        <w:rPr>
          <w:sz w:val="24"/>
        </w:rPr>
      </w:pPr>
      <w:r>
        <w:rPr>
          <w:sz w:val="24"/>
        </w:rPr>
        <w:t>7.1</w:t>
      </w:r>
      <w:r>
        <w:rPr>
          <w:rFonts w:hint="eastAsia"/>
          <w:sz w:val="24"/>
          <w:lang w:val="en-US" w:eastAsia="zh-CN"/>
        </w:rPr>
        <w:t>1</w:t>
      </w:r>
      <w:r>
        <w:rPr>
          <w:sz w:val="24"/>
        </w:rPr>
        <w:t>.4教学过程</w:t>
      </w:r>
    </w:p>
    <w:p>
      <w:pPr>
        <w:autoSpaceDE w:val="0"/>
        <w:autoSpaceDN w:val="0"/>
        <w:adjustRightInd w:val="0"/>
        <w:snapToGrid w:val="0"/>
        <w:spacing w:line="360" w:lineRule="auto"/>
        <w:ind w:firstLine="480" w:firstLineChars="200"/>
        <w:rPr>
          <w:sz w:val="24"/>
        </w:rPr>
      </w:pPr>
      <w:r>
        <w:rPr>
          <w:sz w:val="24"/>
        </w:rPr>
        <w:t xml:space="preserve">重点讲解气雾剂的特点、气雾剂的分类，气雾剂的吸收特点，抛射剂种类、命名原则，气雾剂中药物与附加剂要求，气雾剂的处方并举例，气雾剂的制备工艺，喷雾剂的概念及特点。 </w:t>
      </w:r>
    </w:p>
    <w:p>
      <w:pPr>
        <w:autoSpaceDE w:val="0"/>
        <w:autoSpaceDN w:val="0"/>
        <w:adjustRightInd w:val="0"/>
        <w:snapToGrid w:val="0"/>
        <w:spacing w:line="360" w:lineRule="auto"/>
        <w:ind w:firstLine="480" w:firstLineChars="200"/>
        <w:rPr>
          <w:sz w:val="24"/>
        </w:rPr>
      </w:pPr>
      <w:r>
        <w:rPr>
          <w:sz w:val="24"/>
        </w:rPr>
        <w:t>展开第七章气雾剂、喷雾剂与粉雾剂的讲解，共2学时。</w:t>
      </w:r>
    </w:p>
    <w:p>
      <w:pPr>
        <w:autoSpaceDE w:val="0"/>
        <w:autoSpaceDN w:val="0"/>
        <w:adjustRightInd w:val="0"/>
        <w:snapToGrid w:val="0"/>
        <w:spacing w:line="360" w:lineRule="auto"/>
        <w:rPr>
          <w:sz w:val="24"/>
        </w:rPr>
      </w:pPr>
      <w:r>
        <w:rPr>
          <w:sz w:val="24"/>
        </w:rPr>
        <w:t>7.1</w:t>
      </w:r>
      <w:r>
        <w:rPr>
          <w:rFonts w:hint="eastAsia"/>
          <w:sz w:val="24"/>
          <w:lang w:val="en-US" w:eastAsia="zh-CN"/>
        </w:rPr>
        <w:t>1</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w:t>
      </w:r>
      <w:r>
        <w:rPr>
          <w:rFonts w:hint="eastAsia"/>
          <w:sz w:val="24"/>
          <w:lang w:val="en-US" w:eastAsia="zh-CN"/>
        </w:rPr>
        <w:t>1</w:t>
      </w:r>
      <w:r>
        <w:rPr>
          <w:sz w:val="24"/>
        </w:rPr>
        <w:t>.6作业安排及课后反思</w:t>
      </w:r>
    </w:p>
    <w:p>
      <w:pPr>
        <w:autoSpaceDE w:val="0"/>
        <w:autoSpaceDN w:val="0"/>
        <w:adjustRightInd w:val="0"/>
        <w:snapToGrid w:val="0"/>
        <w:spacing w:line="360" w:lineRule="auto"/>
        <w:ind w:firstLine="480" w:firstLineChars="200"/>
        <w:rPr>
          <w:sz w:val="24"/>
        </w:rPr>
      </w:pPr>
      <w:r>
        <w:rPr>
          <w:sz w:val="24"/>
        </w:rPr>
        <w:t>（1）简述气雾剂抛射剂种类。</w:t>
      </w:r>
    </w:p>
    <w:p>
      <w:pPr>
        <w:autoSpaceDE w:val="0"/>
        <w:autoSpaceDN w:val="0"/>
        <w:adjustRightInd w:val="0"/>
        <w:snapToGrid w:val="0"/>
        <w:spacing w:line="360" w:lineRule="auto"/>
        <w:ind w:firstLine="480" w:firstLineChars="200"/>
        <w:rPr>
          <w:sz w:val="24"/>
        </w:rPr>
      </w:pPr>
      <w:r>
        <w:rPr>
          <w:sz w:val="24"/>
        </w:rPr>
        <w:t>（2）气雾剂有哪些分类？</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7.13.7课前准备情况及其他相关特殊要求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w:t>
      </w:r>
      <w:r>
        <w:rPr>
          <w:rFonts w:hint="eastAsia"/>
          <w:sz w:val="24"/>
          <w:lang w:val="en-US" w:eastAsia="zh-CN"/>
        </w:rPr>
        <w:t>1</w:t>
      </w:r>
      <w:r>
        <w:rPr>
          <w:sz w:val="24"/>
        </w:rPr>
        <w:t>.8参考资料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北京：中国医药科技出版社，2002</w:t>
      </w:r>
    </w:p>
    <w:p>
      <w:pPr>
        <w:autoSpaceDE w:val="0"/>
        <w:autoSpaceDN w:val="0"/>
        <w:adjustRightInd w:val="0"/>
        <w:snapToGrid w:val="0"/>
        <w:spacing w:line="360" w:lineRule="auto"/>
        <w:ind w:firstLine="480" w:firstLineChars="200"/>
        <w:rPr>
          <w:sz w:val="24"/>
        </w:rPr>
      </w:pPr>
      <w:r>
        <w:rPr>
          <w:sz w:val="24"/>
        </w:rPr>
        <w:t>[2] 毕殿洲主编. 药剂学. 北京：人民卫生出版社，1999</w:t>
      </w:r>
    </w:p>
    <w:p>
      <w:pPr>
        <w:autoSpaceDE w:val="0"/>
        <w:autoSpaceDN w:val="0"/>
        <w:adjustRightInd w:val="0"/>
        <w:snapToGrid w:val="0"/>
        <w:spacing w:line="360" w:lineRule="auto"/>
        <w:ind w:firstLine="480" w:firstLineChars="200"/>
        <w:rPr>
          <w:sz w:val="24"/>
        </w:rPr>
      </w:pPr>
      <w:r>
        <w:rPr>
          <w:sz w:val="24"/>
        </w:rPr>
        <w:t>[3] 曹春林主编. 中药药剂学. 上海：上海科技出版社, 1991</w:t>
      </w:r>
    </w:p>
    <w:p>
      <w:pPr>
        <w:autoSpaceDE w:val="0"/>
        <w:autoSpaceDN w:val="0"/>
        <w:adjustRightInd w:val="0"/>
        <w:snapToGrid w:val="0"/>
        <w:spacing w:line="360" w:lineRule="auto"/>
        <w:ind w:firstLine="480" w:firstLineChars="200"/>
        <w:rPr>
          <w:sz w:val="24"/>
        </w:rPr>
      </w:pPr>
      <w:r>
        <w:rPr>
          <w:sz w:val="24"/>
        </w:rPr>
        <w:t>[4] 王明远. 激光全息方法测定气雾剂雾滴. 药学通报, 1983,18(4):55</w:t>
      </w:r>
    </w:p>
    <w:p>
      <w:pPr>
        <w:autoSpaceDE w:val="0"/>
        <w:autoSpaceDN w:val="0"/>
        <w:adjustRightInd w:val="0"/>
        <w:snapToGrid w:val="0"/>
        <w:spacing w:line="360" w:lineRule="auto"/>
        <w:ind w:firstLine="480" w:firstLineChars="200"/>
        <w:rPr>
          <w:sz w:val="24"/>
        </w:rPr>
      </w:pPr>
      <w:r>
        <w:rPr>
          <w:sz w:val="24"/>
        </w:rPr>
        <w:t>[5] Banker G S. Modern Pharmaceutics. 3rd Ed. Now York; Marcel Dekker Inc. 1996,564</w:t>
      </w:r>
    </w:p>
    <w:p>
      <w:pPr>
        <w:autoSpaceDE w:val="0"/>
        <w:autoSpaceDN w:val="0"/>
        <w:adjustRightInd w:val="0"/>
        <w:snapToGrid w:val="0"/>
        <w:spacing w:line="360" w:lineRule="auto"/>
        <w:ind w:firstLine="480" w:firstLineChars="200"/>
        <w:rPr>
          <w:sz w:val="24"/>
        </w:rPr>
      </w:pPr>
      <w:r>
        <w:rPr>
          <w:sz w:val="24"/>
        </w:rPr>
        <w:t>[6] Jenkle JH, Karlberg BE. Intrapulmonany administration of insulin to healthy volunteers. J. Intern. Med. 1996, 240：93</w:t>
      </w:r>
    </w:p>
    <w:p>
      <w:pPr>
        <w:autoSpaceDE w:val="0"/>
        <w:autoSpaceDN w:val="0"/>
        <w:adjustRightInd w:val="0"/>
        <w:snapToGrid w:val="0"/>
        <w:spacing w:line="360" w:lineRule="auto"/>
        <w:ind w:firstLine="480" w:firstLineChars="200"/>
        <w:rPr>
          <w:sz w:val="24"/>
        </w:rPr>
      </w:pPr>
      <w:r>
        <w:rPr>
          <w:sz w:val="24"/>
        </w:rPr>
        <w:t>[7] Lachman L, et al. The Therory and practice Industrial pharmacy. 2nd Ed, Philadelphia: Lea Feliger, 1976</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ind w:firstLine="562" w:firstLineChars="200"/>
        <w:rPr>
          <w:rFonts w:hint="default" w:eastAsia="宋体"/>
          <w:b/>
          <w:bCs/>
          <w:sz w:val="24"/>
          <w:lang w:val="en-US" w:eastAsia="zh-CN"/>
        </w:rPr>
      </w:pPr>
      <w:r>
        <w:rPr>
          <w:rFonts w:hint="eastAsia"/>
          <w:b/>
          <w:bCs/>
          <w:sz w:val="28"/>
          <w:szCs w:val="28"/>
          <w:lang w:eastAsia="zh-CN"/>
        </w:rPr>
        <w:t>半期考试</w:t>
      </w:r>
      <w:r>
        <w:rPr>
          <w:rFonts w:hint="eastAsia"/>
          <w:b/>
          <w:bCs/>
          <w:sz w:val="28"/>
          <w:szCs w:val="28"/>
          <w:lang w:val="en-US" w:eastAsia="zh-CN"/>
        </w:rPr>
        <w:t xml:space="preserve">  </w:t>
      </w:r>
      <w:r>
        <w:rPr>
          <w:rFonts w:hint="eastAsia"/>
          <w:b/>
          <w:bCs/>
          <w:sz w:val="24"/>
          <w:lang w:eastAsia="zh-CN"/>
        </w:rPr>
        <w:t>第十二次课第</w:t>
      </w:r>
      <w:r>
        <w:rPr>
          <w:rFonts w:hint="eastAsia"/>
          <w:b/>
          <w:bCs/>
          <w:sz w:val="24"/>
          <w:lang w:val="en-US" w:eastAsia="zh-CN"/>
        </w:rPr>
        <w:t>6周5</w:t>
      </w:r>
    </w:p>
    <w:p>
      <w:pPr>
        <w:autoSpaceDE w:val="0"/>
        <w:autoSpaceDN w:val="0"/>
        <w:adjustRightInd w:val="0"/>
        <w:snapToGrid w:val="0"/>
        <w:spacing w:line="360" w:lineRule="auto"/>
        <w:ind w:firstLine="480" w:firstLineChars="200"/>
        <w:rPr>
          <w:rFonts w:hint="eastAsia" w:eastAsia="宋体"/>
          <w:sz w:val="24"/>
          <w:lang w:eastAsia="zh-CN"/>
        </w:rPr>
      </w:pPr>
    </w:p>
    <w:p>
      <w:pPr>
        <w:autoSpaceDE w:val="0"/>
        <w:autoSpaceDN w:val="0"/>
        <w:adjustRightInd w:val="0"/>
        <w:snapToGrid w:val="0"/>
        <w:spacing w:line="360" w:lineRule="auto"/>
        <w:rPr>
          <w:rFonts w:hint="default" w:eastAsia="宋体"/>
          <w:b/>
          <w:sz w:val="28"/>
          <w:szCs w:val="28"/>
          <w:lang w:val="en-US" w:eastAsia="zh-CN"/>
        </w:rPr>
      </w:pPr>
      <w:r>
        <w:rPr>
          <w:b/>
          <w:sz w:val="28"/>
          <w:szCs w:val="28"/>
        </w:rPr>
        <w:t>7.1</w:t>
      </w:r>
      <w:r>
        <w:rPr>
          <w:rFonts w:hint="eastAsia"/>
          <w:b/>
          <w:sz w:val="28"/>
          <w:szCs w:val="28"/>
          <w:lang w:val="en-US" w:eastAsia="zh-CN"/>
        </w:rPr>
        <w:t>3</w:t>
      </w:r>
      <w:r>
        <w:rPr>
          <w:b/>
          <w:sz w:val="28"/>
          <w:szCs w:val="28"/>
        </w:rPr>
        <w:t>教学单元十</w:t>
      </w:r>
      <w:r>
        <w:rPr>
          <w:rFonts w:hint="eastAsia"/>
          <w:b/>
          <w:sz w:val="28"/>
          <w:szCs w:val="28"/>
          <w:lang w:eastAsia="zh-CN"/>
        </w:rPr>
        <w:t>三</w:t>
      </w:r>
      <w:r>
        <w:rPr>
          <w:b/>
          <w:sz w:val="28"/>
          <w:szCs w:val="28"/>
        </w:rPr>
        <w:t>：第八章 浸出技术与中药制剂</w:t>
      </w:r>
    </w:p>
    <w:p>
      <w:pPr>
        <w:autoSpaceDE w:val="0"/>
        <w:autoSpaceDN w:val="0"/>
        <w:adjustRightInd w:val="0"/>
        <w:snapToGrid w:val="0"/>
        <w:spacing w:line="360" w:lineRule="auto"/>
        <w:rPr>
          <w:sz w:val="24"/>
        </w:rPr>
      </w:pPr>
      <w:r>
        <w:rPr>
          <w:sz w:val="24"/>
        </w:rPr>
        <w:t>7.1</w:t>
      </w:r>
      <w:r>
        <w:rPr>
          <w:rFonts w:hint="eastAsia"/>
          <w:sz w:val="24"/>
          <w:lang w:val="en-US" w:eastAsia="zh-CN"/>
        </w:rPr>
        <w:t>3</w:t>
      </w:r>
      <w:r>
        <w:rPr>
          <w:sz w:val="24"/>
        </w:rPr>
        <w:t>.1教学日期</w:t>
      </w:r>
    </w:p>
    <w:p>
      <w:pPr>
        <w:autoSpaceDE w:val="0"/>
        <w:autoSpaceDN w:val="0"/>
        <w:adjustRightInd w:val="0"/>
        <w:snapToGrid w:val="0"/>
        <w:spacing w:line="360" w:lineRule="auto"/>
        <w:rPr>
          <w:rFonts w:hint="default"/>
          <w:sz w:val="24"/>
          <w:lang w:val="en-US" w:eastAsia="zh-CN"/>
        </w:rPr>
      </w:pPr>
      <w:r>
        <w:rPr>
          <w:rFonts w:hint="eastAsia"/>
          <w:sz w:val="24"/>
          <w:lang w:val="en-US" w:eastAsia="zh-CN"/>
        </w:rPr>
        <w:t>第十三次课第7周3</w:t>
      </w:r>
    </w:p>
    <w:p>
      <w:pPr>
        <w:autoSpaceDE w:val="0"/>
        <w:autoSpaceDN w:val="0"/>
        <w:adjustRightInd w:val="0"/>
        <w:snapToGrid w:val="0"/>
        <w:spacing w:line="360" w:lineRule="auto"/>
        <w:rPr>
          <w:sz w:val="24"/>
        </w:rPr>
      </w:pPr>
      <w:r>
        <w:rPr>
          <w:sz w:val="24"/>
        </w:rPr>
        <w:t>7.1</w:t>
      </w:r>
      <w:r>
        <w:rPr>
          <w:rFonts w:hint="eastAsia"/>
          <w:sz w:val="24"/>
          <w:lang w:val="en-US" w:eastAsia="zh-CN"/>
        </w:rPr>
        <w:t>3</w:t>
      </w:r>
      <w:r>
        <w:rPr>
          <w:sz w:val="24"/>
        </w:rPr>
        <w:t>.2教学目标</w:t>
      </w:r>
    </w:p>
    <w:p>
      <w:pPr>
        <w:autoSpaceDE w:val="0"/>
        <w:autoSpaceDN w:val="0"/>
        <w:adjustRightInd w:val="0"/>
        <w:snapToGrid w:val="0"/>
        <w:spacing w:line="360" w:lineRule="auto"/>
        <w:ind w:firstLine="480" w:firstLineChars="200"/>
        <w:rPr>
          <w:sz w:val="24"/>
        </w:rPr>
      </w:pPr>
      <w:r>
        <w:rPr>
          <w:sz w:val="24"/>
        </w:rPr>
        <w:t>熟悉浸出技术及中药制剂的概念，熟悉浸出制剂的种类及特点，了解中药剂型的改革，熟悉药材的预处理、浸出过程、影响浸出的因素、浸出方法，了解浸出设备，了解浸出液的蒸发与干燥过程，熟悉汤剂、酒剂、酊剂、流浸膏剂与浸膏剂的概念与特点，熟悉煎膏剂的制备方法，熟悉颗粒剂(冲剂）的概念与制备方法，了解控制药材的质量、控制提取过程方法和控制浸出制剂的理化指标，了解中药成方制剂的制备工艺与质量控制，熟悉中药注射剂概念，了解眼用制剂、软膏剂、中药片剂、中药胶囊剂、中药栓剂等剂型的特点。</w:t>
      </w:r>
    </w:p>
    <w:p>
      <w:pPr>
        <w:autoSpaceDE w:val="0"/>
        <w:autoSpaceDN w:val="0"/>
        <w:adjustRightInd w:val="0"/>
        <w:snapToGrid w:val="0"/>
        <w:spacing w:line="360" w:lineRule="auto"/>
        <w:rPr>
          <w:sz w:val="24"/>
        </w:rPr>
      </w:pPr>
      <w:r>
        <w:rPr>
          <w:sz w:val="24"/>
        </w:rPr>
        <w:t>7.1</w:t>
      </w:r>
      <w:r>
        <w:rPr>
          <w:rFonts w:hint="eastAsia"/>
          <w:sz w:val="24"/>
          <w:lang w:val="en-US" w:eastAsia="zh-CN"/>
        </w:rPr>
        <w:t>3</w:t>
      </w:r>
      <w:r>
        <w:rPr>
          <w:sz w:val="24"/>
        </w:rPr>
        <w:t>.3教学内容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（2）浸出操作与设备</w:t>
      </w:r>
    </w:p>
    <w:p>
      <w:pPr>
        <w:autoSpaceDE w:val="0"/>
        <w:autoSpaceDN w:val="0"/>
        <w:adjustRightInd w:val="0"/>
        <w:snapToGrid w:val="0"/>
        <w:spacing w:line="360" w:lineRule="auto"/>
        <w:ind w:firstLine="480" w:firstLineChars="200"/>
        <w:rPr>
          <w:sz w:val="24"/>
        </w:rPr>
      </w:pPr>
      <w:r>
        <w:rPr>
          <w:sz w:val="24"/>
        </w:rPr>
        <w:t>（3）常用的浸出制剂</w:t>
      </w:r>
    </w:p>
    <w:p>
      <w:pPr>
        <w:autoSpaceDE w:val="0"/>
        <w:autoSpaceDN w:val="0"/>
        <w:adjustRightInd w:val="0"/>
        <w:snapToGrid w:val="0"/>
        <w:spacing w:line="360" w:lineRule="auto"/>
        <w:ind w:firstLine="480" w:firstLineChars="200"/>
        <w:rPr>
          <w:sz w:val="24"/>
        </w:rPr>
      </w:pPr>
      <w:r>
        <w:rPr>
          <w:sz w:val="24"/>
        </w:rPr>
        <w:t>（4）浸出制剂的质量</w:t>
      </w:r>
    </w:p>
    <w:p>
      <w:pPr>
        <w:autoSpaceDE w:val="0"/>
        <w:autoSpaceDN w:val="0"/>
        <w:adjustRightInd w:val="0"/>
        <w:snapToGrid w:val="0"/>
        <w:spacing w:line="360" w:lineRule="auto"/>
        <w:ind w:firstLine="480" w:firstLineChars="200"/>
        <w:rPr>
          <w:sz w:val="24"/>
        </w:rPr>
      </w:pPr>
      <w:r>
        <w:rPr>
          <w:sz w:val="24"/>
        </w:rPr>
        <w:t>（5）中药成方制剂的制备工艺与质量控制</w:t>
      </w:r>
    </w:p>
    <w:p>
      <w:pPr>
        <w:autoSpaceDE w:val="0"/>
        <w:autoSpaceDN w:val="0"/>
        <w:adjustRightInd w:val="0"/>
        <w:snapToGrid w:val="0"/>
        <w:spacing w:line="360" w:lineRule="auto"/>
        <w:ind w:firstLine="480" w:firstLineChars="200"/>
        <w:rPr>
          <w:sz w:val="24"/>
        </w:rPr>
      </w:pPr>
      <w:r>
        <w:rPr>
          <w:sz w:val="24"/>
        </w:rPr>
        <w:t xml:space="preserve">重点：浸出技术及中药制剂的概念，浸出制剂的种类及特点，药材的预处理、浸出过程、影响浸出的因素、浸出方法，汤剂、酒剂、酊剂、流浸膏剂与浸膏剂的概念与特点，煎膏剂的制备方法，颗粒剂(冲剂）的概念与制备方法，中药注射剂概念。 </w:t>
      </w:r>
    </w:p>
    <w:p>
      <w:pPr>
        <w:autoSpaceDE w:val="0"/>
        <w:autoSpaceDN w:val="0"/>
        <w:adjustRightInd w:val="0"/>
        <w:snapToGrid w:val="0"/>
        <w:spacing w:line="360" w:lineRule="auto"/>
        <w:ind w:firstLine="480" w:firstLineChars="200"/>
        <w:rPr>
          <w:sz w:val="24"/>
        </w:rPr>
      </w:pPr>
      <w:r>
        <w:rPr>
          <w:sz w:val="24"/>
        </w:rPr>
        <w:t xml:space="preserve">难点：浸出制剂的种类及特点，药材的预处理、浸出过程、影响浸出的因素、浸出方法。 </w:t>
      </w:r>
    </w:p>
    <w:p>
      <w:pPr>
        <w:autoSpaceDE w:val="0"/>
        <w:autoSpaceDN w:val="0"/>
        <w:adjustRightInd w:val="0"/>
        <w:snapToGrid w:val="0"/>
        <w:spacing w:line="360" w:lineRule="auto"/>
        <w:rPr>
          <w:sz w:val="24"/>
        </w:rPr>
      </w:pPr>
      <w:r>
        <w:rPr>
          <w:sz w:val="24"/>
        </w:rPr>
        <w:t>7.1</w:t>
      </w:r>
      <w:r>
        <w:rPr>
          <w:rFonts w:hint="eastAsia"/>
          <w:sz w:val="24"/>
          <w:lang w:val="en-US" w:eastAsia="zh-CN"/>
        </w:rPr>
        <w:t>3.</w:t>
      </w:r>
      <w:r>
        <w:rPr>
          <w:sz w:val="24"/>
        </w:rPr>
        <w:t>4教学过程</w:t>
      </w:r>
    </w:p>
    <w:p>
      <w:pPr>
        <w:autoSpaceDE w:val="0"/>
        <w:autoSpaceDN w:val="0"/>
        <w:adjustRightInd w:val="0"/>
        <w:snapToGrid w:val="0"/>
        <w:spacing w:line="360" w:lineRule="auto"/>
        <w:ind w:firstLine="480" w:firstLineChars="200"/>
        <w:rPr>
          <w:sz w:val="24"/>
        </w:rPr>
      </w:pPr>
      <w:r>
        <w:rPr>
          <w:sz w:val="24"/>
        </w:rPr>
        <w:t xml:space="preserve">重点讲解浸出技术及中药制剂的概念，浸出制剂的种类及特点，药材的预处理、浸出过程、影响浸出的因素、浸出方法，汤剂、酒剂、酊剂、流浸膏剂与浸膏剂的概念与特点，煎膏剂的制备方法，颗粒剂(冲剂）的概念制备方法中药注射剂概念。  </w:t>
      </w:r>
    </w:p>
    <w:p>
      <w:pPr>
        <w:autoSpaceDE w:val="0"/>
        <w:autoSpaceDN w:val="0"/>
        <w:adjustRightInd w:val="0"/>
        <w:snapToGrid w:val="0"/>
        <w:spacing w:line="360" w:lineRule="auto"/>
        <w:ind w:firstLine="480" w:firstLineChars="200"/>
        <w:rPr>
          <w:sz w:val="24"/>
        </w:rPr>
      </w:pPr>
      <w:r>
        <w:rPr>
          <w:sz w:val="24"/>
        </w:rPr>
        <w:t>展开第八章浸出技术与中药制剂的讲解，共2学时。</w:t>
      </w:r>
    </w:p>
    <w:p>
      <w:pPr>
        <w:autoSpaceDE w:val="0"/>
        <w:autoSpaceDN w:val="0"/>
        <w:adjustRightInd w:val="0"/>
        <w:snapToGrid w:val="0"/>
        <w:spacing w:line="360" w:lineRule="auto"/>
        <w:rPr>
          <w:sz w:val="24"/>
        </w:rPr>
      </w:pPr>
      <w:r>
        <w:rPr>
          <w:sz w:val="24"/>
        </w:rPr>
        <w:t>7.1</w:t>
      </w:r>
      <w:r>
        <w:rPr>
          <w:rFonts w:hint="eastAsia"/>
          <w:sz w:val="24"/>
          <w:lang w:val="en-US" w:eastAsia="zh-CN"/>
        </w:rPr>
        <w:t>3</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7.14.6作业安排及课后反思</w:t>
      </w:r>
    </w:p>
    <w:p>
      <w:pPr>
        <w:autoSpaceDE w:val="0"/>
        <w:autoSpaceDN w:val="0"/>
        <w:adjustRightInd w:val="0"/>
        <w:snapToGrid w:val="0"/>
        <w:spacing w:line="360" w:lineRule="auto"/>
        <w:ind w:firstLine="480" w:firstLineChars="200"/>
        <w:rPr>
          <w:sz w:val="24"/>
        </w:rPr>
      </w:pPr>
      <w:r>
        <w:rPr>
          <w:sz w:val="24"/>
        </w:rPr>
        <w:t>（1）简述药材的浸出过程。</w:t>
      </w:r>
    </w:p>
    <w:p>
      <w:pPr>
        <w:autoSpaceDE w:val="0"/>
        <w:autoSpaceDN w:val="0"/>
        <w:adjustRightInd w:val="0"/>
        <w:snapToGrid w:val="0"/>
        <w:spacing w:line="360" w:lineRule="auto"/>
        <w:ind w:firstLine="480" w:firstLineChars="200"/>
        <w:rPr>
          <w:sz w:val="24"/>
        </w:rPr>
      </w:pPr>
      <w:r>
        <w:rPr>
          <w:sz w:val="24"/>
        </w:rPr>
        <w:t>（2）影响药材浸出效果的因素有哪些？</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w:t>
      </w:r>
      <w:r>
        <w:rPr>
          <w:rFonts w:hint="eastAsia"/>
          <w:sz w:val="24"/>
          <w:lang w:val="en-US" w:eastAsia="zh-CN"/>
        </w:rPr>
        <w:t>3</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w:t>
      </w:r>
      <w:r>
        <w:rPr>
          <w:rFonts w:hint="eastAsia"/>
          <w:sz w:val="24"/>
          <w:lang w:val="en-US" w:eastAsia="zh-CN"/>
        </w:rPr>
        <w:t>3</w:t>
      </w:r>
      <w:r>
        <w:rPr>
          <w:sz w:val="24"/>
        </w:rPr>
        <w:t>.8参考资料</w:t>
      </w:r>
    </w:p>
    <w:p>
      <w:pPr>
        <w:autoSpaceDE w:val="0"/>
        <w:autoSpaceDN w:val="0"/>
        <w:adjustRightInd w:val="0"/>
        <w:snapToGrid w:val="0"/>
        <w:spacing w:line="360" w:lineRule="auto"/>
        <w:ind w:firstLine="480" w:firstLineChars="200"/>
        <w:rPr>
          <w:sz w:val="24"/>
        </w:rPr>
      </w:pPr>
      <w:r>
        <w:rPr>
          <w:sz w:val="24"/>
        </w:rPr>
        <w:t>[1] 周兴挺. 中药工业化提取中新技术的应用进展. 中药新药与临床药理, 2002，13（3）：189</w:t>
      </w:r>
    </w:p>
    <w:p>
      <w:pPr>
        <w:autoSpaceDE w:val="0"/>
        <w:autoSpaceDN w:val="0"/>
        <w:adjustRightInd w:val="0"/>
        <w:snapToGrid w:val="0"/>
        <w:spacing w:line="360" w:lineRule="auto"/>
        <w:ind w:firstLine="480" w:firstLineChars="200"/>
        <w:rPr>
          <w:sz w:val="24"/>
        </w:rPr>
      </w:pPr>
      <w:r>
        <w:rPr>
          <w:sz w:val="24"/>
        </w:rPr>
        <w:t>[2] 萧效良等. CO2超临界萃取技术提取中药有效成分.化工进展, 2001,5：7</w:t>
      </w:r>
    </w:p>
    <w:p>
      <w:pPr>
        <w:autoSpaceDE w:val="0"/>
        <w:autoSpaceDN w:val="0"/>
        <w:adjustRightInd w:val="0"/>
        <w:snapToGrid w:val="0"/>
        <w:spacing w:line="360" w:lineRule="auto"/>
        <w:ind w:firstLine="480" w:firstLineChars="200"/>
        <w:rPr>
          <w:sz w:val="24"/>
        </w:rPr>
      </w:pPr>
      <w:r>
        <w:rPr>
          <w:sz w:val="24"/>
        </w:rPr>
        <w:t>[3] 刘新,林於,喻灵蓉. 小金丹漂浮缓释制剂的研究.中成药, 2001, 23（2）：87</w:t>
      </w:r>
    </w:p>
    <w:p>
      <w:pPr>
        <w:autoSpaceDE w:val="0"/>
        <w:autoSpaceDN w:val="0"/>
        <w:adjustRightInd w:val="0"/>
        <w:snapToGrid w:val="0"/>
        <w:spacing w:line="360" w:lineRule="auto"/>
        <w:ind w:firstLine="480" w:firstLineChars="200"/>
        <w:rPr>
          <w:sz w:val="24"/>
        </w:rPr>
      </w:pPr>
      <w:r>
        <w:rPr>
          <w:sz w:val="24"/>
        </w:rPr>
        <w:t>[4] 盛祖英,黄绳武. 妇炎康泡腾片的研制, 浙江中医学院学报. 2000,24（5）：68</w:t>
      </w:r>
    </w:p>
    <w:p>
      <w:pPr>
        <w:autoSpaceDE w:val="0"/>
        <w:autoSpaceDN w:val="0"/>
        <w:adjustRightInd w:val="0"/>
        <w:snapToGrid w:val="0"/>
        <w:spacing w:line="360" w:lineRule="auto"/>
        <w:ind w:firstLine="480" w:firstLineChars="200"/>
        <w:rPr>
          <w:sz w:val="24"/>
        </w:rPr>
      </w:pPr>
      <w:r>
        <w:rPr>
          <w:sz w:val="24"/>
        </w:rPr>
        <w:t>[5] 李淑芝,郭亚健,徐艳春. 不同煎煮条件下对芍药煎出量的影响. 中成药, 1999,21（3）：115</w:t>
      </w:r>
    </w:p>
    <w:p>
      <w:pPr>
        <w:autoSpaceDE w:val="0"/>
        <w:autoSpaceDN w:val="0"/>
        <w:adjustRightInd w:val="0"/>
        <w:snapToGrid w:val="0"/>
        <w:spacing w:line="360" w:lineRule="auto"/>
        <w:ind w:firstLine="480" w:firstLineChars="200"/>
        <w:rPr>
          <w:sz w:val="24"/>
        </w:rPr>
      </w:pPr>
      <w:r>
        <w:rPr>
          <w:sz w:val="24"/>
        </w:rPr>
        <w:t>[6] 毕殿洲.药剂学. 北京：人民卫生出版社,1999</w:t>
      </w:r>
    </w:p>
    <w:p>
      <w:pPr>
        <w:autoSpaceDE w:val="0"/>
        <w:autoSpaceDN w:val="0"/>
        <w:adjustRightInd w:val="0"/>
        <w:snapToGrid w:val="0"/>
        <w:spacing w:line="360" w:lineRule="auto"/>
        <w:ind w:firstLine="480" w:firstLineChars="200"/>
        <w:rPr>
          <w:sz w:val="24"/>
        </w:rPr>
      </w:pPr>
      <w:r>
        <w:rPr>
          <w:sz w:val="24"/>
        </w:rPr>
        <w:t>[7] 李益福,张美玲,金茶琴. 长效眼用缓释药膜的试制, 中草药. 1998，29（4）：238</w:t>
      </w:r>
    </w:p>
    <w:p>
      <w:pPr>
        <w:autoSpaceDE w:val="0"/>
        <w:autoSpaceDN w:val="0"/>
        <w:adjustRightInd w:val="0"/>
        <w:snapToGrid w:val="0"/>
        <w:spacing w:line="360" w:lineRule="auto"/>
        <w:ind w:firstLine="480" w:firstLineChars="200"/>
        <w:rPr>
          <w:sz w:val="24"/>
        </w:rPr>
      </w:pPr>
      <w:r>
        <w:rPr>
          <w:sz w:val="24"/>
        </w:rPr>
        <w:t>[8] 刘晓华,张大,魏滕之. 中药中空液体栓剂研究.中国药科大学学报, 1997，28（6）：331</w:t>
      </w:r>
    </w:p>
    <w:p>
      <w:pPr>
        <w:autoSpaceDE w:val="0"/>
        <w:autoSpaceDN w:val="0"/>
        <w:adjustRightInd w:val="0"/>
        <w:snapToGrid w:val="0"/>
        <w:spacing w:line="360" w:lineRule="auto"/>
        <w:ind w:firstLine="480" w:firstLineChars="200"/>
        <w:rPr>
          <w:sz w:val="24"/>
        </w:rPr>
      </w:pPr>
      <w:r>
        <w:rPr>
          <w:sz w:val="24"/>
        </w:rPr>
        <w:t>[9] 奚念朱. 药剂学. 北京：人民卫生出版社,1995</w:t>
      </w:r>
    </w:p>
    <w:p>
      <w:pPr>
        <w:autoSpaceDE w:val="0"/>
        <w:autoSpaceDN w:val="0"/>
        <w:adjustRightInd w:val="0"/>
        <w:snapToGrid w:val="0"/>
        <w:spacing w:line="360" w:lineRule="auto"/>
        <w:ind w:firstLine="480" w:firstLineChars="200"/>
        <w:rPr>
          <w:sz w:val="24"/>
        </w:rPr>
      </w:pPr>
      <w:r>
        <w:rPr>
          <w:sz w:val="24"/>
        </w:rPr>
        <w:t>[10]杨敏华,王海波. 雷公藤双层栓的研制. 中成药,1993,15（4）</w:t>
      </w:r>
    </w:p>
    <w:p>
      <w:pPr>
        <w:autoSpaceDE w:val="0"/>
        <w:autoSpaceDN w:val="0"/>
        <w:adjustRightInd w:val="0"/>
        <w:snapToGrid w:val="0"/>
        <w:spacing w:line="360" w:lineRule="auto"/>
        <w:rPr>
          <w:rFonts w:hint="eastAsia"/>
          <w:b/>
          <w:sz w:val="28"/>
          <w:szCs w:val="28"/>
          <w:lang w:val="en-US" w:eastAsia="zh-CN"/>
        </w:rPr>
      </w:pPr>
      <w:r>
        <w:rPr>
          <w:b/>
          <w:sz w:val="28"/>
          <w:szCs w:val="28"/>
        </w:rPr>
        <w:t>7.1</w:t>
      </w:r>
      <w:r>
        <w:rPr>
          <w:rFonts w:hint="eastAsia"/>
          <w:b/>
          <w:sz w:val="28"/>
          <w:szCs w:val="28"/>
          <w:lang w:val="en-US" w:eastAsia="zh-CN"/>
        </w:rPr>
        <w:t>4</w:t>
      </w:r>
      <w:r>
        <w:rPr>
          <w:b/>
          <w:sz w:val="28"/>
          <w:szCs w:val="28"/>
        </w:rPr>
        <w:t>教学单元十</w:t>
      </w:r>
      <w:r>
        <w:rPr>
          <w:rFonts w:hint="eastAsia"/>
          <w:b/>
          <w:sz w:val="28"/>
          <w:szCs w:val="28"/>
          <w:lang w:eastAsia="zh-CN"/>
        </w:rPr>
        <w:t>四</w:t>
      </w:r>
      <w:r>
        <w:rPr>
          <w:rFonts w:hint="eastAsia"/>
          <w:b/>
          <w:sz w:val="28"/>
          <w:szCs w:val="28"/>
          <w:lang w:val="en-US" w:eastAsia="zh-CN"/>
        </w:rPr>
        <w:t xml:space="preserve"> 第九章 药物溶液形成理论</w:t>
      </w:r>
    </w:p>
    <w:p>
      <w:pPr>
        <w:autoSpaceDE w:val="0"/>
        <w:autoSpaceDN w:val="0"/>
        <w:adjustRightInd w:val="0"/>
        <w:snapToGrid w:val="0"/>
        <w:spacing w:line="360" w:lineRule="auto"/>
        <w:rPr>
          <w:sz w:val="24"/>
        </w:rPr>
      </w:pPr>
      <w:r>
        <w:rPr>
          <w:sz w:val="24"/>
        </w:rPr>
        <w:t>7.1</w:t>
      </w:r>
      <w:r>
        <w:rPr>
          <w:rFonts w:hint="eastAsia"/>
          <w:sz w:val="24"/>
          <w:lang w:val="en-US" w:eastAsia="zh-CN"/>
        </w:rPr>
        <w:t>4</w:t>
      </w:r>
      <w:r>
        <w:rPr>
          <w:sz w:val="24"/>
        </w:rPr>
        <w:t>.1教学日期</w:t>
      </w:r>
    </w:p>
    <w:p>
      <w:pPr>
        <w:autoSpaceDE w:val="0"/>
        <w:autoSpaceDN w:val="0"/>
        <w:adjustRightInd w:val="0"/>
        <w:snapToGrid w:val="0"/>
        <w:spacing w:line="360" w:lineRule="auto"/>
        <w:ind w:firstLine="480" w:firstLineChars="200"/>
        <w:rPr>
          <w:rFonts w:hint="default"/>
          <w:sz w:val="24"/>
          <w:lang w:val="en-US"/>
        </w:rPr>
      </w:pPr>
      <w:r>
        <w:rPr>
          <w:rFonts w:hint="eastAsia"/>
          <w:sz w:val="24"/>
          <w:lang w:eastAsia="zh-CN"/>
        </w:rPr>
        <w:t>第十</w:t>
      </w:r>
      <w:r>
        <w:rPr>
          <w:rFonts w:hint="eastAsia"/>
          <w:sz w:val="24"/>
          <w:lang w:val="en-US" w:eastAsia="zh-CN"/>
        </w:rPr>
        <w:t>四</w:t>
      </w:r>
      <w:r>
        <w:rPr>
          <w:rFonts w:hint="eastAsia"/>
          <w:sz w:val="24"/>
          <w:lang w:eastAsia="zh-CN"/>
        </w:rPr>
        <w:t>次课</w:t>
      </w:r>
      <w:r>
        <w:rPr>
          <w:rFonts w:hint="eastAsia"/>
          <w:sz w:val="24"/>
          <w:lang w:val="en-US" w:eastAsia="zh-CN"/>
        </w:rPr>
        <w:t>第7周5</w:t>
      </w:r>
    </w:p>
    <w:p>
      <w:pPr>
        <w:autoSpaceDE w:val="0"/>
        <w:autoSpaceDN w:val="0"/>
        <w:adjustRightInd w:val="0"/>
        <w:snapToGrid w:val="0"/>
        <w:spacing w:line="360" w:lineRule="auto"/>
        <w:rPr>
          <w:sz w:val="24"/>
        </w:rPr>
      </w:pPr>
      <w:r>
        <w:rPr>
          <w:sz w:val="24"/>
        </w:rPr>
        <w:t>7.1</w:t>
      </w:r>
      <w:r>
        <w:rPr>
          <w:rFonts w:hint="eastAsia"/>
          <w:sz w:val="24"/>
          <w:lang w:val="en-US" w:eastAsia="zh-CN"/>
        </w:rPr>
        <w:t>4</w:t>
      </w:r>
      <w:r>
        <w:rPr>
          <w:sz w:val="24"/>
        </w:rPr>
        <w:t>.2教学目标</w:t>
      </w:r>
    </w:p>
    <w:p>
      <w:pPr>
        <w:autoSpaceDE w:val="0"/>
        <w:autoSpaceDN w:val="0"/>
        <w:adjustRightInd w:val="0"/>
        <w:snapToGrid w:val="0"/>
        <w:spacing w:line="360" w:lineRule="auto"/>
        <w:ind w:firstLine="480" w:firstLineChars="200"/>
        <w:rPr>
          <w:rFonts w:hint="eastAsia"/>
          <w:sz w:val="24"/>
        </w:rPr>
      </w:pPr>
      <w:r>
        <w:rPr>
          <w:rFonts w:hint="eastAsia" w:ascii="宋体" w:hAnsi="宋体"/>
          <w:sz w:val="24"/>
        </w:rPr>
        <w:t>（</w:t>
      </w:r>
      <w:r>
        <w:rPr>
          <w:rFonts w:hint="eastAsia"/>
          <w:sz w:val="24"/>
        </w:rPr>
        <w:t>1）熟悉了解药用溶剂的种类；</w:t>
      </w:r>
    </w:p>
    <w:p>
      <w:pPr>
        <w:autoSpaceDE w:val="0"/>
        <w:autoSpaceDN w:val="0"/>
        <w:adjustRightInd w:val="0"/>
        <w:snapToGrid w:val="0"/>
        <w:spacing w:line="360" w:lineRule="auto"/>
        <w:ind w:firstLine="480" w:firstLineChars="200"/>
        <w:rPr>
          <w:rFonts w:hint="eastAsia"/>
          <w:sz w:val="24"/>
        </w:rPr>
      </w:pPr>
      <w:r>
        <w:rPr>
          <w:rFonts w:hint="eastAsia"/>
          <w:sz w:val="24"/>
        </w:rPr>
        <w:t>（2）了解药用溶剂的性质；熟悉药物的溶解度；</w:t>
      </w:r>
    </w:p>
    <w:p>
      <w:pPr>
        <w:autoSpaceDE w:val="0"/>
        <w:autoSpaceDN w:val="0"/>
        <w:adjustRightInd w:val="0"/>
        <w:snapToGrid w:val="0"/>
        <w:spacing w:line="360" w:lineRule="auto"/>
        <w:ind w:firstLine="480" w:firstLineChars="200"/>
        <w:rPr>
          <w:rFonts w:hint="eastAsia"/>
          <w:sz w:val="24"/>
        </w:rPr>
      </w:pPr>
      <w:r>
        <w:rPr>
          <w:rFonts w:hint="eastAsia"/>
          <w:sz w:val="24"/>
        </w:rPr>
        <w:t>（3）熟悉药物的溶出速度及增加药物溶解度的方法；</w:t>
      </w:r>
    </w:p>
    <w:p>
      <w:pPr>
        <w:autoSpaceDE w:val="0"/>
        <w:autoSpaceDN w:val="0"/>
        <w:adjustRightInd w:val="0"/>
        <w:snapToGrid w:val="0"/>
        <w:spacing w:line="360" w:lineRule="auto"/>
        <w:ind w:firstLine="480" w:firstLineChars="200"/>
        <w:rPr>
          <w:sz w:val="24"/>
        </w:rPr>
      </w:pPr>
      <w:r>
        <w:rPr>
          <w:rFonts w:hint="eastAsia"/>
          <w:sz w:val="24"/>
        </w:rPr>
        <w:t>（4）.掌握药物溶液的渗透压概念及测定方法；熟悉药物溶液的pH与pKa值测定；了解药物溶液的表面张力；了解药物溶液的粘度及测定方法。</w:t>
      </w:r>
    </w:p>
    <w:p>
      <w:pPr>
        <w:autoSpaceDE w:val="0"/>
        <w:autoSpaceDN w:val="0"/>
        <w:adjustRightInd w:val="0"/>
        <w:snapToGrid w:val="0"/>
        <w:spacing w:line="360" w:lineRule="auto"/>
        <w:rPr>
          <w:sz w:val="24"/>
        </w:rPr>
      </w:pPr>
      <w:r>
        <w:rPr>
          <w:sz w:val="24"/>
        </w:rPr>
        <w:t>7.1</w:t>
      </w:r>
      <w:r>
        <w:rPr>
          <w:rFonts w:hint="eastAsia"/>
          <w:sz w:val="24"/>
          <w:lang w:val="en-US" w:eastAsia="zh-CN"/>
        </w:rPr>
        <w:t>4</w:t>
      </w:r>
      <w:r>
        <w:rPr>
          <w:sz w:val="24"/>
        </w:rPr>
        <w:t>.3教学内容</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一 药物溶液的种类和性质</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（一）药用溶剂的种类</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（二）药用溶剂的性质：</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二 药物的溶解度与溶出速度：</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 xml:space="preserve">  （一）药物的溶解度：</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 xml:space="preserve">  （二）溶解度的测定方法：</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 xml:space="preserve">  （三）影响药物溶解度的因素：</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 xml:space="preserve">   (四).增加药物溶解度的方法:</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三.药物的容出速度:</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1.定义:</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2.影响药物溶出速度的因素美好增加溶出速度的方法:</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四. 药物的性质与测定方法:</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 xml:space="preserve">  (一) 渗透压:</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 xml:space="preserve">  (二) 药物溶液的PH值与PKa值的测定</w:t>
      </w:r>
    </w:p>
    <w:p>
      <w:pPr>
        <w:autoSpaceDE w:val="0"/>
        <w:autoSpaceDN w:val="0"/>
        <w:adjustRightInd w:val="0"/>
        <w:snapToGrid w:val="0"/>
        <w:spacing w:line="360" w:lineRule="auto"/>
        <w:ind w:firstLine="480" w:firstLineChars="200"/>
        <w:rPr>
          <w:sz w:val="24"/>
        </w:rPr>
      </w:pPr>
      <w:r>
        <w:rPr>
          <w:rFonts w:hint="eastAsia" w:ascii="宋体" w:hAnsi="宋体"/>
          <w:sz w:val="24"/>
        </w:rPr>
        <w:t xml:space="preserve">  (三) 药物溶液的表面张力</w:t>
      </w:r>
    </w:p>
    <w:p>
      <w:pPr>
        <w:autoSpaceDE w:val="0"/>
        <w:autoSpaceDN w:val="0"/>
        <w:adjustRightInd w:val="0"/>
        <w:snapToGrid w:val="0"/>
        <w:spacing w:line="360" w:lineRule="auto"/>
        <w:ind w:firstLine="480" w:firstLineChars="200"/>
        <w:rPr>
          <w:sz w:val="24"/>
        </w:rPr>
      </w:pPr>
      <w:r>
        <w:rPr>
          <w:sz w:val="24"/>
        </w:rPr>
        <w:t>重点：</w:t>
      </w:r>
      <w:r>
        <w:rPr>
          <w:rFonts w:hint="eastAsia" w:ascii="宋体" w:hAnsi="宋体"/>
          <w:sz w:val="24"/>
        </w:rPr>
        <w:t>药物的溶解度，药物的溶出速度及增加药物溶解度的方法;</w:t>
      </w:r>
    </w:p>
    <w:p>
      <w:pPr>
        <w:autoSpaceDE w:val="0"/>
        <w:autoSpaceDN w:val="0"/>
        <w:adjustRightInd w:val="0"/>
        <w:snapToGrid w:val="0"/>
        <w:spacing w:line="360" w:lineRule="auto"/>
        <w:ind w:firstLine="480" w:firstLineChars="200"/>
        <w:rPr>
          <w:sz w:val="24"/>
        </w:rPr>
      </w:pPr>
      <w:r>
        <w:rPr>
          <w:sz w:val="24"/>
        </w:rPr>
        <w:t>难点：</w:t>
      </w:r>
      <w:r>
        <w:rPr>
          <w:rFonts w:hint="eastAsia" w:ascii="宋体" w:hAnsi="宋体"/>
          <w:sz w:val="24"/>
        </w:rPr>
        <w:t>药物溶液的粘度及测定方法，药物溶液的渗透压概念及测定方法。</w:t>
      </w:r>
    </w:p>
    <w:p>
      <w:pPr>
        <w:autoSpaceDE w:val="0"/>
        <w:autoSpaceDN w:val="0"/>
        <w:adjustRightInd w:val="0"/>
        <w:snapToGrid w:val="0"/>
        <w:spacing w:line="360" w:lineRule="auto"/>
        <w:rPr>
          <w:sz w:val="24"/>
        </w:rPr>
      </w:pPr>
      <w:r>
        <w:rPr>
          <w:sz w:val="24"/>
        </w:rPr>
        <w:t>7.1</w:t>
      </w:r>
      <w:r>
        <w:rPr>
          <w:rFonts w:hint="eastAsia"/>
          <w:sz w:val="24"/>
          <w:lang w:val="en-US" w:eastAsia="zh-CN"/>
        </w:rPr>
        <w:t>4</w:t>
      </w:r>
      <w:r>
        <w:rPr>
          <w:sz w:val="24"/>
        </w:rPr>
        <w:t>.4教学过程</w:t>
      </w:r>
    </w:p>
    <w:p>
      <w:pPr>
        <w:autoSpaceDE w:val="0"/>
        <w:autoSpaceDN w:val="0"/>
        <w:adjustRightInd w:val="0"/>
        <w:snapToGrid w:val="0"/>
        <w:spacing w:line="360" w:lineRule="auto"/>
        <w:ind w:firstLine="480" w:firstLineChars="200"/>
        <w:rPr>
          <w:rFonts w:hint="eastAsia" w:eastAsia="宋体"/>
          <w:sz w:val="24"/>
          <w:lang w:eastAsia="zh-CN"/>
        </w:rPr>
      </w:pPr>
      <w:r>
        <w:rPr>
          <w:sz w:val="24"/>
        </w:rPr>
        <w:t>重点讲解</w:t>
      </w:r>
      <w:r>
        <w:rPr>
          <w:rFonts w:hint="eastAsia" w:ascii="宋体" w:hAnsi="宋体"/>
          <w:sz w:val="24"/>
        </w:rPr>
        <w:t>药物的溶解度，药物的溶出速度及增加药物溶解度的方法</w:t>
      </w:r>
      <w:r>
        <w:rPr>
          <w:rFonts w:hint="eastAsia" w:ascii="宋体" w:hAnsi="宋体"/>
          <w:sz w:val="24"/>
          <w:lang w:eastAsia="zh-CN"/>
        </w:rPr>
        <w:t>；</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ind w:firstLine="480" w:firstLineChars="200"/>
        <w:rPr>
          <w:sz w:val="24"/>
        </w:rPr>
      </w:pPr>
      <w:r>
        <w:rPr>
          <w:sz w:val="24"/>
        </w:rPr>
        <w:t>展开第</w:t>
      </w:r>
      <w:r>
        <w:rPr>
          <w:rFonts w:hint="eastAsia"/>
          <w:sz w:val="24"/>
          <w:lang w:eastAsia="zh-CN"/>
        </w:rPr>
        <w:t>九</w:t>
      </w:r>
      <w:r>
        <w:rPr>
          <w:sz w:val="24"/>
        </w:rPr>
        <w:t>章</w:t>
      </w:r>
      <w:r>
        <w:rPr>
          <w:rFonts w:hint="eastAsia"/>
          <w:sz w:val="24"/>
          <w:lang w:eastAsia="zh-CN"/>
        </w:rPr>
        <w:t>药物溶液理论</w:t>
      </w:r>
      <w:r>
        <w:rPr>
          <w:sz w:val="24"/>
        </w:rPr>
        <w:t>讲解，共2学时。</w:t>
      </w:r>
    </w:p>
    <w:p>
      <w:pPr>
        <w:autoSpaceDE w:val="0"/>
        <w:autoSpaceDN w:val="0"/>
        <w:adjustRightInd w:val="0"/>
        <w:snapToGrid w:val="0"/>
        <w:spacing w:line="360" w:lineRule="auto"/>
        <w:rPr>
          <w:sz w:val="24"/>
        </w:rPr>
      </w:pPr>
      <w:r>
        <w:rPr>
          <w:sz w:val="24"/>
        </w:rPr>
        <w:t>7.1</w:t>
      </w:r>
      <w:r>
        <w:rPr>
          <w:rFonts w:hint="eastAsia"/>
          <w:sz w:val="24"/>
          <w:lang w:val="en-US" w:eastAsia="zh-CN"/>
        </w:rPr>
        <w:t>4</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w:t>
      </w:r>
      <w:r>
        <w:rPr>
          <w:rFonts w:hint="eastAsia"/>
          <w:sz w:val="24"/>
          <w:lang w:val="en-US" w:eastAsia="zh-CN"/>
        </w:rPr>
        <w:t>4</w:t>
      </w:r>
      <w:r>
        <w:rPr>
          <w:sz w:val="24"/>
        </w:rPr>
        <w:t>.6作业安排及课后反思</w:t>
      </w:r>
    </w:p>
    <w:p>
      <w:pPr>
        <w:autoSpaceDE w:val="0"/>
        <w:autoSpaceDN w:val="0"/>
        <w:adjustRightInd w:val="0"/>
        <w:snapToGrid w:val="0"/>
        <w:spacing w:line="360" w:lineRule="auto"/>
        <w:ind w:firstLine="480" w:firstLineChars="200"/>
        <w:rPr>
          <w:sz w:val="24"/>
        </w:rPr>
      </w:pPr>
      <w:r>
        <w:rPr>
          <w:sz w:val="24"/>
        </w:rPr>
        <w:t>（1）简述</w:t>
      </w:r>
      <w:r>
        <w:rPr>
          <w:rFonts w:hint="eastAsia"/>
          <w:sz w:val="24"/>
          <w:lang w:eastAsia="zh-CN"/>
        </w:rPr>
        <w:t>药物特性溶解度与平衡溶解度</w:t>
      </w:r>
      <w:r>
        <w:rPr>
          <w:sz w:val="24"/>
        </w:rPr>
        <w:t>。</w:t>
      </w:r>
    </w:p>
    <w:p>
      <w:pPr>
        <w:autoSpaceDE w:val="0"/>
        <w:autoSpaceDN w:val="0"/>
        <w:adjustRightInd w:val="0"/>
        <w:snapToGrid w:val="0"/>
        <w:spacing w:line="360" w:lineRule="auto"/>
        <w:ind w:firstLine="480" w:firstLineChars="200"/>
        <w:rPr>
          <w:sz w:val="24"/>
        </w:rPr>
      </w:pPr>
      <w:r>
        <w:rPr>
          <w:sz w:val="24"/>
        </w:rPr>
        <w:t>（2）</w:t>
      </w:r>
      <w:r>
        <w:rPr>
          <w:rFonts w:hint="eastAsia" w:ascii="宋体" w:hAnsi="宋体"/>
          <w:sz w:val="24"/>
        </w:rPr>
        <w:t>增加药物溶解度的方法</w:t>
      </w:r>
      <w:r>
        <w:rPr>
          <w:rFonts w:hint="eastAsia" w:ascii="宋体" w:hAnsi="宋体"/>
          <w:sz w:val="24"/>
          <w:lang w:eastAsia="zh-CN"/>
        </w:rPr>
        <w:t>有哪些</w:t>
      </w:r>
      <w:r>
        <w:rPr>
          <w:sz w:val="24"/>
        </w:rPr>
        <w:t>？</w:t>
      </w:r>
    </w:p>
    <w:p>
      <w:pPr>
        <w:autoSpaceDE w:val="0"/>
        <w:autoSpaceDN w:val="0"/>
        <w:adjustRightInd w:val="0"/>
        <w:snapToGrid w:val="0"/>
        <w:spacing w:line="360" w:lineRule="auto"/>
        <w:ind w:firstLine="480" w:firstLineChars="200"/>
        <w:rPr>
          <w:rFonts w:hint="default" w:eastAsia="宋体"/>
          <w:sz w:val="24"/>
          <w:lang w:val="en-US" w:eastAsia="zh-CN"/>
        </w:rPr>
      </w:pPr>
      <w:r>
        <w:rPr>
          <w:sz w:val="24"/>
        </w:rPr>
        <w:t>（3）名词解释：</w:t>
      </w:r>
      <w:r>
        <w:rPr>
          <w:rFonts w:hint="eastAsia"/>
          <w:sz w:val="24"/>
          <w:lang w:eastAsia="zh-CN"/>
        </w:rPr>
        <w:t>介电常数</w:t>
      </w:r>
      <w:r>
        <w:rPr>
          <w:rFonts w:hint="eastAsia"/>
          <w:sz w:val="24"/>
          <w:lang w:val="en-US" w:eastAsia="zh-CN"/>
        </w:rPr>
        <w:t xml:space="preserve">   溶解度参数</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w:t>
      </w:r>
      <w:r>
        <w:rPr>
          <w:rFonts w:hint="eastAsia"/>
          <w:sz w:val="24"/>
          <w:lang w:val="en-US" w:eastAsia="zh-CN"/>
        </w:rPr>
        <w:t>4</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w:t>
      </w:r>
      <w:r>
        <w:rPr>
          <w:rFonts w:hint="eastAsia"/>
          <w:sz w:val="24"/>
          <w:lang w:val="en-US" w:eastAsia="zh-CN"/>
        </w:rPr>
        <w:t>4</w:t>
      </w:r>
      <w:r>
        <w:rPr>
          <w:sz w:val="24"/>
        </w:rPr>
        <w:t>.8参考资料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 2002</w:t>
      </w:r>
    </w:p>
    <w:p>
      <w:pPr>
        <w:autoSpaceDE w:val="0"/>
        <w:autoSpaceDN w:val="0"/>
        <w:adjustRightInd w:val="0"/>
        <w:snapToGrid w:val="0"/>
        <w:spacing w:line="360" w:lineRule="auto"/>
        <w:ind w:firstLine="480" w:firstLineChars="200"/>
        <w:rPr>
          <w:sz w:val="24"/>
        </w:rPr>
      </w:pPr>
      <w:r>
        <w:rPr>
          <w:sz w:val="24"/>
        </w:rPr>
        <w:t>[2] 毕殿洲主编. 药剂学. 第四版，北京：人民卫生出版社, 1999</w:t>
      </w:r>
    </w:p>
    <w:p>
      <w:pPr>
        <w:autoSpaceDE w:val="0"/>
        <w:autoSpaceDN w:val="0"/>
        <w:adjustRightInd w:val="0"/>
        <w:snapToGrid w:val="0"/>
        <w:spacing w:line="360" w:lineRule="auto"/>
        <w:ind w:firstLine="480" w:firstLineChars="200"/>
        <w:rPr>
          <w:sz w:val="24"/>
        </w:rPr>
      </w:pPr>
      <w:r>
        <w:rPr>
          <w:sz w:val="24"/>
        </w:rPr>
        <w:t>[3] 张汝华主编. 工业药剂学. 北京：中国医药科技出版社, 1999</w:t>
      </w:r>
    </w:p>
    <w:p>
      <w:pPr>
        <w:autoSpaceDE w:val="0"/>
        <w:autoSpaceDN w:val="0"/>
        <w:adjustRightInd w:val="0"/>
        <w:snapToGrid w:val="0"/>
        <w:spacing w:line="360" w:lineRule="auto"/>
        <w:ind w:firstLine="480" w:firstLineChars="200"/>
        <w:rPr>
          <w:sz w:val="24"/>
        </w:rPr>
      </w:pPr>
      <w:r>
        <w:rPr>
          <w:sz w:val="24"/>
        </w:rPr>
        <w:t>[4] 庄越主编. 药物制剂技术. 北京：人民卫生出版社, 1999</w:t>
      </w:r>
    </w:p>
    <w:p>
      <w:pPr>
        <w:autoSpaceDE w:val="0"/>
        <w:autoSpaceDN w:val="0"/>
        <w:adjustRightInd w:val="0"/>
        <w:snapToGrid w:val="0"/>
        <w:spacing w:line="360" w:lineRule="auto"/>
        <w:ind w:firstLine="480" w:firstLineChars="200"/>
        <w:rPr>
          <w:sz w:val="24"/>
        </w:rPr>
      </w:pPr>
      <w:r>
        <w:rPr>
          <w:sz w:val="24"/>
        </w:rPr>
        <w:t>[5] 平其能主编. 现代药剂学. 北京：中国医药科技出版社, 1998</w:t>
      </w:r>
    </w:p>
    <w:p>
      <w:pPr>
        <w:autoSpaceDE w:val="0"/>
        <w:autoSpaceDN w:val="0"/>
        <w:adjustRightInd w:val="0"/>
        <w:snapToGrid w:val="0"/>
        <w:spacing w:line="360" w:lineRule="auto"/>
        <w:rPr>
          <w:sz w:val="24"/>
        </w:rPr>
      </w:pPr>
    </w:p>
    <w:p>
      <w:pPr>
        <w:autoSpaceDE w:val="0"/>
        <w:autoSpaceDN w:val="0"/>
        <w:adjustRightInd w:val="0"/>
        <w:snapToGrid w:val="0"/>
        <w:spacing w:line="360" w:lineRule="auto"/>
        <w:rPr>
          <w:b/>
          <w:sz w:val="28"/>
          <w:szCs w:val="28"/>
        </w:rPr>
      </w:pPr>
      <w:r>
        <w:rPr>
          <w:b/>
          <w:sz w:val="28"/>
          <w:szCs w:val="28"/>
        </w:rPr>
        <w:t>7.1</w:t>
      </w:r>
      <w:r>
        <w:rPr>
          <w:rFonts w:hint="eastAsia"/>
          <w:b/>
          <w:sz w:val="28"/>
          <w:szCs w:val="28"/>
          <w:lang w:val="en-US" w:eastAsia="zh-CN"/>
        </w:rPr>
        <w:t>5</w:t>
      </w:r>
      <w:r>
        <w:rPr>
          <w:b/>
          <w:sz w:val="28"/>
          <w:szCs w:val="28"/>
        </w:rPr>
        <w:t>教学单元十五：</w:t>
      </w:r>
      <w:r>
        <w:rPr>
          <w:b/>
          <w:bCs/>
          <w:sz w:val="28"/>
          <w:szCs w:val="28"/>
        </w:rPr>
        <w:t>第十章 表面活性剂</w:t>
      </w:r>
    </w:p>
    <w:p>
      <w:pPr>
        <w:autoSpaceDE w:val="0"/>
        <w:autoSpaceDN w:val="0"/>
        <w:adjustRightInd w:val="0"/>
        <w:snapToGrid w:val="0"/>
        <w:spacing w:line="360" w:lineRule="auto"/>
        <w:rPr>
          <w:sz w:val="24"/>
        </w:rPr>
      </w:pPr>
      <w:r>
        <w:rPr>
          <w:sz w:val="24"/>
        </w:rPr>
        <w:t>7.15.1教学日期</w:t>
      </w:r>
    </w:p>
    <w:p>
      <w:pPr>
        <w:autoSpaceDE w:val="0"/>
        <w:autoSpaceDN w:val="0"/>
        <w:adjustRightInd w:val="0"/>
        <w:snapToGrid w:val="0"/>
        <w:spacing w:line="360" w:lineRule="auto"/>
        <w:ind w:firstLine="480" w:firstLineChars="200"/>
        <w:rPr>
          <w:rFonts w:hint="default"/>
          <w:sz w:val="24"/>
          <w:lang w:val="en-US"/>
        </w:rPr>
      </w:pPr>
      <w:r>
        <w:rPr>
          <w:rFonts w:hint="eastAsia"/>
          <w:sz w:val="24"/>
          <w:lang w:eastAsia="zh-CN"/>
        </w:rPr>
        <w:t>第十</w:t>
      </w:r>
      <w:r>
        <w:rPr>
          <w:rFonts w:hint="eastAsia"/>
          <w:sz w:val="24"/>
          <w:lang w:val="en-US" w:eastAsia="zh-CN"/>
        </w:rPr>
        <w:t>五</w:t>
      </w:r>
      <w:r>
        <w:rPr>
          <w:rFonts w:hint="eastAsia"/>
          <w:sz w:val="24"/>
          <w:lang w:eastAsia="zh-CN"/>
        </w:rPr>
        <w:t>次课第</w:t>
      </w:r>
      <w:r>
        <w:rPr>
          <w:rFonts w:hint="eastAsia"/>
          <w:sz w:val="24"/>
          <w:lang w:val="en-US" w:eastAsia="zh-CN"/>
        </w:rPr>
        <w:t>8周3</w:t>
      </w:r>
    </w:p>
    <w:p>
      <w:pPr>
        <w:autoSpaceDE w:val="0"/>
        <w:autoSpaceDN w:val="0"/>
        <w:adjustRightInd w:val="0"/>
        <w:snapToGrid w:val="0"/>
        <w:spacing w:line="360" w:lineRule="auto"/>
        <w:rPr>
          <w:sz w:val="24"/>
        </w:rPr>
      </w:pPr>
      <w:r>
        <w:rPr>
          <w:sz w:val="24"/>
        </w:rPr>
        <w:t>7.15.2教学目标</w:t>
      </w:r>
    </w:p>
    <w:p>
      <w:pPr>
        <w:autoSpaceDE w:val="0"/>
        <w:autoSpaceDN w:val="0"/>
        <w:adjustRightInd w:val="0"/>
        <w:snapToGrid w:val="0"/>
        <w:spacing w:line="360" w:lineRule="auto"/>
        <w:ind w:firstLine="480" w:firstLineChars="200"/>
        <w:rPr>
          <w:sz w:val="24"/>
        </w:rPr>
      </w:pPr>
      <w:r>
        <w:rPr>
          <w:sz w:val="24"/>
        </w:rPr>
        <w:t>掌握表面活性剂的概念、表面活性剂的结构特征，了解表面活性剂的吸附性，掌握表面活性剂的分类，掌握离子表面活性剂、非离子表面活性剂结构特点和特性，掌握表面活性剂胶束、CMC概念，掌握亲水亲油平衡值计算，熟悉表面活性剂的增溶作用，熟悉表面活性剂的复配，熟悉表面活性剂增溶作用的应用，了解表面活性剂的其他应用，熟悉表面活性剂对药物吸收的影响，了解表面活性剂与蛋白质的相互作用、毒性及刺激性。</w:t>
      </w:r>
    </w:p>
    <w:p>
      <w:pPr>
        <w:autoSpaceDE w:val="0"/>
        <w:autoSpaceDN w:val="0"/>
        <w:adjustRightInd w:val="0"/>
        <w:snapToGrid w:val="0"/>
        <w:spacing w:line="360" w:lineRule="auto"/>
        <w:rPr>
          <w:sz w:val="24"/>
        </w:rPr>
      </w:pPr>
      <w:r>
        <w:rPr>
          <w:sz w:val="24"/>
        </w:rPr>
        <w:t>7.15.3教学内容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（2）表面活性剂的分类</w:t>
      </w:r>
    </w:p>
    <w:p>
      <w:pPr>
        <w:autoSpaceDE w:val="0"/>
        <w:autoSpaceDN w:val="0"/>
        <w:adjustRightInd w:val="0"/>
        <w:snapToGrid w:val="0"/>
        <w:spacing w:line="360" w:lineRule="auto"/>
        <w:ind w:firstLine="480" w:firstLineChars="200"/>
        <w:rPr>
          <w:sz w:val="24"/>
        </w:rPr>
      </w:pPr>
      <w:r>
        <w:rPr>
          <w:sz w:val="24"/>
        </w:rPr>
        <w:t>（3）表面活性剂的基本性质和应用</w:t>
      </w:r>
    </w:p>
    <w:p>
      <w:pPr>
        <w:autoSpaceDE w:val="0"/>
        <w:autoSpaceDN w:val="0"/>
        <w:adjustRightInd w:val="0"/>
        <w:snapToGrid w:val="0"/>
        <w:spacing w:line="360" w:lineRule="auto"/>
        <w:ind w:firstLine="480" w:firstLineChars="200"/>
        <w:rPr>
          <w:sz w:val="24"/>
        </w:rPr>
      </w:pPr>
      <w:r>
        <w:rPr>
          <w:sz w:val="24"/>
        </w:rPr>
        <w:t>（4）表面活性剂的生物学性质</w:t>
      </w:r>
    </w:p>
    <w:p>
      <w:pPr>
        <w:autoSpaceDE w:val="0"/>
        <w:autoSpaceDN w:val="0"/>
        <w:adjustRightInd w:val="0"/>
        <w:snapToGrid w:val="0"/>
        <w:spacing w:line="360" w:lineRule="auto"/>
        <w:ind w:firstLine="480" w:firstLineChars="200"/>
        <w:rPr>
          <w:sz w:val="24"/>
        </w:rPr>
      </w:pPr>
      <w:r>
        <w:rPr>
          <w:sz w:val="24"/>
        </w:rPr>
        <w:t xml:space="preserve">重点：表面活性剂的概念、表面活性剂的结构特征，表面活性剂的分类，离子表面活性剂、非离子表面活性剂结构特点和特性，表面活性剂胶束、CMC概念，亲水亲油平衡值计算，表面活性剂的增溶作用，表面活性剂的复配，表面活性剂增溶作用的应用，表面活性剂对药物吸收的影响。 </w:t>
      </w:r>
    </w:p>
    <w:p>
      <w:pPr>
        <w:autoSpaceDE w:val="0"/>
        <w:autoSpaceDN w:val="0"/>
        <w:adjustRightInd w:val="0"/>
        <w:snapToGrid w:val="0"/>
        <w:spacing w:line="360" w:lineRule="auto"/>
        <w:ind w:firstLine="480" w:firstLineChars="200"/>
        <w:rPr>
          <w:sz w:val="24"/>
        </w:rPr>
      </w:pPr>
      <w:r>
        <w:rPr>
          <w:sz w:val="24"/>
        </w:rPr>
        <w:t xml:space="preserve">难点：表面活性剂的结构特征，表面活性剂的分类，离子表面活性剂、非离子表面活性剂结构特点和特性，表面活性剂胶束、CMC概念，亲水亲油平衡值计算，表面活性剂的增溶作用，表面活性剂增溶作用的应用。 </w:t>
      </w:r>
    </w:p>
    <w:p>
      <w:pPr>
        <w:autoSpaceDE w:val="0"/>
        <w:autoSpaceDN w:val="0"/>
        <w:adjustRightInd w:val="0"/>
        <w:snapToGrid w:val="0"/>
        <w:spacing w:line="360" w:lineRule="auto"/>
        <w:rPr>
          <w:sz w:val="24"/>
        </w:rPr>
      </w:pPr>
      <w:r>
        <w:rPr>
          <w:sz w:val="24"/>
        </w:rPr>
        <w:t>7.15.4教学过程</w:t>
      </w:r>
    </w:p>
    <w:p>
      <w:pPr>
        <w:autoSpaceDE w:val="0"/>
        <w:autoSpaceDN w:val="0"/>
        <w:adjustRightInd w:val="0"/>
        <w:snapToGrid w:val="0"/>
        <w:spacing w:line="360" w:lineRule="auto"/>
        <w:ind w:firstLine="480" w:firstLineChars="200"/>
        <w:rPr>
          <w:sz w:val="24"/>
        </w:rPr>
      </w:pPr>
      <w:r>
        <w:rPr>
          <w:sz w:val="24"/>
        </w:rPr>
        <w:t xml:space="preserve">重点讲解表面活性剂的概念、表面活性剂的结构特征，表面活性剂的分类，离子表面活性剂、非离子表面活性剂结构特点和特性，表面活性剂胶束、CMC概念，亲水亲油平衡值计算，表面活性剂的增溶作用，表面活性剂的复配，表面活性剂增溶作用的应用，表面活性剂对药物吸收的影响。  </w:t>
      </w:r>
    </w:p>
    <w:p>
      <w:pPr>
        <w:autoSpaceDE w:val="0"/>
        <w:autoSpaceDN w:val="0"/>
        <w:adjustRightInd w:val="0"/>
        <w:snapToGrid w:val="0"/>
        <w:spacing w:line="360" w:lineRule="auto"/>
        <w:ind w:firstLine="480" w:firstLineChars="200"/>
        <w:rPr>
          <w:sz w:val="24"/>
        </w:rPr>
      </w:pPr>
      <w:r>
        <w:rPr>
          <w:sz w:val="24"/>
        </w:rPr>
        <w:t>展开第十章表面活性剂的讲解，共2学时。</w:t>
      </w:r>
    </w:p>
    <w:p>
      <w:pPr>
        <w:autoSpaceDE w:val="0"/>
        <w:autoSpaceDN w:val="0"/>
        <w:adjustRightInd w:val="0"/>
        <w:snapToGrid w:val="0"/>
        <w:spacing w:line="360" w:lineRule="auto"/>
        <w:rPr>
          <w:sz w:val="24"/>
        </w:rPr>
      </w:pPr>
      <w:r>
        <w:rPr>
          <w:sz w:val="24"/>
        </w:rPr>
        <w:t>7.15.5教学方法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7.15.6作业安排及课后反思</w:t>
      </w:r>
    </w:p>
    <w:p>
      <w:pPr>
        <w:autoSpaceDE w:val="0"/>
        <w:autoSpaceDN w:val="0"/>
        <w:adjustRightInd w:val="0"/>
        <w:snapToGrid w:val="0"/>
        <w:spacing w:line="360" w:lineRule="auto"/>
        <w:ind w:firstLine="480" w:firstLineChars="200"/>
        <w:rPr>
          <w:sz w:val="24"/>
        </w:rPr>
      </w:pPr>
      <w:r>
        <w:rPr>
          <w:sz w:val="24"/>
        </w:rPr>
        <w:t>（1）简述表面活性剂的分类。</w:t>
      </w:r>
    </w:p>
    <w:p>
      <w:pPr>
        <w:autoSpaceDE w:val="0"/>
        <w:autoSpaceDN w:val="0"/>
        <w:adjustRightInd w:val="0"/>
        <w:snapToGrid w:val="0"/>
        <w:spacing w:line="360" w:lineRule="auto"/>
        <w:ind w:firstLine="480" w:firstLineChars="200"/>
        <w:rPr>
          <w:sz w:val="24"/>
        </w:rPr>
      </w:pPr>
      <w:r>
        <w:rPr>
          <w:sz w:val="24"/>
        </w:rPr>
        <w:t>（2）表面活性剂的增溶作用是什么？</w:t>
      </w:r>
    </w:p>
    <w:p>
      <w:pPr>
        <w:autoSpaceDE w:val="0"/>
        <w:autoSpaceDN w:val="0"/>
        <w:adjustRightInd w:val="0"/>
        <w:snapToGrid w:val="0"/>
        <w:spacing w:line="360" w:lineRule="auto"/>
        <w:ind w:firstLine="480" w:firstLineChars="200"/>
        <w:rPr>
          <w:sz w:val="24"/>
        </w:rPr>
      </w:pPr>
      <w:r>
        <w:rPr>
          <w:sz w:val="24"/>
        </w:rPr>
        <w:t>（3）名词解释：CMC，亲水亲油平衡值，昙点，克拉夫特点</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7.15.7课前准备情况及其他相关特殊要求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7.15.8参考资料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 2002</w:t>
      </w:r>
    </w:p>
    <w:p>
      <w:pPr>
        <w:autoSpaceDE w:val="0"/>
        <w:autoSpaceDN w:val="0"/>
        <w:adjustRightInd w:val="0"/>
        <w:snapToGrid w:val="0"/>
        <w:spacing w:line="360" w:lineRule="auto"/>
        <w:ind w:firstLine="480" w:firstLineChars="200"/>
        <w:rPr>
          <w:sz w:val="24"/>
        </w:rPr>
      </w:pPr>
      <w:r>
        <w:rPr>
          <w:sz w:val="24"/>
        </w:rPr>
        <w:t>[2] 毕殿洲主编. 药剂学. 第四版，北京：人民卫生出版社, 1999</w:t>
      </w:r>
    </w:p>
    <w:p>
      <w:pPr>
        <w:autoSpaceDE w:val="0"/>
        <w:autoSpaceDN w:val="0"/>
        <w:adjustRightInd w:val="0"/>
        <w:snapToGrid w:val="0"/>
        <w:spacing w:line="360" w:lineRule="auto"/>
        <w:ind w:firstLine="480" w:firstLineChars="200"/>
        <w:rPr>
          <w:sz w:val="24"/>
        </w:rPr>
      </w:pPr>
      <w:r>
        <w:rPr>
          <w:sz w:val="24"/>
        </w:rPr>
        <w:t>[3] 张汝华主编. 工业药剂学. 北京：中国医药科技出版社, 1999</w:t>
      </w:r>
    </w:p>
    <w:p>
      <w:pPr>
        <w:autoSpaceDE w:val="0"/>
        <w:autoSpaceDN w:val="0"/>
        <w:adjustRightInd w:val="0"/>
        <w:snapToGrid w:val="0"/>
        <w:spacing w:line="360" w:lineRule="auto"/>
        <w:ind w:firstLine="480" w:firstLineChars="200"/>
        <w:rPr>
          <w:sz w:val="24"/>
        </w:rPr>
      </w:pPr>
      <w:r>
        <w:rPr>
          <w:sz w:val="24"/>
        </w:rPr>
        <w:t>[4] 庄越主编. 药物制剂技术. 北京：人民卫生出版社, 1999</w:t>
      </w:r>
    </w:p>
    <w:p>
      <w:pPr>
        <w:autoSpaceDE w:val="0"/>
        <w:autoSpaceDN w:val="0"/>
        <w:adjustRightInd w:val="0"/>
        <w:snapToGrid w:val="0"/>
        <w:spacing w:line="360" w:lineRule="auto"/>
        <w:ind w:firstLine="480" w:firstLineChars="200"/>
        <w:rPr>
          <w:sz w:val="24"/>
        </w:rPr>
      </w:pPr>
      <w:r>
        <w:rPr>
          <w:sz w:val="24"/>
        </w:rPr>
        <w:t>[5] 平其能主编. 现代药剂学. 北京：中国医药科技出版社, 1998</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rFonts w:hint="eastAsia" w:eastAsia="宋体"/>
          <w:b/>
          <w:sz w:val="28"/>
          <w:szCs w:val="28"/>
          <w:lang w:eastAsia="zh-CN"/>
        </w:rPr>
      </w:pPr>
      <w:r>
        <w:rPr>
          <w:b/>
          <w:sz w:val="28"/>
          <w:szCs w:val="28"/>
        </w:rPr>
        <w:t>7.16教学单元十六：第十</w:t>
      </w:r>
      <w:r>
        <w:rPr>
          <w:rFonts w:hint="eastAsia"/>
          <w:b/>
          <w:sz w:val="28"/>
          <w:szCs w:val="28"/>
          <w:lang w:eastAsia="zh-CN"/>
        </w:rPr>
        <w:t>一</w:t>
      </w:r>
      <w:r>
        <w:rPr>
          <w:b/>
          <w:sz w:val="28"/>
          <w:szCs w:val="28"/>
        </w:rPr>
        <w:t xml:space="preserve">章 </w:t>
      </w:r>
      <w:r>
        <w:rPr>
          <w:rFonts w:hint="eastAsia"/>
          <w:b/>
          <w:sz w:val="28"/>
          <w:szCs w:val="28"/>
          <w:lang w:eastAsia="zh-CN"/>
        </w:rPr>
        <w:t>药物微粒分散体系基础理论</w:t>
      </w:r>
    </w:p>
    <w:p>
      <w:pPr>
        <w:autoSpaceDE w:val="0"/>
        <w:autoSpaceDN w:val="0"/>
        <w:adjustRightInd w:val="0"/>
        <w:snapToGrid w:val="0"/>
        <w:spacing w:line="360" w:lineRule="auto"/>
        <w:rPr>
          <w:sz w:val="24"/>
        </w:rPr>
      </w:pPr>
      <w:r>
        <w:rPr>
          <w:sz w:val="24"/>
        </w:rPr>
        <w:t>7.16.1教学日期</w:t>
      </w:r>
    </w:p>
    <w:p>
      <w:pPr>
        <w:autoSpaceDE w:val="0"/>
        <w:autoSpaceDN w:val="0"/>
        <w:adjustRightInd w:val="0"/>
        <w:snapToGrid w:val="0"/>
        <w:spacing w:line="360" w:lineRule="auto"/>
        <w:ind w:firstLine="480" w:firstLineChars="200"/>
        <w:rPr>
          <w:rFonts w:hint="default"/>
          <w:sz w:val="24"/>
          <w:lang w:val="en-US"/>
        </w:rPr>
      </w:pPr>
      <w:r>
        <w:rPr>
          <w:rFonts w:hint="eastAsia"/>
          <w:sz w:val="24"/>
          <w:lang w:eastAsia="zh-CN"/>
        </w:rPr>
        <w:t>第十</w:t>
      </w:r>
      <w:r>
        <w:rPr>
          <w:rFonts w:hint="eastAsia"/>
          <w:sz w:val="24"/>
          <w:lang w:val="en-US" w:eastAsia="zh-CN"/>
        </w:rPr>
        <w:t>六</w:t>
      </w:r>
      <w:r>
        <w:rPr>
          <w:rFonts w:hint="eastAsia"/>
          <w:sz w:val="24"/>
          <w:lang w:eastAsia="zh-CN"/>
        </w:rPr>
        <w:t>次课第</w:t>
      </w:r>
      <w:r>
        <w:rPr>
          <w:rFonts w:hint="eastAsia"/>
          <w:sz w:val="24"/>
          <w:lang w:val="en-US" w:eastAsia="zh-CN"/>
        </w:rPr>
        <w:t>8周5</w:t>
      </w:r>
    </w:p>
    <w:p>
      <w:pPr>
        <w:autoSpaceDE w:val="0"/>
        <w:autoSpaceDN w:val="0"/>
        <w:adjustRightInd w:val="0"/>
        <w:snapToGrid w:val="0"/>
        <w:spacing w:line="360" w:lineRule="auto"/>
        <w:rPr>
          <w:sz w:val="24"/>
        </w:rPr>
      </w:pPr>
      <w:r>
        <w:rPr>
          <w:sz w:val="24"/>
        </w:rPr>
        <w:t>7.16.2教学目标</w:t>
      </w:r>
    </w:p>
    <w:p>
      <w:pPr>
        <w:autoSpaceDE w:val="0"/>
        <w:autoSpaceDN w:val="0"/>
        <w:adjustRightInd w:val="0"/>
        <w:snapToGrid w:val="0"/>
        <w:spacing w:line="360" w:lineRule="auto"/>
        <w:ind w:firstLine="480" w:firstLineChars="200"/>
        <w:rPr>
          <w:rFonts w:hint="eastAsia"/>
          <w:sz w:val="24"/>
        </w:rPr>
      </w:pPr>
      <w:r>
        <w:rPr>
          <w:rFonts w:hint="eastAsia" w:ascii="宋体" w:hAnsi="宋体"/>
          <w:sz w:val="24"/>
        </w:rPr>
        <w:t>（</w:t>
      </w:r>
      <w:r>
        <w:rPr>
          <w:rFonts w:hint="eastAsia"/>
          <w:sz w:val="24"/>
        </w:rPr>
        <w:t>1）了解微粒大小与体内分布关系；</w:t>
      </w:r>
    </w:p>
    <w:p>
      <w:pPr>
        <w:autoSpaceDE w:val="0"/>
        <w:autoSpaceDN w:val="0"/>
        <w:adjustRightInd w:val="0"/>
        <w:snapToGrid w:val="0"/>
        <w:spacing w:line="360" w:lineRule="auto"/>
        <w:ind w:firstLine="480" w:firstLineChars="200"/>
        <w:rPr>
          <w:rFonts w:hint="eastAsia"/>
          <w:sz w:val="24"/>
        </w:rPr>
      </w:pPr>
      <w:r>
        <w:rPr>
          <w:rFonts w:hint="eastAsia"/>
          <w:sz w:val="24"/>
        </w:rPr>
        <w:t>（2）理解微粒的热力学稳定性、动力学稳定性。</w:t>
      </w:r>
    </w:p>
    <w:p>
      <w:pPr>
        <w:autoSpaceDE w:val="0"/>
        <w:autoSpaceDN w:val="0"/>
        <w:adjustRightInd w:val="0"/>
        <w:snapToGrid w:val="0"/>
        <w:spacing w:line="360" w:lineRule="auto"/>
        <w:ind w:firstLine="480" w:firstLineChars="200"/>
        <w:rPr>
          <w:sz w:val="24"/>
        </w:rPr>
      </w:pPr>
      <w:r>
        <w:rPr>
          <w:rFonts w:hint="eastAsia"/>
          <w:sz w:val="24"/>
        </w:rPr>
        <w:t>（3）理解微粒分散体系的理论</w:t>
      </w:r>
    </w:p>
    <w:p>
      <w:pPr>
        <w:autoSpaceDE w:val="0"/>
        <w:autoSpaceDN w:val="0"/>
        <w:adjustRightInd w:val="0"/>
        <w:snapToGrid w:val="0"/>
        <w:spacing w:line="360" w:lineRule="auto"/>
        <w:rPr>
          <w:sz w:val="24"/>
        </w:rPr>
      </w:pPr>
      <w:r>
        <w:rPr>
          <w:sz w:val="24"/>
        </w:rPr>
        <w:t>7.16.3教学内容</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一.微粒大小与测定方法</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1.电子显微镜法</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2.激光散射法</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二.微粒大小与体内的分布</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三.微粒的动力学性质---布朗运动</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四.光学性质---丁泽尔效应</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五.微粒的电学性质</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1.电泳</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2.微粒的双电层结构:</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第三节 微粒分散体系的物理稳定性</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一.热力学稳定性</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1.表面积</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2.表面张力</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二.动力学稳定性</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三.絮凝与反絮凝</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1.絮凝</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2.反絮凝</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四.DLVO理论</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(一)微粒间的Vander Waals吸引能:</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(二)双电层的排斥作</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(三)微粒间总相互作用能:</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(四)临界聚沉浓度---聚沉值</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五.空间稳定理论</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1空间稳定作用</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2.实验规律</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3.理论基础:</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六.空缺稳定理论:</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(一).空缺聚沉效应:</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(二).空缺稳定理论:（三）影响空缺稳定的因素：</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七 微粒聚结动力学</w:t>
      </w:r>
    </w:p>
    <w:p>
      <w:pPr>
        <w:autoSpaceDE w:val="0"/>
        <w:autoSpaceDN w:val="0"/>
        <w:adjustRightInd w:val="0"/>
        <w:snapToGrid w:val="0"/>
        <w:spacing w:line="360" w:lineRule="auto"/>
        <w:ind w:firstLine="720" w:firstLineChars="300"/>
        <w:rPr>
          <w:rFonts w:hint="eastAsia" w:ascii="宋体" w:hAnsi="宋体"/>
          <w:sz w:val="24"/>
        </w:rPr>
      </w:pPr>
      <w:r>
        <w:rPr>
          <w:rFonts w:hint="eastAsia" w:ascii="宋体" w:hAnsi="宋体"/>
          <w:sz w:val="24"/>
        </w:rPr>
        <w:t>（一）  快聚法</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 xml:space="preserve">  (二) 慢聚法</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 xml:space="preserve">  (三) 架桥聚结</w:t>
      </w:r>
    </w:p>
    <w:p>
      <w:pPr>
        <w:autoSpaceDE w:val="0"/>
        <w:autoSpaceDN w:val="0"/>
        <w:adjustRightInd w:val="0"/>
        <w:snapToGrid w:val="0"/>
        <w:spacing w:line="360" w:lineRule="auto"/>
        <w:ind w:firstLine="480" w:firstLineChars="200"/>
        <w:rPr>
          <w:rFonts w:hint="default" w:eastAsia="宋体"/>
          <w:sz w:val="24"/>
          <w:lang w:val="en-US" w:eastAsia="zh-CN"/>
        </w:rPr>
      </w:pPr>
      <w:r>
        <w:rPr>
          <w:sz w:val="24"/>
        </w:rPr>
        <w:t>重点：</w:t>
      </w:r>
      <w:r>
        <w:rPr>
          <w:rFonts w:hint="eastAsia" w:ascii="宋体" w:hAnsi="宋体"/>
          <w:sz w:val="24"/>
        </w:rPr>
        <w:t>微微粒的热力学稳定性、动力学稳定性</w:t>
      </w:r>
      <w:r>
        <w:rPr>
          <w:rFonts w:hint="eastAsia" w:ascii="宋体" w:hAnsi="宋体"/>
          <w:sz w:val="24"/>
          <w:lang w:eastAsia="zh-CN"/>
        </w:rPr>
        <w:t>、</w:t>
      </w:r>
      <w:r>
        <w:rPr>
          <w:rFonts w:hint="eastAsia" w:ascii="宋体" w:hAnsi="宋体"/>
          <w:sz w:val="24"/>
          <w:lang w:val="en-US" w:eastAsia="zh-CN"/>
        </w:rPr>
        <w:t>DLVO理论、空间稳定理论、空缺稳定理论。</w:t>
      </w:r>
    </w:p>
    <w:p>
      <w:pPr>
        <w:autoSpaceDE w:val="0"/>
        <w:autoSpaceDN w:val="0"/>
        <w:adjustRightInd w:val="0"/>
        <w:snapToGrid w:val="0"/>
        <w:spacing w:line="360" w:lineRule="auto"/>
        <w:ind w:firstLine="480" w:firstLineChars="200"/>
        <w:rPr>
          <w:sz w:val="24"/>
        </w:rPr>
      </w:pPr>
      <w:r>
        <w:rPr>
          <w:sz w:val="24"/>
        </w:rPr>
        <w:t>难点：</w:t>
      </w:r>
      <w:r>
        <w:rPr>
          <w:rFonts w:hint="eastAsia" w:ascii="宋体" w:hAnsi="宋体"/>
          <w:sz w:val="24"/>
        </w:rPr>
        <w:t>絮凝与反絮凝概念及特性，微粒的热力学稳定性、动力学稳定性；了解微粒大小与体内分布关系；理解微粒分散体系的理论。</w:t>
      </w:r>
    </w:p>
    <w:p>
      <w:pPr>
        <w:autoSpaceDE w:val="0"/>
        <w:autoSpaceDN w:val="0"/>
        <w:adjustRightInd w:val="0"/>
        <w:snapToGrid w:val="0"/>
        <w:spacing w:line="360" w:lineRule="auto"/>
        <w:rPr>
          <w:sz w:val="24"/>
        </w:rPr>
      </w:pPr>
      <w:r>
        <w:rPr>
          <w:sz w:val="24"/>
        </w:rPr>
        <w:t>7.16.4教学过程</w:t>
      </w:r>
    </w:p>
    <w:p>
      <w:pPr>
        <w:autoSpaceDE w:val="0"/>
        <w:autoSpaceDN w:val="0"/>
        <w:adjustRightInd w:val="0"/>
        <w:snapToGrid w:val="0"/>
        <w:spacing w:line="360" w:lineRule="auto"/>
        <w:ind w:firstLine="480" w:firstLineChars="200"/>
        <w:rPr>
          <w:rFonts w:hint="default" w:eastAsia="宋体"/>
          <w:sz w:val="24"/>
          <w:lang w:val="en-US" w:eastAsia="zh-CN"/>
        </w:rPr>
      </w:pPr>
      <w:r>
        <w:rPr>
          <w:sz w:val="24"/>
        </w:rPr>
        <w:t>重点讲解</w:t>
      </w:r>
      <w:r>
        <w:rPr>
          <w:rFonts w:hint="eastAsia" w:ascii="宋体" w:hAnsi="宋体"/>
          <w:sz w:val="24"/>
        </w:rPr>
        <w:t>微微粒的热力学稳定性、动力学稳定性</w:t>
      </w:r>
      <w:r>
        <w:rPr>
          <w:rFonts w:hint="eastAsia" w:ascii="宋体" w:hAnsi="宋体"/>
          <w:sz w:val="24"/>
          <w:lang w:eastAsia="zh-CN"/>
        </w:rPr>
        <w:t>、</w:t>
      </w:r>
      <w:r>
        <w:rPr>
          <w:rFonts w:hint="eastAsia" w:ascii="宋体" w:hAnsi="宋体"/>
          <w:sz w:val="24"/>
          <w:lang w:val="en-US" w:eastAsia="zh-CN"/>
        </w:rPr>
        <w:t>DLVO理论、空间稳定理论、空缺稳定理论。</w:t>
      </w:r>
    </w:p>
    <w:p>
      <w:pPr>
        <w:autoSpaceDE w:val="0"/>
        <w:autoSpaceDN w:val="0"/>
        <w:adjustRightInd w:val="0"/>
        <w:snapToGrid w:val="0"/>
        <w:spacing w:line="360" w:lineRule="auto"/>
        <w:ind w:firstLine="480" w:firstLineChars="200"/>
        <w:rPr>
          <w:sz w:val="24"/>
        </w:rPr>
      </w:pPr>
      <w:r>
        <w:rPr>
          <w:sz w:val="24"/>
        </w:rPr>
        <w:t>展开第十</w:t>
      </w:r>
      <w:r>
        <w:rPr>
          <w:rFonts w:hint="eastAsia"/>
          <w:sz w:val="24"/>
          <w:lang w:eastAsia="zh-CN"/>
        </w:rPr>
        <w:t>一</w:t>
      </w:r>
      <w:r>
        <w:rPr>
          <w:sz w:val="24"/>
        </w:rPr>
        <w:t>章药物</w:t>
      </w:r>
      <w:r>
        <w:rPr>
          <w:rFonts w:hint="eastAsia"/>
          <w:sz w:val="24"/>
          <w:lang w:eastAsia="zh-CN"/>
        </w:rPr>
        <w:t>药物微粒分散体系内容</w:t>
      </w:r>
      <w:r>
        <w:rPr>
          <w:sz w:val="24"/>
        </w:rPr>
        <w:t>的讲解，共2学时。</w:t>
      </w:r>
    </w:p>
    <w:p>
      <w:pPr>
        <w:autoSpaceDE w:val="0"/>
        <w:autoSpaceDN w:val="0"/>
        <w:adjustRightInd w:val="0"/>
        <w:snapToGrid w:val="0"/>
        <w:spacing w:line="360" w:lineRule="auto"/>
        <w:rPr>
          <w:sz w:val="24"/>
        </w:rPr>
      </w:pPr>
      <w:r>
        <w:rPr>
          <w:sz w:val="24"/>
        </w:rPr>
        <w:t>7.16.5教学方法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7.16.6作业安排及课后反思</w:t>
      </w:r>
    </w:p>
    <w:p>
      <w:pPr>
        <w:autoSpaceDE w:val="0"/>
        <w:autoSpaceDN w:val="0"/>
        <w:adjustRightInd w:val="0"/>
        <w:snapToGrid w:val="0"/>
        <w:spacing w:line="360" w:lineRule="auto"/>
        <w:ind w:firstLine="480" w:firstLineChars="200"/>
        <w:rPr>
          <w:sz w:val="24"/>
        </w:rPr>
      </w:pPr>
      <w:r>
        <w:rPr>
          <w:sz w:val="24"/>
        </w:rPr>
        <w:t>（1）简述</w:t>
      </w:r>
      <w:r>
        <w:rPr>
          <w:rFonts w:hint="eastAsia"/>
          <w:sz w:val="24"/>
          <w:lang w:eastAsia="zh-CN"/>
        </w:rPr>
        <w:t>絮凝与反絮凝</w:t>
      </w:r>
      <w:r>
        <w:rPr>
          <w:sz w:val="24"/>
        </w:rPr>
        <w:t>。</w:t>
      </w:r>
    </w:p>
    <w:p>
      <w:pPr>
        <w:autoSpaceDE w:val="0"/>
        <w:autoSpaceDN w:val="0"/>
        <w:adjustRightInd w:val="0"/>
        <w:snapToGrid w:val="0"/>
        <w:spacing w:line="360" w:lineRule="auto"/>
        <w:ind w:firstLine="480" w:firstLineChars="200"/>
        <w:rPr>
          <w:sz w:val="24"/>
        </w:rPr>
      </w:pPr>
      <w:r>
        <w:rPr>
          <w:sz w:val="24"/>
        </w:rPr>
        <w:t>（2）</w:t>
      </w:r>
      <w:r>
        <w:rPr>
          <w:rFonts w:hint="eastAsia"/>
          <w:sz w:val="24"/>
          <w:lang w:eastAsia="zh-CN"/>
        </w:rPr>
        <w:t>什么是双电层</w:t>
      </w:r>
      <w:r>
        <w:rPr>
          <w:sz w:val="24"/>
        </w:rPr>
        <w:t>？</w:t>
      </w:r>
    </w:p>
    <w:p>
      <w:pPr>
        <w:autoSpaceDE w:val="0"/>
        <w:autoSpaceDN w:val="0"/>
        <w:adjustRightInd w:val="0"/>
        <w:snapToGrid w:val="0"/>
        <w:spacing w:line="360" w:lineRule="auto"/>
        <w:ind w:firstLine="480" w:firstLineChars="200"/>
        <w:rPr>
          <w:sz w:val="24"/>
        </w:rPr>
      </w:pPr>
      <w:r>
        <w:rPr>
          <w:sz w:val="24"/>
        </w:rPr>
        <w:t>（3）</w:t>
      </w:r>
      <w:r>
        <w:rPr>
          <w:rFonts w:hint="eastAsia" w:ascii="宋体" w:hAnsi="宋体"/>
          <w:sz w:val="24"/>
          <w:lang w:val="en-US" w:eastAsia="zh-CN"/>
        </w:rPr>
        <w:t>DLVO理论、空间稳定理论与空缺稳定理论的主要内容分别是什么。</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7.16.7课前准备情况及其他相关特殊要求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7.16.8参考资料</w:t>
      </w:r>
    </w:p>
    <w:p>
      <w:pPr>
        <w:autoSpaceDE w:val="0"/>
        <w:autoSpaceDN w:val="0"/>
        <w:adjustRightInd w:val="0"/>
        <w:snapToGrid w:val="0"/>
        <w:spacing w:line="360" w:lineRule="auto"/>
        <w:ind w:firstLine="480" w:firstLineChars="200"/>
        <w:rPr>
          <w:sz w:val="24"/>
        </w:rPr>
      </w:pPr>
      <w:r>
        <w:rPr>
          <w:sz w:val="24"/>
        </w:rPr>
        <w:t>[1] 崔福德.药剂学.北京：中国医药科技出版社,2002</w:t>
      </w:r>
    </w:p>
    <w:p>
      <w:pPr>
        <w:autoSpaceDE w:val="0"/>
        <w:autoSpaceDN w:val="0"/>
        <w:adjustRightInd w:val="0"/>
        <w:snapToGrid w:val="0"/>
        <w:spacing w:line="360" w:lineRule="auto"/>
        <w:ind w:firstLine="480" w:firstLineChars="200"/>
        <w:rPr>
          <w:sz w:val="24"/>
        </w:rPr>
      </w:pPr>
      <w:r>
        <w:rPr>
          <w:sz w:val="24"/>
        </w:rPr>
        <w:t>[2] 毕殿洲.药剂学.北京：人民卫生出版社,1999</w:t>
      </w:r>
    </w:p>
    <w:p>
      <w:pPr>
        <w:autoSpaceDE w:val="0"/>
        <w:autoSpaceDN w:val="0"/>
        <w:adjustRightInd w:val="0"/>
        <w:snapToGrid w:val="0"/>
        <w:spacing w:line="360" w:lineRule="auto"/>
        <w:ind w:firstLine="480" w:firstLineChars="200"/>
        <w:rPr>
          <w:sz w:val="24"/>
        </w:rPr>
      </w:pPr>
      <w:r>
        <w:rPr>
          <w:sz w:val="24"/>
        </w:rPr>
        <w:t>[3] 刘承叶等. 茶酚胺类注射液的稳定性试验及处方改进. 医药工业, 1986,17:102.</w:t>
      </w:r>
    </w:p>
    <w:p>
      <w:pPr>
        <w:autoSpaceDE w:val="0"/>
        <w:autoSpaceDN w:val="0"/>
        <w:adjustRightInd w:val="0"/>
        <w:snapToGrid w:val="0"/>
        <w:spacing w:line="360" w:lineRule="auto"/>
        <w:ind w:firstLine="480" w:firstLineChars="200"/>
        <w:rPr>
          <w:sz w:val="24"/>
        </w:rPr>
      </w:pPr>
      <w:r>
        <w:rPr>
          <w:sz w:val="24"/>
        </w:rPr>
        <w:t>[4] Mchael JA. 药剂产品中的抗氧剂. 国外药学合成药生化药制剂分册, 1985,6:45.</w:t>
      </w:r>
    </w:p>
    <w:p>
      <w:pPr>
        <w:autoSpaceDE w:val="0"/>
        <w:autoSpaceDN w:val="0"/>
        <w:adjustRightInd w:val="0"/>
        <w:snapToGrid w:val="0"/>
        <w:spacing w:line="360" w:lineRule="auto"/>
        <w:ind w:firstLine="480" w:firstLineChars="200"/>
        <w:rPr>
          <w:sz w:val="24"/>
        </w:rPr>
      </w:pPr>
      <w:r>
        <w:rPr>
          <w:sz w:val="24"/>
        </w:rPr>
        <w:t>[5] 魏树礼. 硝普钠水溶液稳定性的研究. 药学通报, 1984,19:145.</w:t>
      </w:r>
    </w:p>
    <w:p>
      <w:pPr>
        <w:autoSpaceDE w:val="0"/>
        <w:autoSpaceDN w:val="0"/>
        <w:adjustRightInd w:val="0"/>
        <w:snapToGrid w:val="0"/>
        <w:spacing w:line="360" w:lineRule="auto"/>
        <w:ind w:firstLine="480" w:firstLineChars="200"/>
        <w:rPr>
          <w:sz w:val="24"/>
        </w:rPr>
      </w:pPr>
      <w:r>
        <w:rPr>
          <w:sz w:val="24"/>
        </w:rPr>
        <w:t>[6] 王培玉等. 对氨基水杨酸钠固体稳定性研究. 药学学报, 1983,18:786.</w:t>
      </w:r>
    </w:p>
    <w:p>
      <w:pPr>
        <w:autoSpaceDE w:val="0"/>
        <w:autoSpaceDN w:val="0"/>
        <w:adjustRightInd w:val="0"/>
        <w:snapToGrid w:val="0"/>
        <w:spacing w:line="360" w:lineRule="auto"/>
        <w:ind w:firstLine="480" w:firstLineChars="200"/>
        <w:rPr>
          <w:sz w:val="24"/>
        </w:rPr>
      </w:pPr>
      <w:r>
        <w:rPr>
          <w:sz w:val="24"/>
        </w:rPr>
        <w:t>[7] 魏树礼. 氨苄青霉素钠的晶型及氨苄青霉素钠在输液中的稳定性. 药学学报, 1981,16:398.</w:t>
      </w:r>
    </w:p>
    <w:p>
      <w:pPr>
        <w:autoSpaceDE w:val="0"/>
        <w:autoSpaceDN w:val="0"/>
        <w:adjustRightInd w:val="0"/>
        <w:snapToGrid w:val="0"/>
        <w:spacing w:line="360" w:lineRule="auto"/>
        <w:ind w:firstLine="480" w:firstLineChars="200"/>
        <w:rPr>
          <w:sz w:val="24"/>
        </w:rPr>
      </w:pPr>
      <w:r>
        <w:rPr>
          <w:sz w:val="24"/>
        </w:rPr>
        <w:t>[8] Carstensen JT. Drug Stability (Principle and Practice). Marcel Dekker, INC 1990,226~231.</w:t>
      </w:r>
    </w:p>
    <w:p>
      <w:pPr>
        <w:autoSpaceDE w:val="0"/>
        <w:autoSpaceDN w:val="0"/>
        <w:adjustRightInd w:val="0"/>
        <w:snapToGrid w:val="0"/>
        <w:spacing w:line="360" w:lineRule="auto"/>
        <w:ind w:firstLine="480" w:firstLineChars="200"/>
        <w:rPr>
          <w:sz w:val="24"/>
        </w:rPr>
      </w:pPr>
      <w:r>
        <w:rPr>
          <w:sz w:val="24"/>
        </w:rPr>
        <w:t>[9] Florence AT. Physicochemical Principle of pharmacy. 1st ed, 1981,465.</w:t>
      </w:r>
    </w:p>
    <w:p>
      <w:pPr>
        <w:autoSpaceDE w:val="0"/>
        <w:autoSpaceDN w:val="0"/>
        <w:adjustRightInd w:val="0"/>
        <w:snapToGrid w:val="0"/>
        <w:spacing w:line="360" w:lineRule="auto"/>
        <w:rPr>
          <w:b/>
          <w:sz w:val="28"/>
          <w:szCs w:val="28"/>
        </w:rPr>
      </w:pPr>
      <w:r>
        <w:rPr>
          <w:b/>
          <w:sz w:val="28"/>
          <w:szCs w:val="28"/>
        </w:rPr>
        <w:t>7.1</w:t>
      </w:r>
      <w:r>
        <w:rPr>
          <w:rFonts w:hint="eastAsia"/>
          <w:b/>
          <w:sz w:val="28"/>
          <w:szCs w:val="28"/>
          <w:lang w:val="en-US" w:eastAsia="zh-CN"/>
        </w:rPr>
        <w:t>7</w:t>
      </w:r>
      <w:r>
        <w:rPr>
          <w:b/>
          <w:sz w:val="28"/>
          <w:szCs w:val="28"/>
        </w:rPr>
        <w:t>教学单元十</w:t>
      </w:r>
      <w:r>
        <w:rPr>
          <w:rFonts w:hint="eastAsia"/>
          <w:b/>
          <w:sz w:val="28"/>
          <w:szCs w:val="28"/>
          <w:lang w:eastAsia="zh-CN"/>
        </w:rPr>
        <w:t>七</w:t>
      </w:r>
      <w:r>
        <w:rPr>
          <w:b/>
          <w:sz w:val="28"/>
          <w:szCs w:val="28"/>
        </w:rPr>
        <w:t>：第十二章 药物制剂的稳定性</w:t>
      </w:r>
    </w:p>
    <w:p>
      <w:pPr>
        <w:autoSpaceDE w:val="0"/>
        <w:autoSpaceDN w:val="0"/>
        <w:adjustRightInd w:val="0"/>
        <w:snapToGrid w:val="0"/>
        <w:spacing w:line="360" w:lineRule="auto"/>
        <w:rPr>
          <w:sz w:val="24"/>
        </w:rPr>
      </w:pPr>
      <w:r>
        <w:rPr>
          <w:sz w:val="24"/>
        </w:rPr>
        <w:t>7.1</w:t>
      </w:r>
      <w:r>
        <w:rPr>
          <w:rFonts w:hint="eastAsia"/>
          <w:sz w:val="24"/>
          <w:lang w:val="en-US" w:eastAsia="zh-CN"/>
        </w:rPr>
        <w:t>7</w:t>
      </w:r>
      <w:r>
        <w:rPr>
          <w:sz w:val="24"/>
        </w:rPr>
        <w:t>.1教学日期</w:t>
      </w:r>
    </w:p>
    <w:p>
      <w:pPr>
        <w:autoSpaceDE w:val="0"/>
        <w:autoSpaceDN w:val="0"/>
        <w:adjustRightInd w:val="0"/>
        <w:snapToGrid w:val="0"/>
        <w:spacing w:line="360" w:lineRule="auto"/>
        <w:ind w:firstLine="480" w:firstLineChars="200"/>
        <w:rPr>
          <w:rFonts w:hint="default"/>
          <w:sz w:val="24"/>
          <w:lang w:val="en-US"/>
        </w:rPr>
      </w:pPr>
      <w:r>
        <w:rPr>
          <w:rFonts w:hint="eastAsia"/>
          <w:sz w:val="24"/>
          <w:lang w:eastAsia="zh-CN"/>
        </w:rPr>
        <w:t>第十</w:t>
      </w:r>
      <w:r>
        <w:rPr>
          <w:rFonts w:hint="eastAsia"/>
          <w:sz w:val="24"/>
          <w:lang w:val="en-US" w:eastAsia="zh-CN"/>
        </w:rPr>
        <w:t>七</w:t>
      </w:r>
      <w:r>
        <w:rPr>
          <w:rFonts w:hint="eastAsia"/>
          <w:sz w:val="24"/>
          <w:lang w:eastAsia="zh-CN"/>
        </w:rPr>
        <w:t>次课</w:t>
      </w:r>
      <w:r>
        <w:rPr>
          <w:rFonts w:hint="eastAsia"/>
          <w:sz w:val="24"/>
          <w:lang w:val="en-US" w:eastAsia="zh-CN"/>
        </w:rPr>
        <w:t xml:space="preserve"> 第9周3</w:t>
      </w:r>
    </w:p>
    <w:p>
      <w:pPr>
        <w:autoSpaceDE w:val="0"/>
        <w:autoSpaceDN w:val="0"/>
        <w:adjustRightInd w:val="0"/>
        <w:snapToGrid w:val="0"/>
        <w:spacing w:line="360" w:lineRule="auto"/>
        <w:rPr>
          <w:sz w:val="24"/>
        </w:rPr>
      </w:pPr>
      <w:r>
        <w:rPr>
          <w:sz w:val="24"/>
        </w:rPr>
        <w:t>7.1</w:t>
      </w:r>
      <w:r>
        <w:rPr>
          <w:rFonts w:hint="eastAsia"/>
          <w:sz w:val="24"/>
          <w:lang w:val="en-US" w:eastAsia="zh-CN"/>
        </w:rPr>
        <w:t>7</w:t>
      </w:r>
      <w:r>
        <w:rPr>
          <w:sz w:val="24"/>
        </w:rPr>
        <w:t>.2教学目标</w:t>
      </w:r>
    </w:p>
    <w:p>
      <w:pPr>
        <w:autoSpaceDE w:val="0"/>
        <w:autoSpaceDN w:val="0"/>
        <w:adjustRightInd w:val="0"/>
        <w:snapToGrid w:val="0"/>
        <w:spacing w:line="360" w:lineRule="auto"/>
        <w:ind w:firstLine="480" w:firstLineChars="200"/>
        <w:rPr>
          <w:sz w:val="24"/>
        </w:rPr>
      </w:pPr>
      <w:r>
        <w:rPr>
          <w:sz w:val="24"/>
        </w:rPr>
        <w:t>熟悉研究药物制剂稳定性的意义，熟悉研究药物制剂稳定性的任务，熟悉化学反应级数，熟悉温度对反应速率的影响与药物稳定性预测，熟悉药物水解概念及特点，熟悉氧化氧化的概念及特点，了解药物的其他反应，掌握处方因素对药物制剂稳定性的影响及解决方法，熟悉外界因素对药物制剂稳定性的影响及解决办法，熟悉药物制剂稳定化的其他方法，了解固体药物制剂稳定性的特点，了解固体剂型的化学降解动力学，掌握影响因素试验、加速试验和长期试验方法和要求，熟悉稳定性重点考查项目，熟悉有效期统计分析，熟悉经典恒温法推测药物有效期，了解固体制剂稳定性实验的特殊要求和特殊方法，熟悉新药研发过程中药物稳定性的研究方法及要求。</w:t>
      </w:r>
    </w:p>
    <w:p>
      <w:pPr>
        <w:autoSpaceDE w:val="0"/>
        <w:autoSpaceDN w:val="0"/>
        <w:adjustRightInd w:val="0"/>
        <w:snapToGrid w:val="0"/>
        <w:spacing w:line="360" w:lineRule="auto"/>
        <w:rPr>
          <w:sz w:val="24"/>
        </w:rPr>
      </w:pPr>
      <w:r>
        <w:rPr>
          <w:sz w:val="24"/>
        </w:rPr>
        <w:t>7.1</w:t>
      </w:r>
      <w:r>
        <w:rPr>
          <w:rFonts w:hint="eastAsia"/>
          <w:sz w:val="24"/>
          <w:lang w:val="en-US" w:eastAsia="zh-CN"/>
        </w:rPr>
        <w:t>7</w:t>
      </w:r>
      <w:r>
        <w:rPr>
          <w:sz w:val="24"/>
        </w:rPr>
        <w:t>.3教学内容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（2）药物稳定性的化学动力学基础----反应速度和反应级数</w:t>
      </w:r>
    </w:p>
    <w:p>
      <w:pPr>
        <w:autoSpaceDE w:val="0"/>
        <w:autoSpaceDN w:val="0"/>
        <w:adjustRightInd w:val="0"/>
        <w:snapToGrid w:val="0"/>
        <w:spacing w:line="360" w:lineRule="auto"/>
        <w:ind w:firstLine="480" w:firstLineChars="200"/>
        <w:rPr>
          <w:sz w:val="24"/>
        </w:rPr>
      </w:pPr>
      <w:r>
        <w:rPr>
          <w:sz w:val="24"/>
        </w:rPr>
        <w:t>（3）制剂中药物的化学降解途径</w:t>
      </w:r>
    </w:p>
    <w:p>
      <w:pPr>
        <w:autoSpaceDE w:val="0"/>
        <w:autoSpaceDN w:val="0"/>
        <w:adjustRightInd w:val="0"/>
        <w:snapToGrid w:val="0"/>
        <w:spacing w:line="360" w:lineRule="auto"/>
        <w:ind w:firstLine="480" w:firstLineChars="200"/>
        <w:rPr>
          <w:sz w:val="24"/>
        </w:rPr>
      </w:pPr>
      <w:r>
        <w:rPr>
          <w:sz w:val="24"/>
        </w:rPr>
        <w:t>（4）影响药物制剂降解的因素及稳定化方法</w:t>
      </w:r>
    </w:p>
    <w:p>
      <w:pPr>
        <w:autoSpaceDE w:val="0"/>
        <w:autoSpaceDN w:val="0"/>
        <w:adjustRightInd w:val="0"/>
        <w:snapToGrid w:val="0"/>
        <w:spacing w:line="360" w:lineRule="auto"/>
        <w:ind w:firstLine="480" w:firstLineChars="200"/>
        <w:rPr>
          <w:sz w:val="24"/>
        </w:rPr>
      </w:pPr>
      <w:r>
        <w:rPr>
          <w:sz w:val="24"/>
        </w:rPr>
        <w:t>（5）固体药物制剂的特点及降解动力学</w:t>
      </w:r>
    </w:p>
    <w:p>
      <w:pPr>
        <w:autoSpaceDE w:val="0"/>
        <w:autoSpaceDN w:val="0"/>
        <w:adjustRightInd w:val="0"/>
        <w:snapToGrid w:val="0"/>
        <w:spacing w:line="360" w:lineRule="auto"/>
        <w:ind w:firstLine="480" w:firstLineChars="200"/>
        <w:rPr>
          <w:sz w:val="24"/>
        </w:rPr>
      </w:pPr>
      <w:r>
        <w:rPr>
          <w:sz w:val="24"/>
        </w:rPr>
        <w:t>（6）药物与药品稳定性试验方法</w:t>
      </w:r>
    </w:p>
    <w:p>
      <w:pPr>
        <w:autoSpaceDE w:val="0"/>
        <w:autoSpaceDN w:val="0"/>
        <w:adjustRightInd w:val="0"/>
        <w:snapToGrid w:val="0"/>
        <w:spacing w:line="360" w:lineRule="auto"/>
        <w:ind w:firstLine="480" w:firstLineChars="200"/>
        <w:rPr>
          <w:sz w:val="24"/>
        </w:rPr>
      </w:pPr>
      <w:r>
        <w:rPr>
          <w:sz w:val="24"/>
        </w:rPr>
        <w:t>（7）新药开发过程中药物的稳定性研究</w:t>
      </w:r>
    </w:p>
    <w:p>
      <w:pPr>
        <w:autoSpaceDE w:val="0"/>
        <w:autoSpaceDN w:val="0"/>
        <w:adjustRightInd w:val="0"/>
        <w:snapToGrid w:val="0"/>
        <w:spacing w:line="360" w:lineRule="auto"/>
        <w:ind w:firstLine="480" w:firstLineChars="200"/>
        <w:rPr>
          <w:sz w:val="24"/>
        </w:rPr>
      </w:pPr>
      <w:r>
        <w:rPr>
          <w:sz w:val="24"/>
        </w:rPr>
        <w:t xml:space="preserve">重点：研究药物制剂稳定性的意义，研究药物制剂稳定性的任务，化学反应级数，温度对反应速率的影响与药物稳定性预测，药物水解概念及特点，氧化氧化的概念及特点，处方因素对药物制剂稳定性的影响及解决方法，外界因素对药物制剂稳定性的影响及解决办法，药物制剂稳定化的其他方法，影响因素试验、加速试验和长期试验方法和要求，稳定性重点考查项目，有效期统计分析，经典恒温法推测药物有效期，新药研发过程中药物稳定性的研究方法及要求。 </w:t>
      </w:r>
    </w:p>
    <w:p>
      <w:pPr>
        <w:autoSpaceDE w:val="0"/>
        <w:autoSpaceDN w:val="0"/>
        <w:adjustRightInd w:val="0"/>
        <w:snapToGrid w:val="0"/>
        <w:spacing w:line="360" w:lineRule="auto"/>
        <w:ind w:firstLine="480" w:firstLineChars="200"/>
        <w:rPr>
          <w:sz w:val="24"/>
        </w:rPr>
      </w:pPr>
      <w:r>
        <w:rPr>
          <w:sz w:val="24"/>
        </w:rPr>
        <w:t xml:space="preserve">难点：化学反应级数，温度对反应速率的影响与药物稳定性预测，药物水解概念及特点，氧化氧化的概念及特点，有效期统计分析，经典恒温法推测药物有效期。 </w:t>
      </w:r>
    </w:p>
    <w:p>
      <w:pPr>
        <w:autoSpaceDE w:val="0"/>
        <w:autoSpaceDN w:val="0"/>
        <w:adjustRightInd w:val="0"/>
        <w:snapToGrid w:val="0"/>
        <w:spacing w:line="360" w:lineRule="auto"/>
        <w:rPr>
          <w:sz w:val="24"/>
        </w:rPr>
      </w:pPr>
      <w:r>
        <w:rPr>
          <w:sz w:val="24"/>
        </w:rPr>
        <w:t>7.1</w:t>
      </w:r>
      <w:r>
        <w:rPr>
          <w:rFonts w:hint="eastAsia"/>
          <w:sz w:val="24"/>
          <w:lang w:val="en-US" w:eastAsia="zh-CN"/>
        </w:rPr>
        <w:t>7</w:t>
      </w:r>
      <w:r>
        <w:rPr>
          <w:sz w:val="24"/>
        </w:rPr>
        <w:t>.4教学过程</w:t>
      </w:r>
    </w:p>
    <w:p>
      <w:pPr>
        <w:autoSpaceDE w:val="0"/>
        <w:autoSpaceDN w:val="0"/>
        <w:adjustRightInd w:val="0"/>
        <w:snapToGrid w:val="0"/>
        <w:spacing w:line="360" w:lineRule="auto"/>
        <w:ind w:firstLine="480" w:firstLineChars="200"/>
        <w:rPr>
          <w:sz w:val="24"/>
        </w:rPr>
      </w:pPr>
      <w:r>
        <w:rPr>
          <w:sz w:val="24"/>
        </w:rPr>
        <w:t xml:space="preserve">重点讲解研究药物制剂稳定性的意义，研究药物制剂稳定性的任务，化学反应级数，温度对反应速率的影响与药物稳定性预测，药物水解概念及特点，氧化氧化的概念及特点，处方因素对药物制剂稳定性的影响及解决方法，外界因素对药物制剂稳定性的影响及解决办法，药物制剂稳定化的其他方法，影响因素试验、加速试验和长期试验方法和要求，稳定性重点考查项目，有效期统计分析，经典恒温法推测药物有效期，新药研发过程中药物稳定性的研究方法及要求。  </w:t>
      </w:r>
    </w:p>
    <w:p>
      <w:pPr>
        <w:autoSpaceDE w:val="0"/>
        <w:autoSpaceDN w:val="0"/>
        <w:adjustRightInd w:val="0"/>
        <w:snapToGrid w:val="0"/>
        <w:spacing w:line="360" w:lineRule="auto"/>
        <w:ind w:firstLine="480" w:firstLineChars="200"/>
        <w:rPr>
          <w:sz w:val="24"/>
        </w:rPr>
      </w:pPr>
      <w:r>
        <w:rPr>
          <w:sz w:val="24"/>
        </w:rPr>
        <w:t>展开第十二章药物制剂的稳定性的讲解，共2学时。</w:t>
      </w:r>
    </w:p>
    <w:p>
      <w:pPr>
        <w:autoSpaceDE w:val="0"/>
        <w:autoSpaceDN w:val="0"/>
        <w:adjustRightInd w:val="0"/>
        <w:snapToGrid w:val="0"/>
        <w:spacing w:line="360" w:lineRule="auto"/>
        <w:rPr>
          <w:sz w:val="24"/>
        </w:rPr>
      </w:pPr>
      <w:r>
        <w:rPr>
          <w:sz w:val="24"/>
        </w:rPr>
        <w:t>7.1</w:t>
      </w:r>
      <w:r>
        <w:rPr>
          <w:rFonts w:hint="eastAsia"/>
          <w:sz w:val="24"/>
          <w:lang w:val="en-US" w:eastAsia="zh-CN"/>
        </w:rPr>
        <w:t>7.</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w:t>
      </w:r>
      <w:r>
        <w:rPr>
          <w:rFonts w:hint="eastAsia"/>
          <w:sz w:val="24"/>
          <w:lang w:val="en-US" w:eastAsia="zh-CN"/>
        </w:rPr>
        <w:t>7</w:t>
      </w:r>
      <w:r>
        <w:rPr>
          <w:sz w:val="24"/>
        </w:rPr>
        <w:t>.6作业安排及课后反思</w:t>
      </w:r>
    </w:p>
    <w:p>
      <w:pPr>
        <w:autoSpaceDE w:val="0"/>
        <w:autoSpaceDN w:val="0"/>
        <w:adjustRightInd w:val="0"/>
        <w:snapToGrid w:val="0"/>
        <w:spacing w:line="360" w:lineRule="auto"/>
        <w:ind w:firstLine="480" w:firstLineChars="200"/>
        <w:rPr>
          <w:sz w:val="24"/>
        </w:rPr>
      </w:pPr>
      <w:r>
        <w:rPr>
          <w:sz w:val="24"/>
        </w:rPr>
        <w:t>（1）简述药物水解概念及特点，氧化氧化的概念及特点。</w:t>
      </w:r>
    </w:p>
    <w:p>
      <w:pPr>
        <w:autoSpaceDE w:val="0"/>
        <w:autoSpaceDN w:val="0"/>
        <w:adjustRightInd w:val="0"/>
        <w:snapToGrid w:val="0"/>
        <w:spacing w:line="360" w:lineRule="auto"/>
        <w:ind w:firstLine="480" w:firstLineChars="200"/>
        <w:rPr>
          <w:sz w:val="24"/>
        </w:rPr>
      </w:pPr>
      <w:r>
        <w:rPr>
          <w:sz w:val="24"/>
        </w:rPr>
        <w:t>（2）外界因素对药物制剂稳定性的影响是什么？</w:t>
      </w:r>
    </w:p>
    <w:p>
      <w:pPr>
        <w:autoSpaceDE w:val="0"/>
        <w:autoSpaceDN w:val="0"/>
        <w:adjustRightInd w:val="0"/>
        <w:snapToGrid w:val="0"/>
        <w:spacing w:line="360" w:lineRule="auto"/>
        <w:ind w:firstLine="480" w:firstLineChars="200"/>
        <w:rPr>
          <w:sz w:val="24"/>
        </w:rPr>
      </w:pPr>
      <w:r>
        <w:rPr>
          <w:sz w:val="24"/>
        </w:rPr>
        <w:t>（3）名词解释：经典恒温法</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w:t>
      </w:r>
      <w:r>
        <w:rPr>
          <w:rFonts w:hint="eastAsia"/>
          <w:sz w:val="24"/>
          <w:lang w:val="en-US" w:eastAsia="zh-CN"/>
        </w:rPr>
        <w:t>7</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w:t>
      </w:r>
      <w:r>
        <w:rPr>
          <w:rFonts w:hint="eastAsia"/>
          <w:sz w:val="24"/>
          <w:lang w:val="en-US" w:eastAsia="zh-CN"/>
        </w:rPr>
        <w:t>7</w:t>
      </w:r>
      <w:r>
        <w:rPr>
          <w:sz w:val="24"/>
        </w:rPr>
        <w:t>.8参考资料</w:t>
      </w:r>
    </w:p>
    <w:p>
      <w:pPr>
        <w:autoSpaceDE w:val="0"/>
        <w:autoSpaceDN w:val="0"/>
        <w:adjustRightInd w:val="0"/>
        <w:snapToGrid w:val="0"/>
        <w:spacing w:line="360" w:lineRule="auto"/>
        <w:ind w:firstLine="480" w:firstLineChars="200"/>
        <w:rPr>
          <w:sz w:val="24"/>
        </w:rPr>
      </w:pPr>
      <w:r>
        <w:rPr>
          <w:sz w:val="24"/>
        </w:rPr>
        <w:t>[1] 崔福德.药剂学.北京：中国医药科技出版社,2002</w:t>
      </w:r>
    </w:p>
    <w:p>
      <w:pPr>
        <w:autoSpaceDE w:val="0"/>
        <w:autoSpaceDN w:val="0"/>
        <w:adjustRightInd w:val="0"/>
        <w:snapToGrid w:val="0"/>
        <w:spacing w:line="360" w:lineRule="auto"/>
        <w:ind w:firstLine="480" w:firstLineChars="200"/>
        <w:rPr>
          <w:sz w:val="24"/>
        </w:rPr>
      </w:pPr>
      <w:r>
        <w:rPr>
          <w:sz w:val="24"/>
        </w:rPr>
        <w:t>[2] 毕殿洲.药剂学.北京：人民卫生出版社,1999</w:t>
      </w:r>
    </w:p>
    <w:p>
      <w:pPr>
        <w:autoSpaceDE w:val="0"/>
        <w:autoSpaceDN w:val="0"/>
        <w:adjustRightInd w:val="0"/>
        <w:snapToGrid w:val="0"/>
        <w:spacing w:line="360" w:lineRule="auto"/>
        <w:ind w:firstLine="480" w:firstLineChars="200"/>
        <w:rPr>
          <w:sz w:val="24"/>
        </w:rPr>
      </w:pPr>
      <w:r>
        <w:rPr>
          <w:sz w:val="24"/>
        </w:rPr>
        <w:t>[3] 刘承叶等. 茶酚胺类注射液的稳定性试验及处方改进. 医药工业, 1986,17:102.</w:t>
      </w:r>
    </w:p>
    <w:p>
      <w:pPr>
        <w:autoSpaceDE w:val="0"/>
        <w:autoSpaceDN w:val="0"/>
        <w:adjustRightInd w:val="0"/>
        <w:snapToGrid w:val="0"/>
        <w:spacing w:line="360" w:lineRule="auto"/>
        <w:ind w:firstLine="480" w:firstLineChars="200"/>
        <w:rPr>
          <w:sz w:val="24"/>
        </w:rPr>
      </w:pPr>
      <w:r>
        <w:rPr>
          <w:sz w:val="24"/>
        </w:rPr>
        <w:t>[4] Mchael JA. 药剂产品中的抗氧剂. 国外药学合成药生化药制剂分册, 1985,6:45.</w:t>
      </w:r>
    </w:p>
    <w:p>
      <w:pPr>
        <w:autoSpaceDE w:val="0"/>
        <w:autoSpaceDN w:val="0"/>
        <w:adjustRightInd w:val="0"/>
        <w:snapToGrid w:val="0"/>
        <w:spacing w:line="360" w:lineRule="auto"/>
        <w:ind w:firstLine="480" w:firstLineChars="200"/>
        <w:rPr>
          <w:sz w:val="24"/>
        </w:rPr>
      </w:pPr>
      <w:r>
        <w:rPr>
          <w:sz w:val="24"/>
        </w:rPr>
        <w:t>[5] 魏树礼. 硝普钠水溶液稳定性的研究. 药学通报, 1984,19:145.</w:t>
      </w:r>
    </w:p>
    <w:p>
      <w:pPr>
        <w:autoSpaceDE w:val="0"/>
        <w:autoSpaceDN w:val="0"/>
        <w:adjustRightInd w:val="0"/>
        <w:snapToGrid w:val="0"/>
        <w:spacing w:line="360" w:lineRule="auto"/>
        <w:ind w:firstLine="480" w:firstLineChars="200"/>
        <w:rPr>
          <w:sz w:val="24"/>
        </w:rPr>
      </w:pPr>
      <w:r>
        <w:rPr>
          <w:sz w:val="24"/>
        </w:rPr>
        <w:t>[6] 王培玉等. 对氨基水杨酸钠固体稳定性研究. 药学学报, 1983,18:786.</w:t>
      </w:r>
    </w:p>
    <w:p>
      <w:pPr>
        <w:autoSpaceDE w:val="0"/>
        <w:autoSpaceDN w:val="0"/>
        <w:adjustRightInd w:val="0"/>
        <w:snapToGrid w:val="0"/>
        <w:spacing w:line="360" w:lineRule="auto"/>
        <w:ind w:firstLine="480" w:firstLineChars="200"/>
        <w:rPr>
          <w:sz w:val="24"/>
        </w:rPr>
      </w:pPr>
      <w:r>
        <w:rPr>
          <w:sz w:val="24"/>
        </w:rPr>
        <w:t>[7] 魏树礼. 氨苄青霉素钠的晶型及氨苄青霉素钠在输液中的稳定性. 药学学报, 1981,16:398.</w:t>
      </w:r>
    </w:p>
    <w:p>
      <w:pPr>
        <w:autoSpaceDE w:val="0"/>
        <w:autoSpaceDN w:val="0"/>
        <w:adjustRightInd w:val="0"/>
        <w:snapToGrid w:val="0"/>
        <w:spacing w:line="360" w:lineRule="auto"/>
        <w:ind w:firstLine="480" w:firstLineChars="200"/>
        <w:rPr>
          <w:sz w:val="24"/>
        </w:rPr>
      </w:pPr>
      <w:r>
        <w:rPr>
          <w:sz w:val="24"/>
        </w:rPr>
        <w:t>[8] Carstensen JT. Drug Stability (Principle and Practice). Marcel Dekker, INC 1990,226~231.</w:t>
      </w:r>
    </w:p>
    <w:p>
      <w:pPr>
        <w:autoSpaceDE w:val="0"/>
        <w:autoSpaceDN w:val="0"/>
        <w:adjustRightInd w:val="0"/>
        <w:snapToGrid w:val="0"/>
        <w:spacing w:line="360" w:lineRule="auto"/>
        <w:ind w:firstLine="480" w:firstLineChars="200"/>
        <w:rPr>
          <w:sz w:val="24"/>
        </w:rPr>
      </w:pPr>
      <w:r>
        <w:rPr>
          <w:sz w:val="24"/>
        </w:rPr>
        <w:t>[9] Florence AT. Physicochemical Principle of pharmacy. 1st ed, 1981,465.</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rFonts w:hint="eastAsia"/>
          <w:b/>
          <w:sz w:val="28"/>
          <w:szCs w:val="28"/>
          <w:lang w:val="en-US" w:eastAsia="zh-CN"/>
        </w:rPr>
      </w:pPr>
      <w:r>
        <w:rPr>
          <w:b/>
          <w:sz w:val="28"/>
          <w:szCs w:val="28"/>
        </w:rPr>
        <w:t>7.1</w:t>
      </w:r>
      <w:r>
        <w:rPr>
          <w:rFonts w:hint="eastAsia"/>
          <w:b/>
          <w:sz w:val="28"/>
          <w:szCs w:val="28"/>
          <w:lang w:val="en-US" w:eastAsia="zh-CN"/>
        </w:rPr>
        <w:t>8</w:t>
      </w:r>
      <w:r>
        <w:rPr>
          <w:b/>
          <w:sz w:val="28"/>
          <w:szCs w:val="28"/>
        </w:rPr>
        <w:t>教学单元十七：第十三章 粉体学基础</w:t>
      </w:r>
      <w:r>
        <w:rPr>
          <w:rFonts w:hint="eastAsia"/>
          <w:b/>
          <w:sz w:val="28"/>
          <w:szCs w:val="28"/>
          <w:lang w:val="en-US" w:eastAsia="zh-CN"/>
        </w:rPr>
        <w:t xml:space="preserve">  </w:t>
      </w:r>
    </w:p>
    <w:p>
      <w:pPr>
        <w:autoSpaceDE w:val="0"/>
        <w:autoSpaceDN w:val="0"/>
        <w:adjustRightInd w:val="0"/>
        <w:snapToGrid w:val="0"/>
        <w:spacing w:line="360" w:lineRule="auto"/>
        <w:rPr>
          <w:rFonts w:hint="default"/>
          <w:b/>
          <w:sz w:val="28"/>
          <w:szCs w:val="28"/>
          <w:lang w:val="en-US" w:eastAsia="zh-CN"/>
        </w:rPr>
      </w:pPr>
      <w:r>
        <w:rPr>
          <w:rFonts w:hint="eastAsia"/>
          <w:b/>
          <w:sz w:val="28"/>
          <w:szCs w:val="28"/>
          <w:lang w:val="en-US" w:eastAsia="zh-CN"/>
        </w:rPr>
        <w:t xml:space="preserve">                  第十四章 流变学</w:t>
      </w:r>
    </w:p>
    <w:p>
      <w:pPr>
        <w:autoSpaceDE w:val="0"/>
        <w:autoSpaceDN w:val="0"/>
        <w:adjustRightInd w:val="0"/>
        <w:snapToGrid w:val="0"/>
        <w:spacing w:line="360" w:lineRule="auto"/>
        <w:rPr>
          <w:sz w:val="24"/>
        </w:rPr>
      </w:pPr>
      <w:r>
        <w:rPr>
          <w:sz w:val="24"/>
        </w:rPr>
        <w:t>7.17.1教学日期</w:t>
      </w:r>
    </w:p>
    <w:p>
      <w:pPr>
        <w:autoSpaceDE w:val="0"/>
        <w:autoSpaceDN w:val="0"/>
        <w:adjustRightInd w:val="0"/>
        <w:snapToGrid w:val="0"/>
        <w:spacing w:line="360" w:lineRule="auto"/>
        <w:rPr>
          <w:rFonts w:hint="default"/>
          <w:sz w:val="24"/>
          <w:lang w:val="en-US" w:eastAsia="zh-CN"/>
        </w:rPr>
      </w:pPr>
      <w:r>
        <w:rPr>
          <w:rFonts w:hint="eastAsia"/>
          <w:sz w:val="24"/>
          <w:lang w:val="en-US" w:eastAsia="zh-CN"/>
        </w:rPr>
        <w:t>第十八次课 第9周5</w:t>
      </w:r>
    </w:p>
    <w:p>
      <w:pPr>
        <w:autoSpaceDE w:val="0"/>
        <w:autoSpaceDN w:val="0"/>
        <w:adjustRightInd w:val="0"/>
        <w:snapToGrid w:val="0"/>
        <w:spacing w:line="360" w:lineRule="auto"/>
        <w:rPr>
          <w:sz w:val="24"/>
        </w:rPr>
      </w:pPr>
      <w:r>
        <w:rPr>
          <w:sz w:val="24"/>
        </w:rPr>
        <w:t>7.1</w:t>
      </w:r>
      <w:r>
        <w:rPr>
          <w:rFonts w:hint="eastAsia"/>
          <w:sz w:val="24"/>
          <w:lang w:val="en-US" w:eastAsia="zh-CN"/>
        </w:rPr>
        <w:t>8</w:t>
      </w:r>
      <w:r>
        <w:rPr>
          <w:sz w:val="24"/>
        </w:rPr>
        <w:t>.2教学目标</w:t>
      </w:r>
    </w:p>
    <w:p>
      <w:pPr>
        <w:autoSpaceDE w:val="0"/>
        <w:autoSpaceDN w:val="0"/>
        <w:adjustRightInd w:val="0"/>
        <w:snapToGrid w:val="0"/>
        <w:spacing w:line="360" w:lineRule="auto"/>
        <w:ind w:firstLine="480" w:firstLineChars="200"/>
        <w:rPr>
          <w:rFonts w:hint="eastAsia"/>
          <w:sz w:val="24"/>
        </w:rPr>
      </w:pPr>
      <w:r>
        <w:rPr>
          <w:sz w:val="24"/>
        </w:rPr>
        <w:t>了解粉体、粉体学概念，熟悉粒径与粒度分布概念，熟悉粒子形态分类、粒子的比表面积计算，掌握粉体的密度、粉体的空隙率概念，熟悉粉体空隙率及计算，熟悉粉体的流动性及表示方法，了解粉体的充填性，了解粉体的吸湿性和润湿性。</w:t>
      </w:r>
      <w:r>
        <w:rPr>
          <w:rFonts w:hint="eastAsia"/>
          <w:sz w:val="24"/>
        </w:rPr>
        <w:t>掌握流变学的基本概念；熟悉流变学在药剂学中的应用；熟悉牛顿流动和非牛顿流动；了解流体的触变流动性和粘弹性；熟悉落球粘度计和旋转粘度计的原理；了解圆锥平板粘度计原理。</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sz w:val="24"/>
        </w:rPr>
      </w:pPr>
      <w:r>
        <w:rPr>
          <w:sz w:val="24"/>
        </w:rPr>
        <w:t>7.1</w:t>
      </w:r>
      <w:r>
        <w:rPr>
          <w:rFonts w:hint="eastAsia"/>
          <w:sz w:val="24"/>
          <w:lang w:val="en-US" w:eastAsia="zh-CN"/>
        </w:rPr>
        <w:t>8</w:t>
      </w:r>
      <w:r>
        <w:rPr>
          <w:sz w:val="24"/>
        </w:rPr>
        <w:t>.3教学内容</w:t>
      </w:r>
    </w:p>
    <w:p>
      <w:pPr>
        <w:autoSpaceDE w:val="0"/>
        <w:autoSpaceDN w:val="0"/>
        <w:adjustRightInd w:val="0"/>
        <w:snapToGrid w:val="0"/>
        <w:spacing w:line="360" w:lineRule="auto"/>
        <w:ind w:firstLine="480" w:firstLineChars="200"/>
        <w:rPr>
          <w:rFonts w:hint="eastAsia"/>
          <w:sz w:val="24"/>
          <w:lang w:eastAsia="zh-CN"/>
        </w:rPr>
      </w:pPr>
      <w:r>
        <w:rPr>
          <w:rFonts w:hint="eastAsia"/>
          <w:sz w:val="24"/>
          <w:lang w:eastAsia="zh-CN"/>
        </w:rPr>
        <w:t>第十三章粉体学</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（2）粉体粒子的性质</w:t>
      </w:r>
    </w:p>
    <w:p>
      <w:pPr>
        <w:autoSpaceDE w:val="0"/>
        <w:autoSpaceDN w:val="0"/>
        <w:adjustRightInd w:val="0"/>
        <w:snapToGrid w:val="0"/>
        <w:spacing w:line="360" w:lineRule="auto"/>
        <w:ind w:firstLine="480" w:firstLineChars="200"/>
        <w:rPr>
          <w:sz w:val="24"/>
        </w:rPr>
      </w:pPr>
      <w:r>
        <w:rPr>
          <w:sz w:val="24"/>
        </w:rPr>
        <w:t>（3）粉体的密度与孔隙率</w:t>
      </w:r>
    </w:p>
    <w:p>
      <w:pPr>
        <w:autoSpaceDE w:val="0"/>
        <w:autoSpaceDN w:val="0"/>
        <w:adjustRightInd w:val="0"/>
        <w:snapToGrid w:val="0"/>
        <w:spacing w:line="360" w:lineRule="auto"/>
        <w:ind w:firstLine="480" w:firstLineChars="200"/>
        <w:rPr>
          <w:sz w:val="24"/>
        </w:rPr>
      </w:pPr>
      <w:r>
        <w:rPr>
          <w:sz w:val="24"/>
        </w:rPr>
        <w:t>（4）粉体的流动性和充填性</w:t>
      </w:r>
    </w:p>
    <w:p>
      <w:pPr>
        <w:autoSpaceDE w:val="0"/>
        <w:autoSpaceDN w:val="0"/>
        <w:adjustRightInd w:val="0"/>
        <w:snapToGrid w:val="0"/>
        <w:spacing w:line="360" w:lineRule="auto"/>
        <w:ind w:firstLine="480" w:firstLineChars="200"/>
        <w:rPr>
          <w:sz w:val="24"/>
        </w:rPr>
      </w:pPr>
      <w:r>
        <w:rPr>
          <w:sz w:val="24"/>
        </w:rPr>
        <w:t>（5）粉体的吸湿性与润湿性</w:t>
      </w:r>
    </w:p>
    <w:p>
      <w:pPr>
        <w:autoSpaceDE w:val="0"/>
        <w:autoSpaceDN w:val="0"/>
        <w:adjustRightInd w:val="0"/>
        <w:snapToGrid w:val="0"/>
        <w:spacing w:line="360" w:lineRule="auto"/>
        <w:ind w:firstLine="480" w:firstLineChars="200"/>
        <w:rPr>
          <w:rFonts w:hint="eastAsia"/>
          <w:sz w:val="24"/>
          <w:szCs w:val="24"/>
          <w:lang w:eastAsia="zh-CN"/>
        </w:rPr>
      </w:pPr>
      <w:r>
        <w:rPr>
          <w:rFonts w:hint="eastAsia"/>
          <w:sz w:val="24"/>
          <w:szCs w:val="24"/>
          <w:lang w:eastAsia="zh-CN"/>
        </w:rPr>
        <w:t>第十四章流变学</w:t>
      </w:r>
    </w:p>
    <w:p>
      <w:pPr>
        <w:autoSpaceDE w:val="0"/>
        <w:autoSpaceDN w:val="0"/>
        <w:adjustRightInd w:val="0"/>
        <w:snapToGrid w:val="0"/>
        <w:spacing w:line="360" w:lineRule="auto"/>
        <w:ind w:firstLine="480" w:firstLineChars="200"/>
        <w:rPr>
          <w:rFonts w:hint="eastAsia"/>
          <w:sz w:val="24"/>
        </w:rPr>
      </w:pPr>
      <w:r>
        <w:rPr>
          <w:sz w:val="24"/>
        </w:rPr>
        <w:t>（1）</w:t>
      </w:r>
      <w:r>
        <w:rPr>
          <w:rFonts w:hint="eastAsia"/>
          <w:sz w:val="24"/>
        </w:rPr>
        <w:t>几个概念</w:t>
      </w:r>
    </w:p>
    <w:p>
      <w:pPr>
        <w:autoSpaceDE w:val="0"/>
        <w:autoSpaceDN w:val="0"/>
        <w:adjustRightInd w:val="0"/>
        <w:snapToGrid w:val="0"/>
        <w:spacing w:line="360" w:lineRule="auto"/>
        <w:ind w:firstLine="480" w:firstLineChars="200"/>
        <w:rPr>
          <w:rFonts w:hint="eastAsia"/>
          <w:sz w:val="24"/>
        </w:rPr>
      </w:pPr>
      <w:r>
        <w:rPr>
          <w:sz w:val="24"/>
        </w:rPr>
        <w:t xml:space="preserve">    </w:t>
      </w:r>
      <w:r>
        <w:rPr>
          <w:rFonts w:hint="eastAsia"/>
          <w:sz w:val="24"/>
        </w:rPr>
        <w:t xml:space="preserve">流变学、流动学、弹性变形与塑性变形、拈性流动与拈性、剪切力与剪切速度、粘弹力     </w:t>
      </w:r>
    </w:p>
    <w:p>
      <w:pPr>
        <w:autoSpaceDE w:val="0"/>
        <w:autoSpaceDN w:val="0"/>
        <w:adjustRightInd w:val="0"/>
        <w:snapToGrid w:val="0"/>
        <w:spacing w:line="360" w:lineRule="auto"/>
        <w:ind w:firstLine="480" w:firstLineChars="200"/>
        <w:rPr>
          <w:rFonts w:hint="eastAsia"/>
          <w:sz w:val="24"/>
        </w:rPr>
      </w:pPr>
      <w:r>
        <w:rPr>
          <w:sz w:val="24"/>
        </w:rPr>
        <w:t>（2）</w:t>
      </w:r>
      <w:r>
        <w:rPr>
          <w:rFonts w:hint="eastAsia"/>
          <w:sz w:val="24"/>
        </w:rPr>
        <w:t>流变性质</w:t>
      </w:r>
    </w:p>
    <w:p>
      <w:pPr>
        <w:autoSpaceDE w:val="0"/>
        <w:autoSpaceDN w:val="0"/>
        <w:adjustRightInd w:val="0"/>
        <w:snapToGrid w:val="0"/>
        <w:spacing w:line="360" w:lineRule="auto"/>
        <w:ind w:firstLine="720" w:firstLineChars="300"/>
        <w:rPr>
          <w:rFonts w:hint="eastAsia"/>
          <w:sz w:val="24"/>
        </w:rPr>
      </w:pPr>
      <w:r>
        <w:rPr>
          <w:rFonts w:hint="eastAsia"/>
          <w:sz w:val="24"/>
        </w:rPr>
        <w:t xml:space="preserve">牛顿流体 </w:t>
      </w:r>
      <w:r>
        <w:rPr>
          <w:rFonts w:hint="eastAsia"/>
          <w:sz w:val="24"/>
          <w:lang w:eastAsia="zh-CN"/>
        </w:rPr>
        <w:t>与</w:t>
      </w:r>
      <w:r>
        <w:rPr>
          <w:rFonts w:hint="eastAsia"/>
          <w:sz w:val="24"/>
        </w:rPr>
        <w:t>非牛顿流体</w:t>
      </w:r>
    </w:p>
    <w:p>
      <w:pPr>
        <w:autoSpaceDE w:val="0"/>
        <w:autoSpaceDN w:val="0"/>
        <w:adjustRightInd w:val="0"/>
        <w:snapToGrid w:val="0"/>
        <w:spacing w:line="360" w:lineRule="auto"/>
        <w:ind w:firstLine="480" w:firstLineChars="200"/>
        <w:rPr>
          <w:sz w:val="24"/>
        </w:rPr>
      </w:pPr>
      <w:r>
        <w:rPr>
          <w:sz w:val="24"/>
        </w:rPr>
        <w:t>（3）</w:t>
      </w:r>
      <w:r>
        <w:rPr>
          <w:rFonts w:hint="eastAsia"/>
          <w:sz w:val="24"/>
        </w:rPr>
        <w:t xml:space="preserve"> 流变学在药剂学中的应用</w:t>
      </w:r>
    </w:p>
    <w:p>
      <w:pPr>
        <w:autoSpaceDE w:val="0"/>
        <w:autoSpaceDN w:val="0"/>
        <w:adjustRightInd w:val="0"/>
        <w:snapToGrid w:val="0"/>
        <w:spacing w:line="360" w:lineRule="auto"/>
        <w:ind w:firstLine="480" w:firstLineChars="200"/>
        <w:rPr>
          <w:sz w:val="24"/>
        </w:rPr>
      </w:pPr>
      <w:r>
        <w:rPr>
          <w:sz w:val="24"/>
        </w:rPr>
        <w:t>重点：粒径与粒度分布概念，粒子形态分类、粒子的比表面积计算，粉体的密度、粉体的空隙率概念，粉体空隙率及计算，粉体的流动性及表示方法。</w:t>
      </w:r>
      <w:r>
        <w:rPr>
          <w:rFonts w:hint="eastAsia"/>
          <w:sz w:val="24"/>
        </w:rPr>
        <w:t>流变学的基本概念，牛顿流动和非牛顿流动的特点。</w:t>
      </w:r>
    </w:p>
    <w:p>
      <w:pPr>
        <w:autoSpaceDE w:val="0"/>
        <w:autoSpaceDN w:val="0"/>
        <w:adjustRightInd w:val="0"/>
        <w:snapToGrid w:val="0"/>
        <w:spacing w:line="360" w:lineRule="auto"/>
        <w:ind w:firstLine="480" w:firstLineChars="200"/>
        <w:rPr>
          <w:sz w:val="24"/>
        </w:rPr>
      </w:pPr>
      <w:r>
        <w:rPr>
          <w:sz w:val="24"/>
        </w:rPr>
        <w:t>难点：粒径与粒度分布概念，粒子形态分类、粒子的比表面积计算，粉体空隙率及计算，粉体的流动性及表示方法。</w:t>
      </w:r>
      <w:r>
        <w:rPr>
          <w:rFonts w:hint="eastAsia"/>
          <w:sz w:val="24"/>
        </w:rPr>
        <w:t>流变学在药剂学中的应用，落球粘度计和旋转粘度计的原理</w:t>
      </w:r>
      <w:r>
        <w:rPr>
          <w:sz w:val="24"/>
        </w:rPr>
        <w:t xml:space="preserve"> </w:t>
      </w:r>
    </w:p>
    <w:p>
      <w:pPr>
        <w:autoSpaceDE w:val="0"/>
        <w:autoSpaceDN w:val="0"/>
        <w:adjustRightInd w:val="0"/>
        <w:snapToGrid w:val="0"/>
        <w:spacing w:line="360" w:lineRule="auto"/>
        <w:rPr>
          <w:sz w:val="24"/>
        </w:rPr>
      </w:pPr>
      <w:r>
        <w:rPr>
          <w:sz w:val="24"/>
        </w:rPr>
        <w:t>7.1</w:t>
      </w:r>
      <w:r>
        <w:rPr>
          <w:rFonts w:hint="eastAsia"/>
          <w:sz w:val="24"/>
          <w:lang w:val="en-US" w:eastAsia="zh-CN"/>
        </w:rPr>
        <w:t>8</w:t>
      </w:r>
      <w:r>
        <w:rPr>
          <w:sz w:val="24"/>
        </w:rPr>
        <w:t>.4教学过程</w:t>
      </w:r>
    </w:p>
    <w:p>
      <w:pPr>
        <w:autoSpaceDE w:val="0"/>
        <w:autoSpaceDN w:val="0"/>
        <w:adjustRightInd w:val="0"/>
        <w:snapToGrid w:val="0"/>
        <w:spacing w:line="360" w:lineRule="auto"/>
        <w:ind w:firstLine="480" w:firstLineChars="200"/>
        <w:rPr>
          <w:sz w:val="24"/>
        </w:rPr>
      </w:pPr>
      <w:r>
        <w:rPr>
          <w:sz w:val="24"/>
        </w:rPr>
        <w:t>重点讲解粒径与粒度分布概念，粒子形态分类、粒子的比表面积计算，粉体的密度、粉体的空隙率概念，粉体空隙率及计算，粉体的流动性及表示方法</w:t>
      </w:r>
      <w:r>
        <w:rPr>
          <w:rFonts w:hint="eastAsia"/>
          <w:sz w:val="24"/>
          <w:lang w:eastAsia="zh-CN"/>
        </w:rPr>
        <w:t>；重点讲解</w:t>
      </w:r>
      <w:r>
        <w:rPr>
          <w:rFonts w:hint="eastAsia"/>
          <w:sz w:val="24"/>
        </w:rPr>
        <w:t>流变学的基本概念，牛顿流动和非牛顿流动的特点。</w:t>
      </w:r>
    </w:p>
    <w:p>
      <w:pPr>
        <w:autoSpaceDE w:val="0"/>
        <w:autoSpaceDN w:val="0"/>
        <w:adjustRightInd w:val="0"/>
        <w:snapToGrid w:val="0"/>
        <w:spacing w:line="360" w:lineRule="auto"/>
        <w:ind w:firstLine="480" w:firstLineChars="200"/>
        <w:rPr>
          <w:sz w:val="24"/>
        </w:rPr>
      </w:pPr>
      <w:r>
        <w:rPr>
          <w:sz w:val="24"/>
        </w:rPr>
        <w:t xml:space="preserve">  </w:t>
      </w:r>
    </w:p>
    <w:p>
      <w:pPr>
        <w:autoSpaceDE w:val="0"/>
        <w:autoSpaceDN w:val="0"/>
        <w:adjustRightInd w:val="0"/>
        <w:snapToGrid w:val="0"/>
        <w:spacing w:line="360" w:lineRule="auto"/>
        <w:ind w:firstLine="480" w:firstLineChars="200"/>
        <w:rPr>
          <w:sz w:val="24"/>
        </w:rPr>
      </w:pPr>
      <w:r>
        <w:rPr>
          <w:sz w:val="24"/>
        </w:rPr>
        <w:t>展开第十三章粉体学基础</w:t>
      </w:r>
      <w:r>
        <w:rPr>
          <w:rFonts w:hint="eastAsia"/>
          <w:sz w:val="24"/>
          <w:lang w:eastAsia="zh-CN"/>
        </w:rPr>
        <w:t>与十四章流变学</w:t>
      </w:r>
      <w:r>
        <w:rPr>
          <w:sz w:val="24"/>
        </w:rPr>
        <w:t>的讲解，共2学时。</w:t>
      </w:r>
    </w:p>
    <w:p>
      <w:pPr>
        <w:autoSpaceDE w:val="0"/>
        <w:autoSpaceDN w:val="0"/>
        <w:adjustRightInd w:val="0"/>
        <w:snapToGrid w:val="0"/>
        <w:spacing w:line="360" w:lineRule="auto"/>
        <w:rPr>
          <w:sz w:val="24"/>
        </w:rPr>
      </w:pPr>
      <w:r>
        <w:rPr>
          <w:sz w:val="24"/>
        </w:rPr>
        <w:t>7.17.5教学方法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w:t>
      </w:r>
      <w:r>
        <w:rPr>
          <w:rFonts w:hint="eastAsia"/>
          <w:sz w:val="24"/>
          <w:lang w:val="en-US" w:eastAsia="zh-CN"/>
        </w:rPr>
        <w:t>8</w:t>
      </w:r>
      <w:r>
        <w:rPr>
          <w:sz w:val="24"/>
        </w:rPr>
        <w:t>.6作业安排及课后反思</w:t>
      </w:r>
    </w:p>
    <w:p>
      <w:pPr>
        <w:autoSpaceDE w:val="0"/>
        <w:autoSpaceDN w:val="0"/>
        <w:adjustRightInd w:val="0"/>
        <w:snapToGrid w:val="0"/>
        <w:spacing w:line="360" w:lineRule="auto"/>
        <w:ind w:firstLine="480" w:firstLineChars="200"/>
        <w:rPr>
          <w:sz w:val="24"/>
        </w:rPr>
      </w:pPr>
      <w:r>
        <w:rPr>
          <w:sz w:val="24"/>
        </w:rPr>
        <w:t>（1）简述粒子形态分类。</w:t>
      </w:r>
    </w:p>
    <w:p>
      <w:pPr>
        <w:autoSpaceDE w:val="0"/>
        <w:autoSpaceDN w:val="0"/>
        <w:adjustRightInd w:val="0"/>
        <w:snapToGrid w:val="0"/>
        <w:spacing w:line="360" w:lineRule="auto"/>
        <w:ind w:firstLine="480" w:firstLineChars="200"/>
        <w:rPr>
          <w:sz w:val="24"/>
        </w:rPr>
      </w:pPr>
      <w:r>
        <w:rPr>
          <w:sz w:val="24"/>
        </w:rPr>
        <w:t>（2）粉体的流动性表示方法有哪些？</w:t>
      </w:r>
    </w:p>
    <w:p>
      <w:pPr>
        <w:autoSpaceDE w:val="0"/>
        <w:autoSpaceDN w:val="0"/>
        <w:adjustRightInd w:val="0"/>
        <w:snapToGrid w:val="0"/>
        <w:spacing w:line="360" w:lineRule="auto"/>
        <w:ind w:firstLine="480" w:firstLineChars="200"/>
        <w:rPr>
          <w:sz w:val="24"/>
        </w:rPr>
      </w:pPr>
      <w:r>
        <w:rPr>
          <w:sz w:val="24"/>
        </w:rPr>
        <w:t>（3）名词解释：空隙率，比表面积</w:t>
      </w:r>
    </w:p>
    <w:p>
      <w:pPr>
        <w:autoSpaceDE w:val="0"/>
        <w:autoSpaceDN w:val="0"/>
        <w:adjustRightInd w:val="0"/>
        <w:snapToGrid w:val="0"/>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4）非牛顿流体的类型与特点是什么？</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w:t>
      </w:r>
      <w:r>
        <w:rPr>
          <w:rFonts w:hint="eastAsia"/>
          <w:sz w:val="24"/>
          <w:lang w:val="en-US" w:eastAsia="zh-CN"/>
        </w:rPr>
        <w:t>8</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w:t>
      </w:r>
      <w:r>
        <w:rPr>
          <w:rFonts w:hint="eastAsia"/>
          <w:sz w:val="24"/>
          <w:lang w:val="en-US" w:eastAsia="zh-CN"/>
        </w:rPr>
        <w:t>8</w:t>
      </w:r>
      <w:r>
        <w:rPr>
          <w:sz w:val="24"/>
        </w:rPr>
        <w:t>.8参考资料</w:t>
      </w:r>
    </w:p>
    <w:p>
      <w:pPr>
        <w:autoSpaceDE w:val="0"/>
        <w:autoSpaceDN w:val="0"/>
        <w:adjustRightInd w:val="0"/>
        <w:snapToGrid w:val="0"/>
        <w:spacing w:line="360" w:lineRule="auto"/>
        <w:ind w:firstLine="480" w:firstLineChars="200"/>
        <w:rPr>
          <w:sz w:val="24"/>
        </w:rPr>
      </w:pPr>
      <w:r>
        <w:rPr>
          <w:sz w:val="24"/>
        </w:rPr>
        <w:t>[1] 崔福德. 药剂学. 北京：中国医药科技出版社, 2002</w:t>
      </w:r>
    </w:p>
    <w:p>
      <w:pPr>
        <w:autoSpaceDE w:val="0"/>
        <w:autoSpaceDN w:val="0"/>
        <w:adjustRightInd w:val="0"/>
        <w:snapToGrid w:val="0"/>
        <w:spacing w:line="360" w:lineRule="auto"/>
        <w:ind w:firstLine="480" w:firstLineChars="200"/>
        <w:rPr>
          <w:sz w:val="24"/>
        </w:rPr>
      </w:pPr>
      <w:r>
        <w:rPr>
          <w:sz w:val="24"/>
        </w:rPr>
        <w:t>[2] 张绪桥. 药物制剂设备与车间设计. 北京：中国医药科技出版社, 2000</w:t>
      </w:r>
    </w:p>
    <w:p>
      <w:pPr>
        <w:autoSpaceDE w:val="0"/>
        <w:autoSpaceDN w:val="0"/>
        <w:adjustRightInd w:val="0"/>
        <w:snapToGrid w:val="0"/>
        <w:spacing w:line="360" w:lineRule="auto"/>
        <w:ind w:firstLine="480" w:firstLineChars="200"/>
        <w:rPr>
          <w:sz w:val="24"/>
        </w:rPr>
      </w:pPr>
      <w:r>
        <w:rPr>
          <w:sz w:val="24"/>
        </w:rPr>
        <w:t>[3] 罗秉江、郭新有译, 川北公夫等著. 粉体工程学. 武汉工业大学出版社, 1991</w:t>
      </w:r>
    </w:p>
    <w:p>
      <w:pPr>
        <w:autoSpaceDE w:val="0"/>
        <w:autoSpaceDN w:val="0"/>
        <w:adjustRightInd w:val="0"/>
        <w:snapToGrid w:val="0"/>
        <w:spacing w:line="360" w:lineRule="auto"/>
        <w:ind w:firstLine="480" w:firstLineChars="200"/>
        <w:rPr>
          <w:sz w:val="24"/>
        </w:rPr>
      </w:pPr>
      <w:r>
        <w:rPr>
          <w:sz w:val="24"/>
        </w:rPr>
        <w:t>[4] 郭幕孙. 颗粒及颗粒系统. 1990</w:t>
      </w:r>
    </w:p>
    <w:p>
      <w:pPr>
        <w:autoSpaceDE w:val="0"/>
        <w:autoSpaceDN w:val="0"/>
        <w:adjustRightInd w:val="0"/>
        <w:snapToGrid w:val="0"/>
        <w:spacing w:line="360" w:lineRule="auto"/>
        <w:ind w:firstLine="480" w:firstLineChars="200"/>
        <w:rPr>
          <w:sz w:val="24"/>
        </w:rPr>
      </w:pPr>
      <w:r>
        <w:rPr>
          <w:sz w:val="24"/>
        </w:rPr>
        <w:t>[5] Göran Alderborn, Christer Nyström. Pharmaceutical Powder Copaction Technology, New York:Marcel Dekker, Inc., 1996</w:t>
      </w:r>
    </w:p>
    <w:p>
      <w:pPr>
        <w:autoSpaceDE w:val="0"/>
        <w:autoSpaceDN w:val="0"/>
        <w:adjustRightInd w:val="0"/>
        <w:snapToGrid w:val="0"/>
        <w:spacing w:line="360" w:lineRule="auto"/>
        <w:ind w:firstLine="480" w:firstLineChars="200"/>
        <w:rPr>
          <w:sz w:val="24"/>
        </w:rPr>
      </w:pPr>
      <w:r>
        <w:rPr>
          <w:sz w:val="24"/>
        </w:rPr>
        <w:t>[6] M. J. Rhodes. Principles of Powder Technology. New York: John Wiley and Sons,</w:t>
      </w:r>
    </w:p>
    <w:p>
      <w:pPr>
        <w:autoSpaceDE w:val="0"/>
        <w:autoSpaceDN w:val="0"/>
        <w:adjustRightInd w:val="0"/>
        <w:snapToGrid w:val="0"/>
        <w:spacing w:line="360" w:lineRule="auto"/>
        <w:ind w:firstLine="480" w:firstLineChars="200"/>
        <w:rPr>
          <w:sz w:val="24"/>
        </w:rPr>
      </w:pPr>
      <w:r>
        <w:rPr>
          <w:sz w:val="24"/>
        </w:rPr>
        <w:t>1995</w:t>
      </w:r>
    </w:p>
    <w:p>
      <w:pPr>
        <w:autoSpaceDE w:val="0"/>
        <w:autoSpaceDN w:val="0"/>
        <w:adjustRightInd w:val="0"/>
        <w:snapToGrid w:val="0"/>
        <w:spacing w:line="360" w:lineRule="auto"/>
        <w:ind w:firstLine="480" w:firstLineChars="200"/>
        <w:rPr>
          <w:sz w:val="24"/>
        </w:rPr>
      </w:pPr>
      <w:r>
        <w:rPr>
          <w:sz w:val="24"/>
        </w:rPr>
        <w:t>[7] Y. Kawashima, F. Cui et al. Improved static compression behaviors and tablettability of spherically agglomerated crystals produced by the spherical crystallization technique with a two solvent system. Pharm. Research, 1995, 12(7): 1040～1044</w:t>
      </w:r>
    </w:p>
    <w:p>
      <w:pPr>
        <w:autoSpaceDE w:val="0"/>
        <w:autoSpaceDN w:val="0"/>
        <w:adjustRightInd w:val="0"/>
        <w:snapToGrid w:val="0"/>
        <w:spacing w:line="360" w:lineRule="auto"/>
        <w:ind w:firstLine="480" w:firstLineChars="200"/>
        <w:rPr>
          <w:sz w:val="24"/>
        </w:rPr>
      </w:pPr>
      <w:r>
        <w:rPr>
          <w:sz w:val="24"/>
        </w:rPr>
        <w:t>[8] D. Chulia, M.Deleuil and Y. Pourcelot. Powder Technology and Pharmaceutical Process. Elservier, Amsterdam, 1994</w:t>
      </w:r>
    </w:p>
    <w:p>
      <w:pPr>
        <w:autoSpaceDE w:val="0"/>
        <w:autoSpaceDN w:val="0"/>
        <w:adjustRightInd w:val="0"/>
        <w:snapToGrid w:val="0"/>
        <w:spacing w:line="360" w:lineRule="auto"/>
        <w:ind w:firstLine="480" w:firstLineChars="200"/>
        <w:rPr>
          <w:sz w:val="24"/>
        </w:rPr>
      </w:pPr>
      <w:r>
        <w:rPr>
          <w:sz w:val="24"/>
        </w:rPr>
        <w:t xml:space="preserve">[9] Y. Kawashima, F. Cui et al. Improvements in flowability and compressibility of pharmaceutical crystals for direct tabletting by spherical crystallization with a two-solvent system. Powder Technology, 1994 </w:t>
      </w:r>
    </w:p>
    <w:p>
      <w:pPr>
        <w:autoSpaceDE w:val="0"/>
        <w:autoSpaceDN w:val="0"/>
        <w:adjustRightInd w:val="0"/>
        <w:snapToGrid w:val="0"/>
        <w:spacing w:line="360" w:lineRule="auto"/>
        <w:ind w:firstLine="480" w:firstLineChars="200"/>
        <w:rPr>
          <w:sz w:val="24"/>
        </w:rPr>
      </w:pPr>
      <w:r>
        <w:rPr>
          <w:sz w:val="24"/>
        </w:rPr>
        <w:t>[10] Nayland G Stanley-Wood. Enlargement and Compaction of Particulate the Solids. 3rd edition, London: Butterworths, 1983</w:t>
      </w:r>
    </w:p>
    <w:p>
      <w:pPr>
        <w:autoSpaceDE w:val="0"/>
        <w:autoSpaceDN w:val="0"/>
        <w:adjustRightInd w:val="0"/>
        <w:snapToGrid w:val="0"/>
        <w:spacing w:line="360" w:lineRule="auto"/>
        <w:ind w:firstLine="480" w:firstLineChars="200"/>
        <w:rPr>
          <w:sz w:val="24"/>
        </w:rPr>
      </w:pPr>
      <w:r>
        <w:rPr>
          <w:sz w:val="24"/>
        </w:rPr>
        <w:t xml:space="preserve">[11] 栗津壮司, 川岛嘉明, 北泽式文. 最新药剂学. 第七版，东京：广川书店, 2000 </w:t>
      </w:r>
    </w:p>
    <w:p>
      <w:pPr>
        <w:autoSpaceDE w:val="0"/>
        <w:autoSpaceDN w:val="0"/>
        <w:adjustRightInd w:val="0"/>
        <w:snapToGrid w:val="0"/>
        <w:spacing w:line="360" w:lineRule="auto"/>
        <w:ind w:firstLine="480" w:firstLineChars="200"/>
        <w:rPr>
          <w:sz w:val="24"/>
        </w:rPr>
      </w:pPr>
      <w:r>
        <w:rPr>
          <w:sz w:val="24"/>
        </w:rPr>
        <w:t>[12] 砂田久一, 寺田腾英, 山本惠司. マ-チン物理药剂学. 东京：广川书店, 1999</w:t>
      </w:r>
    </w:p>
    <w:p>
      <w:pPr>
        <w:autoSpaceDE w:val="0"/>
        <w:autoSpaceDN w:val="0"/>
        <w:adjustRightInd w:val="0"/>
        <w:snapToGrid w:val="0"/>
        <w:spacing w:line="360" w:lineRule="auto"/>
        <w:ind w:firstLine="480" w:firstLineChars="200"/>
        <w:rPr>
          <w:sz w:val="24"/>
        </w:rPr>
      </w:pPr>
      <w:r>
        <w:rPr>
          <w:sz w:val="24"/>
        </w:rPr>
        <w:t xml:space="preserve">[13] 后藤茂, 青山敏信. 物理药剂学. 第三版，东京：广川书店, 1998 </w:t>
      </w:r>
    </w:p>
    <w:p>
      <w:pPr>
        <w:autoSpaceDE w:val="0"/>
        <w:autoSpaceDN w:val="0"/>
        <w:adjustRightInd w:val="0"/>
        <w:snapToGrid w:val="0"/>
        <w:spacing w:line="360" w:lineRule="auto"/>
        <w:ind w:firstLine="480" w:firstLineChars="200"/>
        <w:rPr>
          <w:sz w:val="24"/>
        </w:rPr>
      </w:pPr>
      <w:r>
        <w:rPr>
          <w:sz w:val="24"/>
        </w:rPr>
        <w:t>[14] 十彰. わかりゃすぃ物理药剂学. 第二版，东京：广川书店, 1997</w:t>
      </w:r>
    </w:p>
    <w:p>
      <w:pPr>
        <w:autoSpaceDE w:val="0"/>
        <w:autoSpaceDN w:val="0"/>
        <w:adjustRightInd w:val="0"/>
        <w:snapToGrid w:val="0"/>
        <w:spacing w:line="360" w:lineRule="auto"/>
        <w:ind w:firstLine="480" w:firstLineChars="200"/>
        <w:rPr>
          <w:sz w:val="24"/>
        </w:rPr>
      </w:pPr>
      <w:r>
        <w:rPr>
          <w:sz w:val="24"/>
        </w:rPr>
        <w:t>[15] 上釜兼人, 川岛嘉明, 松田芳久. 新しぃ制剂学（日）. 东京：广川书店, 1993</w:t>
      </w:r>
    </w:p>
    <w:p>
      <w:pPr>
        <w:autoSpaceDE w:val="0"/>
        <w:autoSpaceDN w:val="0"/>
        <w:adjustRightInd w:val="0"/>
        <w:snapToGrid w:val="0"/>
        <w:spacing w:line="360" w:lineRule="auto"/>
        <w:ind w:firstLine="480" w:firstLineChars="200"/>
        <w:rPr>
          <w:sz w:val="24"/>
        </w:rPr>
      </w:pPr>
      <w:r>
        <w:rPr>
          <w:sz w:val="24"/>
        </w:rPr>
        <w:t>[16] 小木曾太郎, 川岛嘉明, 北泽式文. 最新药剂学实验书. 改稿版, 东京：广川书店, 1990</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7.1</w:t>
      </w:r>
      <w:r>
        <w:rPr>
          <w:rFonts w:hint="eastAsia"/>
          <w:b/>
          <w:sz w:val="28"/>
          <w:szCs w:val="28"/>
          <w:lang w:val="en-US" w:eastAsia="zh-CN"/>
        </w:rPr>
        <w:t>9</w:t>
      </w:r>
      <w:r>
        <w:rPr>
          <w:b/>
          <w:sz w:val="28"/>
          <w:szCs w:val="28"/>
        </w:rPr>
        <w:t>教学单元十</w:t>
      </w:r>
      <w:r>
        <w:rPr>
          <w:rFonts w:hint="eastAsia"/>
          <w:b/>
          <w:sz w:val="28"/>
          <w:szCs w:val="28"/>
          <w:lang w:eastAsia="zh-CN"/>
        </w:rPr>
        <w:t>九</w:t>
      </w:r>
      <w:r>
        <w:rPr>
          <w:b/>
          <w:sz w:val="28"/>
          <w:szCs w:val="28"/>
        </w:rPr>
        <w:t>：</w:t>
      </w:r>
      <w:r>
        <w:rPr>
          <w:b/>
          <w:bCs/>
          <w:sz w:val="28"/>
          <w:szCs w:val="28"/>
        </w:rPr>
        <w:t>第十五章 药物制剂的设计</w:t>
      </w:r>
    </w:p>
    <w:p>
      <w:pPr>
        <w:autoSpaceDE w:val="0"/>
        <w:autoSpaceDN w:val="0"/>
        <w:adjustRightInd w:val="0"/>
        <w:snapToGrid w:val="0"/>
        <w:spacing w:line="360" w:lineRule="auto"/>
        <w:rPr>
          <w:sz w:val="24"/>
        </w:rPr>
      </w:pPr>
      <w:r>
        <w:rPr>
          <w:sz w:val="24"/>
        </w:rPr>
        <w:t>7.1</w:t>
      </w:r>
      <w:r>
        <w:rPr>
          <w:rFonts w:hint="eastAsia"/>
          <w:sz w:val="24"/>
          <w:lang w:val="en-US" w:eastAsia="zh-CN"/>
        </w:rPr>
        <w:t>9</w:t>
      </w:r>
      <w:r>
        <w:rPr>
          <w:sz w:val="24"/>
        </w:rPr>
        <w:t>.1教学日期</w:t>
      </w:r>
    </w:p>
    <w:p>
      <w:pPr>
        <w:autoSpaceDE w:val="0"/>
        <w:autoSpaceDN w:val="0"/>
        <w:adjustRightInd w:val="0"/>
        <w:snapToGrid w:val="0"/>
        <w:spacing w:line="360" w:lineRule="auto"/>
        <w:ind w:firstLine="480" w:firstLineChars="200"/>
        <w:rPr>
          <w:rFonts w:hint="default"/>
          <w:sz w:val="24"/>
          <w:lang w:val="en-US"/>
        </w:rPr>
      </w:pPr>
      <w:r>
        <w:rPr>
          <w:rFonts w:hint="eastAsia"/>
          <w:sz w:val="24"/>
          <w:lang w:eastAsia="zh-CN"/>
        </w:rPr>
        <w:t>第十九次课</w:t>
      </w:r>
      <w:r>
        <w:rPr>
          <w:rFonts w:hint="eastAsia"/>
          <w:sz w:val="24"/>
          <w:lang w:val="en-US" w:eastAsia="zh-CN"/>
        </w:rPr>
        <w:t>第10周3</w:t>
      </w:r>
    </w:p>
    <w:p>
      <w:pPr>
        <w:autoSpaceDE w:val="0"/>
        <w:autoSpaceDN w:val="0"/>
        <w:adjustRightInd w:val="0"/>
        <w:snapToGrid w:val="0"/>
        <w:spacing w:line="360" w:lineRule="auto"/>
        <w:rPr>
          <w:sz w:val="24"/>
        </w:rPr>
      </w:pPr>
      <w:r>
        <w:rPr>
          <w:sz w:val="24"/>
        </w:rPr>
        <w:t>7.1</w:t>
      </w:r>
      <w:r>
        <w:rPr>
          <w:rFonts w:hint="eastAsia"/>
          <w:sz w:val="24"/>
          <w:lang w:val="en-US" w:eastAsia="zh-CN"/>
        </w:rPr>
        <w:t>9</w:t>
      </w:r>
      <w:r>
        <w:rPr>
          <w:sz w:val="24"/>
        </w:rPr>
        <w:t>.2教学目标</w:t>
      </w:r>
    </w:p>
    <w:p>
      <w:pPr>
        <w:autoSpaceDE w:val="0"/>
        <w:autoSpaceDN w:val="0"/>
        <w:adjustRightInd w:val="0"/>
        <w:snapToGrid w:val="0"/>
        <w:spacing w:line="360" w:lineRule="auto"/>
        <w:ind w:firstLine="480" w:firstLineChars="200"/>
        <w:rPr>
          <w:sz w:val="24"/>
        </w:rPr>
      </w:pPr>
      <w:r>
        <w:rPr>
          <w:sz w:val="24"/>
        </w:rPr>
        <w:t>熟悉给药途径和剂型的确定原则，熟悉制剂设计的基本原则，熟悉制剂的剂型与药物吸收关系，熟悉制剂的评价与生物利用度关系，熟悉药物制剂设计任务和要求，熟悉文献检索常用方法，熟悉药物理化性质测定方法，熟悉稳定性研究方法，熟悉处方优化的作用，了解常用的工艺优化法，熟悉药品注册申请相关程序，熟悉新药的分类，了解申请新药需上报的项目，了解申报新制剂的主要内容。</w:t>
      </w:r>
    </w:p>
    <w:p>
      <w:pPr>
        <w:autoSpaceDE w:val="0"/>
        <w:autoSpaceDN w:val="0"/>
        <w:adjustRightInd w:val="0"/>
        <w:snapToGrid w:val="0"/>
        <w:spacing w:line="360" w:lineRule="auto"/>
        <w:rPr>
          <w:sz w:val="24"/>
        </w:rPr>
      </w:pPr>
      <w:r>
        <w:rPr>
          <w:sz w:val="24"/>
        </w:rPr>
        <w:t>7.1</w:t>
      </w:r>
      <w:r>
        <w:rPr>
          <w:rFonts w:hint="eastAsia"/>
          <w:sz w:val="24"/>
          <w:lang w:val="en-US" w:eastAsia="zh-CN"/>
        </w:rPr>
        <w:t>9</w:t>
      </w:r>
      <w:r>
        <w:rPr>
          <w:sz w:val="24"/>
        </w:rPr>
        <w:t>.3教学内容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（2）制剂设计的基础</w:t>
      </w:r>
    </w:p>
    <w:p>
      <w:pPr>
        <w:autoSpaceDE w:val="0"/>
        <w:autoSpaceDN w:val="0"/>
        <w:adjustRightInd w:val="0"/>
        <w:snapToGrid w:val="0"/>
        <w:spacing w:line="360" w:lineRule="auto"/>
        <w:ind w:firstLine="480" w:firstLineChars="200"/>
        <w:rPr>
          <w:sz w:val="24"/>
        </w:rPr>
      </w:pPr>
      <w:r>
        <w:rPr>
          <w:sz w:val="24"/>
        </w:rPr>
        <w:t>（3）药物制剂处方设计前工作</w:t>
      </w:r>
    </w:p>
    <w:p>
      <w:pPr>
        <w:autoSpaceDE w:val="0"/>
        <w:autoSpaceDN w:val="0"/>
        <w:adjustRightInd w:val="0"/>
        <w:snapToGrid w:val="0"/>
        <w:spacing w:line="360" w:lineRule="auto"/>
        <w:ind w:firstLine="480" w:firstLineChars="200"/>
        <w:rPr>
          <w:sz w:val="24"/>
        </w:rPr>
      </w:pPr>
      <w:r>
        <w:rPr>
          <w:sz w:val="24"/>
        </w:rPr>
        <w:t>（4）药物制剂处方的优化设计</w:t>
      </w:r>
    </w:p>
    <w:p>
      <w:pPr>
        <w:autoSpaceDE w:val="0"/>
        <w:autoSpaceDN w:val="0"/>
        <w:adjustRightInd w:val="0"/>
        <w:snapToGrid w:val="0"/>
        <w:spacing w:line="360" w:lineRule="auto"/>
        <w:ind w:firstLine="480" w:firstLineChars="200"/>
        <w:rPr>
          <w:sz w:val="24"/>
        </w:rPr>
      </w:pPr>
      <w:r>
        <w:rPr>
          <w:sz w:val="24"/>
        </w:rPr>
        <w:t>（5）新药制剂的研究与申报</w:t>
      </w:r>
    </w:p>
    <w:p>
      <w:pPr>
        <w:autoSpaceDE w:val="0"/>
        <w:autoSpaceDN w:val="0"/>
        <w:adjustRightInd w:val="0"/>
        <w:snapToGrid w:val="0"/>
        <w:spacing w:line="360" w:lineRule="auto"/>
        <w:ind w:firstLine="480" w:firstLineChars="200"/>
        <w:rPr>
          <w:sz w:val="24"/>
        </w:rPr>
      </w:pPr>
      <w:r>
        <w:rPr>
          <w:sz w:val="24"/>
        </w:rPr>
        <w:t>重点：给药途径和剂型的确定原则，制剂设计的基本原则，制剂的剂型与药物吸收关系，制剂的评价与生物利用度关系，药物制剂设计任务和要求，文献检索常用方法，药物理化性质测定方法，稳定性研究方法，处方优化的作用，药品注册申请相关程序，新药的分类。</w:t>
      </w:r>
    </w:p>
    <w:p>
      <w:pPr>
        <w:autoSpaceDE w:val="0"/>
        <w:autoSpaceDN w:val="0"/>
        <w:adjustRightInd w:val="0"/>
        <w:snapToGrid w:val="0"/>
        <w:spacing w:line="360" w:lineRule="auto"/>
        <w:ind w:firstLine="480" w:firstLineChars="200"/>
        <w:rPr>
          <w:sz w:val="24"/>
        </w:rPr>
      </w:pPr>
      <w:r>
        <w:rPr>
          <w:sz w:val="24"/>
        </w:rPr>
        <w:t xml:space="preserve">难点：给药途径和剂型的确定原则，制剂的剂型与药物吸收关系，制剂的评价与生物利用度关系，药物理化性质测定方法，稳定性研究方法。 </w:t>
      </w:r>
    </w:p>
    <w:p>
      <w:pPr>
        <w:autoSpaceDE w:val="0"/>
        <w:autoSpaceDN w:val="0"/>
        <w:adjustRightInd w:val="0"/>
        <w:snapToGrid w:val="0"/>
        <w:spacing w:line="360" w:lineRule="auto"/>
        <w:rPr>
          <w:sz w:val="24"/>
        </w:rPr>
      </w:pPr>
      <w:r>
        <w:rPr>
          <w:sz w:val="24"/>
        </w:rPr>
        <w:t>7.1</w:t>
      </w:r>
      <w:r>
        <w:rPr>
          <w:rFonts w:hint="eastAsia"/>
          <w:sz w:val="24"/>
          <w:lang w:val="en-US" w:eastAsia="zh-CN"/>
        </w:rPr>
        <w:t>9</w:t>
      </w:r>
      <w:r>
        <w:rPr>
          <w:sz w:val="24"/>
        </w:rPr>
        <w:t>.4教学过程</w:t>
      </w:r>
    </w:p>
    <w:p>
      <w:pPr>
        <w:autoSpaceDE w:val="0"/>
        <w:autoSpaceDN w:val="0"/>
        <w:adjustRightInd w:val="0"/>
        <w:snapToGrid w:val="0"/>
        <w:spacing w:line="360" w:lineRule="auto"/>
        <w:ind w:firstLine="480" w:firstLineChars="200"/>
        <w:rPr>
          <w:sz w:val="24"/>
        </w:rPr>
      </w:pPr>
      <w:r>
        <w:rPr>
          <w:sz w:val="24"/>
        </w:rPr>
        <w:t xml:space="preserve">重点讲解给药途径和剂型的确定原则，制剂设计的基本原则，制剂的剂型与药物吸收关系，制剂的评价与生物利用度关系，药物制剂设计任务和要求，文献检索常用方法，药物理化性质测定方法，稳定性研究方法，处方优化的作用，药品注册申请相关程序，新药的分类。  </w:t>
      </w:r>
    </w:p>
    <w:p>
      <w:pPr>
        <w:autoSpaceDE w:val="0"/>
        <w:autoSpaceDN w:val="0"/>
        <w:adjustRightInd w:val="0"/>
        <w:snapToGrid w:val="0"/>
        <w:spacing w:line="360" w:lineRule="auto"/>
        <w:ind w:firstLine="480" w:firstLineChars="200"/>
        <w:rPr>
          <w:sz w:val="24"/>
        </w:rPr>
      </w:pPr>
      <w:r>
        <w:rPr>
          <w:sz w:val="24"/>
        </w:rPr>
        <w:t>展开第十五药物制剂的设计的讲解，共2学时。</w:t>
      </w:r>
    </w:p>
    <w:p>
      <w:pPr>
        <w:autoSpaceDE w:val="0"/>
        <w:autoSpaceDN w:val="0"/>
        <w:adjustRightInd w:val="0"/>
        <w:snapToGrid w:val="0"/>
        <w:spacing w:line="360" w:lineRule="auto"/>
        <w:rPr>
          <w:sz w:val="24"/>
        </w:rPr>
      </w:pPr>
      <w:r>
        <w:rPr>
          <w:sz w:val="24"/>
        </w:rPr>
        <w:t>7.1</w:t>
      </w:r>
      <w:r>
        <w:rPr>
          <w:rFonts w:hint="eastAsia"/>
          <w:sz w:val="24"/>
          <w:lang w:val="en-US" w:eastAsia="zh-CN"/>
        </w:rPr>
        <w:t>9</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w:t>
      </w:r>
      <w:r>
        <w:rPr>
          <w:rFonts w:hint="eastAsia"/>
          <w:sz w:val="24"/>
          <w:lang w:val="en-US" w:eastAsia="zh-CN"/>
        </w:rPr>
        <w:t>9</w:t>
      </w:r>
      <w:r>
        <w:rPr>
          <w:sz w:val="24"/>
        </w:rPr>
        <w:t>.6作业安排及课后反思</w:t>
      </w:r>
    </w:p>
    <w:p>
      <w:pPr>
        <w:autoSpaceDE w:val="0"/>
        <w:autoSpaceDN w:val="0"/>
        <w:adjustRightInd w:val="0"/>
        <w:snapToGrid w:val="0"/>
        <w:spacing w:line="360" w:lineRule="auto"/>
        <w:ind w:firstLine="480" w:firstLineChars="200"/>
        <w:rPr>
          <w:sz w:val="24"/>
        </w:rPr>
      </w:pPr>
      <w:r>
        <w:rPr>
          <w:sz w:val="24"/>
        </w:rPr>
        <w:t>（1）简述制剂设计的基本原则。</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ind w:firstLine="480" w:firstLineChars="200"/>
        <w:rPr>
          <w:sz w:val="24"/>
        </w:rPr>
      </w:pPr>
      <w:r>
        <w:rPr>
          <w:sz w:val="24"/>
        </w:rPr>
        <w:t>（2）药物制剂设计任务和要求有哪些？</w:t>
      </w:r>
    </w:p>
    <w:p>
      <w:pPr>
        <w:autoSpaceDE w:val="0"/>
        <w:autoSpaceDN w:val="0"/>
        <w:adjustRightInd w:val="0"/>
        <w:snapToGrid w:val="0"/>
        <w:spacing w:line="360" w:lineRule="auto"/>
        <w:rPr>
          <w:sz w:val="24"/>
        </w:rPr>
      </w:pPr>
      <w:r>
        <w:rPr>
          <w:sz w:val="24"/>
        </w:rPr>
        <w:t>7.1</w:t>
      </w:r>
      <w:r>
        <w:rPr>
          <w:rFonts w:hint="eastAsia"/>
          <w:sz w:val="24"/>
          <w:lang w:val="en-US" w:eastAsia="zh-CN"/>
        </w:rPr>
        <w:t>9</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w:t>
      </w:r>
      <w:r>
        <w:rPr>
          <w:rFonts w:hint="eastAsia"/>
          <w:sz w:val="24"/>
          <w:lang w:val="en-US" w:eastAsia="zh-CN"/>
        </w:rPr>
        <w:t>9</w:t>
      </w:r>
      <w:r>
        <w:rPr>
          <w:sz w:val="24"/>
        </w:rPr>
        <w:t>.8参考资料</w:t>
      </w:r>
    </w:p>
    <w:p>
      <w:pPr>
        <w:autoSpaceDE w:val="0"/>
        <w:autoSpaceDN w:val="0"/>
        <w:adjustRightInd w:val="0"/>
        <w:snapToGrid w:val="0"/>
        <w:spacing w:line="360" w:lineRule="auto"/>
        <w:ind w:firstLine="480" w:firstLineChars="200"/>
        <w:rPr>
          <w:sz w:val="24"/>
        </w:rPr>
      </w:pPr>
      <w:r>
        <w:rPr>
          <w:sz w:val="24"/>
        </w:rPr>
        <w:t>[1]  吴伟等. 星点设计—效应面优化法及其在药学中的应用. 国外医学--药学分册,2000,27(5):297</w:t>
      </w:r>
    </w:p>
    <w:p>
      <w:pPr>
        <w:autoSpaceDE w:val="0"/>
        <w:autoSpaceDN w:val="0"/>
        <w:adjustRightInd w:val="0"/>
        <w:snapToGrid w:val="0"/>
        <w:spacing w:line="360" w:lineRule="auto"/>
        <w:ind w:firstLine="480" w:firstLineChars="200"/>
        <w:rPr>
          <w:sz w:val="24"/>
        </w:rPr>
      </w:pPr>
      <w:r>
        <w:rPr>
          <w:sz w:val="24"/>
        </w:rPr>
        <w:t>[2]  毕殿洲主编. 药剂学. 第四版.北京：人民卫生出版社,1999.11</w:t>
      </w:r>
    </w:p>
    <w:p>
      <w:pPr>
        <w:autoSpaceDE w:val="0"/>
        <w:autoSpaceDN w:val="0"/>
        <w:adjustRightInd w:val="0"/>
        <w:snapToGrid w:val="0"/>
        <w:spacing w:line="360" w:lineRule="auto"/>
        <w:ind w:firstLine="480" w:firstLineChars="200"/>
        <w:rPr>
          <w:sz w:val="24"/>
        </w:rPr>
      </w:pPr>
      <w:r>
        <w:rPr>
          <w:sz w:val="24"/>
        </w:rPr>
        <w:t>[3]  殷恭宽主编. 物理药学. 北京：北京医科大学中国协和医科大学联合出版社, 1993.12</w:t>
      </w:r>
    </w:p>
    <w:p>
      <w:pPr>
        <w:autoSpaceDE w:val="0"/>
        <w:autoSpaceDN w:val="0"/>
        <w:adjustRightInd w:val="0"/>
        <w:snapToGrid w:val="0"/>
        <w:spacing w:line="360" w:lineRule="auto"/>
        <w:ind w:firstLine="480" w:firstLineChars="200"/>
        <w:rPr>
          <w:sz w:val="24"/>
        </w:rPr>
      </w:pPr>
      <w:r>
        <w:rPr>
          <w:sz w:val="24"/>
        </w:rPr>
        <w:t>[4]  BENITA S. MICROENCAPSULATION: METHODS AND INDUSTRIAL SPPLICATIONS. NEW YORK: MARCEL DEKKER, INC., 1996</w:t>
      </w:r>
    </w:p>
    <w:p>
      <w:pPr>
        <w:autoSpaceDE w:val="0"/>
        <w:autoSpaceDN w:val="0"/>
        <w:adjustRightInd w:val="0"/>
        <w:snapToGrid w:val="0"/>
        <w:spacing w:line="360" w:lineRule="auto"/>
        <w:ind w:firstLine="480" w:firstLineChars="200"/>
        <w:rPr>
          <w:sz w:val="24"/>
        </w:rPr>
      </w:pPr>
      <w:r>
        <w:rPr>
          <w:sz w:val="24"/>
        </w:rPr>
        <w:t>[5]  BANKER GS, RHODES CT. MODERN PHARMACEUTICS. 3RD EDITION. NEW YORK: MARCEL DEKKER, INC., 1995</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bCs/>
          <w:sz w:val="28"/>
          <w:szCs w:val="28"/>
        </w:rPr>
      </w:pPr>
      <w:r>
        <w:rPr>
          <w:b/>
          <w:sz w:val="28"/>
          <w:szCs w:val="28"/>
        </w:rPr>
        <w:t>7.</w:t>
      </w:r>
      <w:r>
        <w:rPr>
          <w:rFonts w:hint="eastAsia"/>
          <w:b/>
          <w:sz w:val="28"/>
          <w:szCs w:val="28"/>
          <w:lang w:val="en-US" w:eastAsia="zh-CN"/>
        </w:rPr>
        <w:t>20</w:t>
      </w:r>
      <w:r>
        <w:rPr>
          <w:b/>
          <w:sz w:val="28"/>
          <w:szCs w:val="28"/>
        </w:rPr>
        <w:t>教学单元</w:t>
      </w:r>
      <w:r>
        <w:rPr>
          <w:rFonts w:hint="eastAsia"/>
          <w:b/>
          <w:sz w:val="28"/>
          <w:szCs w:val="28"/>
          <w:lang w:eastAsia="zh-CN"/>
        </w:rPr>
        <w:t>二十</w:t>
      </w:r>
      <w:r>
        <w:rPr>
          <w:b/>
          <w:sz w:val="28"/>
          <w:szCs w:val="28"/>
        </w:rPr>
        <w:t>：</w:t>
      </w:r>
      <w:r>
        <w:rPr>
          <w:b/>
          <w:bCs/>
          <w:sz w:val="28"/>
          <w:szCs w:val="28"/>
        </w:rPr>
        <w:t>第十六章 制剂新技术（第1、2、3、4节）</w:t>
      </w:r>
    </w:p>
    <w:p>
      <w:pPr>
        <w:autoSpaceDE w:val="0"/>
        <w:autoSpaceDN w:val="0"/>
        <w:adjustRightInd w:val="0"/>
        <w:snapToGrid w:val="0"/>
        <w:spacing w:line="360" w:lineRule="auto"/>
        <w:rPr>
          <w:sz w:val="24"/>
        </w:rPr>
      </w:pPr>
      <w:r>
        <w:rPr>
          <w:sz w:val="24"/>
        </w:rPr>
        <w:t>7.</w:t>
      </w:r>
      <w:r>
        <w:rPr>
          <w:rFonts w:hint="eastAsia"/>
          <w:sz w:val="24"/>
          <w:lang w:val="en-US" w:eastAsia="zh-CN"/>
        </w:rPr>
        <w:t>20</w:t>
      </w:r>
      <w:r>
        <w:rPr>
          <w:sz w:val="24"/>
        </w:rPr>
        <w:t>.1教学日期</w:t>
      </w:r>
    </w:p>
    <w:p>
      <w:pPr>
        <w:autoSpaceDE w:val="0"/>
        <w:autoSpaceDN w:val="0"/>
        <w:adjustRightInd w:val="0"/>
        <w:snapToGrid w:val="0"/>
        <w:spacing w:line="360" w:lineRule="auto"/>
        <w:ind w:firstLine="720" w:firstLineChars="300"/>
        <w:rPr>
          <w:rFonts w:hint="eastAsia"/>
          <w:sz w:val="24"/>
          <w:lang w:val="en-US" w:eastAsia="zh-CN"/>
        </w:rPr>
      </w:pPr>
      <w:r>
        <w:rPr>
          <w:rFonts w:hint="eastAsia"/>
          <w:sz w:val="24"/>
          <w:lang w:eastAsia="zh-CN"/>
        </w:rPr>
        <w:t>第二十次课第</w:t>
      </w:r>
      <w:r>
        <w:rPr>
          <w:rFonts w:hint="eastAsia"/>
          <w:sz w:val="24"/>
          <w:lang w:val="en-US" w:eastAsia="zh-CN"/>
        </w:rPr>
        <w:t>10周5</w:t>
      </w:r>
    </w:p>
    <w:p>
      <w:pPr>
        <w:autoSpaceDE w:val="0"/>
        <w:autoSpaceDN w:val="0"/>
        <w:adjustRightInd w:val="0"/>
        <w:snapToGrid w:val="0"/>
        <w:spacing w:line="360" w:lineRule="auto"/>
        <w:rPr>
          <w:sz w:val="24"/>
        </w:rPr>
      </w:pPr>
      <w:r>
        <w:rPr>
          <w:sz w:val="24"/>
        </w:rPr>
        <w:t>7.</w:t>
      </w:r>
      <w:r>
        <w:rPr>
          <w:rFonts w:hint="eastAsia"/>
          <w:sz w:val="24"/>
          <w:lang w:val="en-US" w:eastAsia="zh-CN"/>
        </w:rPr>
        <w:t>20</w:t>
      </w:r>
      <w:r>
        <w:rPr>
          <w:sz w:val="24"/>
        </w:rPr>
        <w:t>.2教学目标</w:t>
      </w:r>
    </w:p>
    <w:p>
      <w:pPr>
        <w:autoSpaceDE w:val="0"/>
        <w:autoSpaceDN w:val="0"/>
        <w:adjustRightInd w:val="0"/>
        <w:snapToGrid w:val="0"/>
        <w:spacing w:line="360" w:lineRule="auto"/>
        <w:ind w:firstLine="480" w:firstLineChars="200"/>
        <w:rPr>
          <w:sz w:val="24"/>
        </w:rPr>
      </w:pPr>
      <w:r>
        <w:rPr>
          <w:sz w:val="24"/>
        </w:rPr>
        <w:t>掌握固体分散体的概念及特点，掌握常用制备固体分散体的载体材料，熟悉固体分散体的类型，熟悉固体分散体的制备方法，了解固体分散体的速释与缓释原理，了解固体分散体的物相鉴定方法，掌握包合物概念和特点，熟悉常用的包合材料，熟悉包合作用的影响因素，熟悉包合物的制备方法，了解包合物的验证，熟悉纳米乳及亚纳米乳概念和特性，熟悉常用乳化剂与助乳化剂，了解纳米乳、亚纳米乳的制备方法和相关质量评价，掌握微囊与微球的概念，熟悉囊心物与囊材特点，熟悉微囊的制备方法分类及相关工艺，熟悉微球的制备方法及工艺，了解影响粒径的因素，了解微囊与微球中药物的释放及体内转运特性，了解微囊、微球的质量评价。</w:t>
      </w:r>
    </w:p>
    <w:p>
      <w:pPr>
        <w:autoSpaceDE w:val="0"/>
        <w:autoSpaceDN w:val="0"/>
        <w:adjustRightInd w:val="0"/>
        <w:snapToGrid w:val="0"/>
        <w:spacing w:line="360" w:lineRule="auto"/>
        <w:rPr>
          <w:sz w:val="24"/>
        </w:rPr>
      </w:pPr>
      <w:r>
        <w:rPr>
          <w:sz w:val="24"/>
        </w:rPr>
        <w:t>7.</w:t>
      </w:r>
      <w:r>
        <w:rPr>
          <w:rFonts w:hint="eastAsia"/>
          <w:sz w:val="24"/>
          <w:lang w:val="en-US" w:eastAsia="zh-CN"/>
        </w:rPr>
        <w:t>20</w:t>
      </w:r>
      <w:r>
        <w:rPr>
          <w:sz w:val="24"/>
        </w:rPr>
        <w:t>.3教学内容</w:t>
      </w:r>
    </w:p>
    <w:p>
      <w:pPr>
        <w:autoSpaceDE w:val="0"/>
        <w:autoSpaceDN w:val="0"/>
        <w:adjustRightInd w:val="0"/>
        <w:snapToGrid w:val="0"/>
        <w:spacing w:line="360" w:lineRule="auto"/>
        <w:ind w:firstLine="480" w:firstLineChars="200"/>
        <w:rPr>
          <w:sz w:val="24"/>
        </w:rPr>
      </w:pPr>
      <w:r>
        <w:rPr>
          <w:sz w:val="24"/>
        </w:rPr>
        <w:t>（1）固体分散技术</w:t>
      </w:r>
    </w:p>
    <w:p>
      <w:pPr>
        <w:autoSpaceDE w:val="0"/>
        <w:autoSpaceDN w:val="0"/>
        <w:adjustRightInd w:val="0"/>
        <w:snapToGrid w:val="0"/>
        <w:spacing w:line="360" w:lineRule="auto"/>
        <w:ind w:firstLine="480" w:firstLineChars="200"/>
        <w:rPr>
          <w:sz w:val="24"/>
        </w:rPr>
      </w:pPr>
      <w:r>
        <w:rPr>
          <w:sz w:val="24"/>
        </w:rPr>
        <w:t>（2）包合技术</w:t>
      </w:r>
    </w:p>
    <w:p>
      <w:pPr>
        <w:autoSpaceDE w:val="0"/>
        <w:autoSpaceDN w:val="0"/>
        <w:adjustRightInd w:val="0"/>
        <w:snapToGrid w:val="0"/>
        <w:spacing w:line="360" w:lineRule="auto"/>
        <w:ind w:firstLine="480" w:firstLineChars="200"/>
        <w:rPr>
          <w:sz w:val="24"/>
        </w:rPr>
      </w:pPr>
      <w:r>
        <w:rPr>
          <w:sz w:val="24"/>
        </w:rPr>
        <w:t>（3）纳米乳与亚纳米乳的制备技术</w:t>
      </w:r>
    </w:p>
    <w:p>
      <w:pPr>
        <w:autoSpaceDE w:val="0"/>
        <w:autoSpaceDN w:val="0"/>
        <w:adjustRightInd w:val="0"/>
        <w:snapToGrid w:val="0"/>
        <w:spacing w:line="360" w:lineRule="auto"/>
        <w:ind w:firstLine="480" w:firstLineChars="200"/>
        <w:rPr>
          <w:sz w:val="24"/>
        </w:rPr>
      </w:pPr>
      <w:r>
        <w:rPr>
          <w:sz w:val="24"/>
        </w:rPr>
        <w:t>（4）微囊与微球的制备技术</w:t>
      </w:r>
    </w:p>
    <w:p>
      <w:pPr>
        <w:autoSpaceDE w:val="0"/>
        <w:autoSpaceDN w:val="0"/>
        <w:adjustRightInd w:val="0"/>
        <w:snapToGrid w:val="0"/>
        <w:spacing w:line="360" w:lineRule="auto"/>
        <w:ind w:firstLine="480" w:firstLineChars="200"/>
        <w:rPr>
          <w:sz w:val="24"/>
        </w:rPr>
      </w:pPr>
      <w:r>
        <w:rPr>
          <w:sz w:val="24"/>
        </w:rPr>
        <w:t>重点：固体分散体的概念及特点，常用制备固体分散体的载体材料，固体分散体的类型，固体分散体的制备方法，包合物概念和特点，常用的包合材料，包合作用的影响因素，包合物的制备方法，纳米乳及亚纳米乳概念和特性，常用乳化剂与助乳化剂，微囊与微球的概念，囊心物与囊材特点，微囊的制备方法分类及相关工艺，微球的制备方法及工艺。</w:t>
      </w:r>
    </w:p>
    <w:p>
      <w:pPr>
        <w:autoSpaceDE w:val="0"/>
        <w:autoSpaceDN w:val="0"/>
        <w:adjustRightInd w:val="0"/>
        <w:snapToGrid w:val="0"/>
        <w:spacing w:line="360" w:lineRule="auto"/>
        <w:ind w:firstLine="480" w:firstLineChars="200"/>
        <w:rPr>
          <w:sz w:val="24"/>
        </w:rPr>
      </w:pPr>
      <w:r>
        <w:rPr>
          <w:sz w:val="24"/>
        </w:rPr>
        <w:t xml:space="preserve">难点：常用制备固体分散体的载体材料，固体分散体的类型，包合物概念和特点，常用的包合材料，包合作用的影响因素，纳米乳及亚纳米乳概念和特性，常用乳化剂与助乳化剂，囊心物与囊材特点，微囊的制备方法分类及相关工艺，微球的制备方法及工艺。 </w:t>
      </w:r>
    </w:p>
    <w:p>
      <w:pPr>
        <w:autoSpaceDE w:val="0"/>
        <w:autoSpaceDN w:val="0"/>
        <w:adjustRightInd w:val="0"/>
        <w:snapToGrid w:val="0"/>
        <w:spacing w:line="360" w:lineRule="auto"/>
        <w:rPr>
          <w:sz w:val="24"/>
        </w:rPr>
      </w:pPr>
      <w:r>
        <w:rPr>
          <w:sz w:val="24"/>
        </w:rPr>
        <w:t>7.</w:t>
      </w:r>
      <w:r>
        <w:rPr>
          <w:rFonts w:hint="eastAsia"/>
          <w:sz w:val="24"/>
          <w:lang w:val="en-US" w:eastAsia="zh-CN"/>
        </w:rPr>
        <w:t>20</w:t>
      </w:r>
      <w:r>
        <w:rPr>
          <w:sz w:val="24"/>
        </w:rPr>
        <w:t>.4教学过程</w:t>
      </w:r>
    </w:p>
    <w:p>
      <w:pPr>
        <w:autoSpaceDE w:val="0"/>
        <w:autoSpaceDN w:val="0"/>
        <w:adjustRightInd w:val="0"/>
        <w:snapToGrid w:val="0"/>
        <w:spacing w:line="360" w:lineRule="auto"/>
        <w:ind w:firstLine="480" w:firstLineChars="200"/>
        <w:rPr>
          <w:sz w:val="24"/>
        </w:rPr>
      </w:pPr>
      <w:r>
        <w:rPr>
          <w:sz w:val="24"/>
        </w:rPr>
        <w:t xml:space="preserve">重点讲解固体分散体的概念及特点，常用制备固体分散体的载体材料，固体分散体的类型，固体分散体的制备方法，包合物概念和特点，常用的包合材料，包合作用的影响因素，包合物的制备方法，纳米乳及亚纳米乳概念和特性，常用乳化剂与助乳化剂，微囊与微球的概念，囊心物与囊材特点，微囊的制备方法分类及相关工艺，微球的制备方法及工艺。  </w:t>
      </w:r>
    </w:p>
    <w:p>
      <w:pPr>
        <w:autoSpaceDE w:val="0"/>
        <w:autoSpaceDN w:val="0"/>
        <w:adjustRightInd w:val="0"/>
        <w:snapToGrid w:val="0"/>
        <w:spacing w:line="360" w:lineRule="auto"/>
        <w:ind w:firstLine="480" w:firstLineChars="200"/>
        <w:rPr>
          <w:sz w:val="24"/>
        </w:rPr>
      </w:pPr>
      <w:r>
        <w:rPr>
          <w:sz w:val="24"/>
        </w:rPr>
        <w:t>展开第十六章 制剂新技术（第1、2、3、4节）的讲解，共2学时。</w:t>
      </w:r>
    </w:p>
    <w:p>
      <w:pPr>
        <w:autoSpaceDE w:val="0"/>
        <w:autoSpaceDN w:val="0"/>
        <w:adjustRightInd w:val="0"/>
        <w:snapToGrid w:val="0"/>
        <w:spacing w:line="360" w:lineRule="auto"/>
        <w:rPr>
          <w:sz w:val="24"/>
        </w:rPr>
      </w:pPr>
      <w:r>
        <w:rPr>
          <w:sz w:val="24"/>
        </w:rPr>
        <w:t>7.</w:t>
      </w:r>
      <w:r>
        <w:rPr>
          <w:rFonts w:hint="eastAsia"/>
          <w:sz w:val="24"/>
          <w:lang w:val="en-US" w:eastAsia="zh-CN"/>
        </w:rPr>
        <w:t>20</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w:t>
      </w:r>
      <w:r>
        <w:rPr>
          <w:rFonts w:hint="eastAsia"/>
          <w:sz w:val="24"/>
          <w:lang w:val="en-US" w:eastAsia="zh-CN"/>
        </w:rPr>
        <w:t>20</w:t>
      </w:r>
      <w:r>
        <w:rPr>
          <w:sz w:val="24"/>
        </w:rPr>
        <w:t>.6作业安排及课后反思</w:t>
      </w:r>
    </w:p>
    <w:p>
      <w:pPr>
        <w:autoSpaceDE w:val="0"/>
        <w:autoSpaceDN w:val="0"/>
        <w:adjustRightInd w:val="0"/>
        <w:snapToGrid w:val="0"/>
        <w:spacing w:line="360" w:lineRule="auto"/>
        <w:ind w:firstLine="480" w:firstLineChars="200"/>
        <w:rPr>
          <w:sz w:val="24"/>
        </w:rPr>
      </w:pPr>
      <w:r>
        <w:rPr>
          <w:sz w:val="24"/>
        </w:rPr>
        <w:t>（1）常用制备固体分散体的载体材料有哪些？</w:t>
      </w:r>
    </w:p>
    <w:p>
      <w:pPr>
        <w:autoSpaceDE w:val="0"/>
        <w:autoSpaceDN w:val="0"/>
        <w:adjustRightInd w:val="0"/>
        <w:snapToGrid w:val="0"/>
        <w:spacing w:line="360" w:lineRule="auto"/>
        <w:ind w:firstLine="480" w:firstLineChars="200"/>
        <w:rPr>
          <w:sz w:val="24"/>
        </w:rPr>
      </w:pPr>
      <w:r>
        <w:rPr>
          <w:sz w:val="24"/>
        </w:rPr>
        <w:t>（2）包合作用的影响因素有哪些？</w:t>
      </w:r>
    </w:p>
    <w:p>
      <w:pPr>
        <w:autoSpaceDE w:val="0"/>
        <w:autoSpaceDN w:val="0"/>
        <w:adjustRightInd w:val="0"/>
        <w:snapToGrid w:val="0"/>
        <w:spacing w:line="360" w:lineRule="auto"/>
        <w:ind w:firstLine="480" w:firstLineChars="200"/>
        <w:rPr>
          <w:sz w:val="24"/>
        </w:rPr>
      </w:pPr>
      <w:r>
        <w:rPr>
          <w:sz w:val="24"/>
        </w:rPr>
        <w:t>（3）囊心物与囊材特点是什么？</w:t>
      </w:r>
    </w:p>
    <w:p>
      <w:pPr>
        <w:autoSpaceDE w:val="0"/>
        <w:autoSpaceDN w:val="0"/>
        <w:adjustRightInd w:val="0"/>
        <w:snapToGrid w:val="0"/>
        <w:spacing w:line="360" w:lineRule="auto"/>
        <w:ind w:firstLine="480" w:firstLineChars="200"/>
        <w:rPr>
          <w:sz w:val="24"/>
        </w:rPr>
      </w:pPr>
      <w:r>
        <w:rPr>
          <w:sz w:val="24"/>
        </w:rPr>
        <w:t>（4）名词解释：纳米乳，亚纳米乳</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w:t>
      </w:r>
      <w:r>
        <w:rPr>
          <w:rFonts w:hint="eastAsia"/>
          <w:sz w:val="24"/>
          <w:lang w:val="en-US" w:eastAsia="zh-CN"/>
        </w:rPr>
        <w:t>20</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w:t>
      </w:r>
      <w:r>
        <w:rPr>
          <w:rFonts w:hint="eastAsia"/>
          <w:sz w:val="24"/>
          <w:lang w:val="en-US" w:eastAsia="zh-CN"/>
        </w:rPr>
        <w:t>20.</w:t>
      </w:r>
      <w:r>
        <w:rPr>
          <w:sz w:val="24"/>
        </w:rPr>
        <w:t>8参考资料</w:t>
      </w:r>
    </w:p>
    <w:p>
      <w:pPr>
        <w:autoSpaceDE w:val="0"/>
        <w:autoSpaceDN w:val="0"/>
        <w:adjustRightInd w:val="0"/>
        <w:snapToGrid w:val="0"/>
        <w:spacing w:line="360" w:lineRule="auto"/>
        <w:ind w:firstLine="480" w:firstLineChars="200"/>
        <w:rPr>
          <w:sz w:val="24"/>
        </w:rPr>
      </w:pPr>
      <w:r>
        <w:rPr>
          <w:sz w:val="24"/>
        </w:rPr>
        <w:t>[1] 陆彬主编. 药剂学. 北京：中国医药科技出版社, 2003</w:t>
      </w:r>
    </w:p>
    <w:p>
      <w:pPr>
        <w:autoSpaceDE w:val="0"/>
        <w:autoSpaceDN w:val="0"/>
        <w:adjustRightInd w:val="0"/>
        <w:snapToGrid w:val="0"/>
        <w:spacing w:line="360" w:lineRule="auto"/>
        <w:ind w:firstLine="480" w:firstLineChars="200"/>
        <w:rPr>
          <w:sz w:val="24"/>
        </w:rPr>
      </w:pPr>
      <w:r>
        <w:rPr>
          <w:sz w:val="24"/>
        </w:rPr>
        <w:t xml:space="preserve">[2] 王欢、陆彬等. 正交试验法优选米喹莫特壳聚糖纳米粒的制备工艺. 中国药师2002, 5(7)：432 </w:t>
      </w:r>
    </w:p>
    <w:p>
      <w:pPr>
        <w:autoSpaceDE w:val="0"/>
        <w:autoSpaceDN w:val="0"/>
        <w:adjustRightInd w:val="0"/>
        <w:snapToGrid w:val="0"/>
        <w:spacing w:line="360" w:lineRule="auto"/>
        <w:ind w:firstLine="480" w:firstLineChars="200"/>
        <w:rPr>
          <w:sz w:val="24"/>
        </w:rPr>
      </w:pPr>
      <w:r>
        <w:rPr>
          <w:sz w:val="24"/>
        </w:rPr>
        <w:t>[3] 张景勍、陆彬等. 肺靶向卡铂囊泡的研究. 药学学报, 2001, 36(4)：303</w:t>
      </w:r>
    </w:p>
    <w:p>
      <w:pPr>
        <w:autoSpaceDE w:val="0"/>
        <w:autoSpaceDN w:val="0"/>
        <w:adjustRightInd w:val="0"/>
        <w:snapToGrid w:val="0"/>
        <w:spacing w:line="360" w:lineRule="auto"/>
        <w:ind w:firstLine="480" w:firstLineChars="200"/>
        <w:rPr>
          <w:sz w:val="24"/>
        </w:rPr>
      </w:pPr>
      <w:r>
        <w:rPr>
          <w:sz w:val="24"/>
        </w:rPr>
        <w:t>[4] 张正全、陆彬等. 微乳作为载体给药系统研究概况. 中国医药工业杂志, 2001, 32(3)：139</w:t>
      </w:r>
    </w:p>
    <w:p>
      <w:pPr>
        <w:autoSpaceDE w:val="0"/>
        <w:autoSpaceDN w:val="0"/>
        <w:adjustRightInd w:val="0"/>
        <w:snapToGrid w:val="0"/>
        <w:spacing w:line="360" w:lineRule="auto"/>
        <w:ind w:firstLine="480" w:firstLineChars="200"/>
        <w:rPr>
          <w:sz w:val="24"/>
        </w:rPr>
      </w:pPr>
      <w:r>
        <w:rPr>
          <w:sz w:val="24"/>
        </w:rPr>
        <w:t>[5] 陆彬等. 用三角相图法研究药用微乳的形成条件. 药学学报, 2001, 36(1)：58</w:t>
      </w:r>
    </w:p>
    <w:p>
      <w:pPr>
        <w:autoSpaceDE w:val="0"/>
        <w:autoSpaceDN w:val="0"/>
        <w:adjustRightInd w:val="0"/>
        <w:snapToGrid w:val="0"/>
        <w:spacing w:line="360" w:lineRule="auto"/>
        <w:ind w:firstLine="480" w:firstLineChars="200"/>
        <w:rPr>
          <w:sz w:val="24"/>
        </w:rPr>
      </w:pPr>
      <w:r>
        <w:rPr>
          <w:sz w:val="24"/>
        </w:rPr>
        <w:t>[6] 吴俊伟、陆彬等.甲砜霉素β环糊精包合物的研制. 华西药学杂志, 2000, 15(6)：420</w:t>
      </w:r>
    </w:p>
    <w:p>
      <w:pPr>
        <w:autoSpaceDE w:val="0"/>
        <w:autoSpaceDN w:val="0"/>
        <w:adjustRightInd w:val="0"/>
        <w:snapToGrid w:val="0"/>
        <w:spacing w:line="360" w:lineRule="auto"/>
        <w:ind w:firstLine="480" w:firstLineChars="200"/>
        <w:rPr>
          <w:sz w:val="24"/>
        </w:rPr>
      </w:pPr>
      <w:r>
        <w:rPr>
          <w:sz w:val="24"/>
        </w:rPr>
        <w:t>[7] 吴伟、陆彬等. 脂质体眼部给药系统的研究进展. 华西药学杂志, 1999,1 4(5-6)：370</w:t>
      </w:r>
    </w:p>
    <w:p>
      <w:pPr>
        <w:autoSpaceDE w:val="0"/>
        <w:autoSpaceDN w:val="0"/>
        <w:adjustRightInd w:val="0"/>
        <w:snapToGrid w:val="0"/>
        <w:spacing w:line="360" w:lineRule="auto"/>
        <w:ind w:firstLine="480" w:firstLineChars="200"/>
        <w:rPr>
          <w:sz w:val="24"/>
        </w:rPr>
      </w:pPr>
      <w:r>
        <w:rPr>
          <w:sz w:val="24"/>
        </w:rPr>
        <w:t>[8] 廖工铁主编. 靶向给药制剂. 成都：四川科技出版社，1997</w:t>
      </w:r>
    </w:p>
    <w:p>
      <w:pPr>
        <w:autoSpaceDE w:val="0"/>
        <w:autoSpaceDN w:val="0"/>
        <w:adjustRightInd w:val="0"/>
        <w:snapToGrid w:val="0"/>
        <w:spacing w:line="360" w:lineRule="auto"/>
        <w:ind w:firstLine="480" w:firstLineChars="200"/>
        <w:rPr>
          <w:sz w:val="24"/>
        </w:rPr>
      </w:pPr>
      <w:r>
        <w:rPr>
          <w:sz w:val="24"/>
        </w:rPr>
        <w:t>[9] 陆彬主编. 药物新剂型与新技术. 北京：人民卫生出版社，1994</w:t>
      </w:r>
    </w:p>
    <w:p>
      <w:pPr>
        <w:autoSpaceDE w:val="0"/>
        <w:autoSpaceDN w:val="0"/>
        <w:adjustRightInd w:val="0"/>
        <w:snapToGrid w:val="0"/>
        <w:spacing w:line="360" w:lineRule="auto"/>
        <w:ind w:firstLine="480" w:firstLineChars="200"/>
        <w:rPr>
          <w:sz w:val="24"/>
        </w:rPr>
      </w:pPr>
      <w:r>
        <w:rPr>
          <w:sz w:val="24"/>
        </w:rPr>
        <w:t>[10] Nakamichi K, et al. The role of the kneading paddle and the effects of screw revolution speed and water content on the preparation of solid dispersion using a twin-scew extruder. Int. J. Pharm. 2002, 241(2): 203</w:t>
      </w:r>
    </w:p>
    <w:p>
      <w:pPr>
        <w:autoSpaceDE w:val="0"/>
        <w:autoSpaceDN w:val="0"/>
        <w:adjustRightInd w:val="0"/>
        <w:snapToGrid w:val="0"/>
        <w:spacing w:line="360" w:lineRule="auto"/>
        <w:ind w:firstLine="480" w:firstLineChars="200"/>
        <w:rPr>
          <w:sz w:val="24"/>
        </w:rPr>
      </w:pPr>
      <w:r>
        <w:rPr>
          <w:sz w:val="24"/>
        </w:rPr>
        <w:t>[11] Lu Bin, et al. Long-acting delivery microspheres of levo-norgestrol-poly (3-hydroxybutyrate). their preparation, characterization and contraceptive tests on mice. J Microencapsulation, 2001, 18(1): 55</w:t>
      </w:r>
    </w:p>
    <w:p>
      <w:pPr>
        <w:autoSpaceDE w:val="0"/>
        <w:autoSpaceDN w:val="0"/>
        <w:adjustRightInd w:val="0"/>
        <w:snapToGrid w:val="0"/>
        <w:spacing w:line="360" w:lineRule="auto"/>
        <w:ind w:firstLine="480" w:firstLineChars="200"/>
        <w:rPr>
          <w:sz w:val="24"/>
        </w:rPr>
      </w:pPr>
      <w:r>
        <w:rPr>
          <w:sz w:val="24"/>
        </w:rPr>
        <w:t>[12] Pignatillo R.,et al. Preparation, characterization and photosensitivity studies of solid dispersions of diflunisal and Eudragit RS100 and RL100. Int J Pharm, 2001, 218(1): 27~42</w:t>
      </w:r>
    </w:p>
    <w:p>
      <w:pPr>
        <w:autoSpaceDE w:val="0"/>
        <w:autoSpaceDN w:val="0"/>
        <w:adjustRightInd w:val="0"/>
        <w:snapToGrid w:val="0"/>
        <w:spacing w:line="360" w:lineRule="auto"/>
        <w:ind w:firstLine="480" w:firstLineChars="200"/>
        <w:rPr>
          <w:sz w:val="24"/>
        </w:rPr>
      </w:pPr>
      <w:r>
        <w:rPr>
          <w:sz w:val="24"/>
        </w:rPr>
        <w:t>[13] Chen D,et al. Stabilization and sustained-release effect of misoprostol with methacrylate copolymer. Int J Pharm 2000, 203(1):141</w:t>
      </w:r>
    </w:p>
    <w:p>
      <w:pPr>
        <w:autoSpaceDE w:val="0"/>
        <w:autoSpaceDN w:val="0"/>
        <w:adjustRightInd w:val="0"/>
        <w:snapToGrid w:val="0"/>
        <w:spacing w:line="360" w:lineRule="auto"/>
        <w:ind w:firstLine="480" w:firstLineChars="200"/>
        <w:rPr>
          <w:sz w:val="24"/>
        </w:rPr>
      </w:pPr>
      <w:r>
        <w:rPr>
          <w:sz w:val="24"/>
        </w:rPr>
        <w:t>[14] Lu Bin, et al. Studies on an injection of microencapsulated levo-norgestrel. In Microencapsulation of Drugs. Edited by Whateley TL. UK: harwood academic publishers. 1992, 103~121</w:t>
      </w:r>
    </w:p>
    <w:p>
      <w:pPr>
        <w:autoSpaceDE w:val="0"/>
        <w:autoSpaceDN w:val="0"/>
        <w:adjustRightInd w:val="0"/>
        <w:snapToGrid w:val="0"/>
        <w:spacing w:line="360" w:lineRule="auto"/>
        <w:ind w:firstLine="950" w:firstLineChars="396"/>
        <w:rPr>
          <w:sz w:val="24"/>
        </w:rPr>
      </w:pPr>
    </w:p>
    <w:p>
      <w:pPr>
        <w:autoSpaceDE w:val="0"/>
        <w:autoSpaceDN w:val="0"/>
        <w:adjustRightInd w:val="0"/>
        <w:snapToGrid w:val="0"/>
        <w:spacing w:line="360" w:lineRule="auto"/>
        <w:rPr>
          <w:b/>
          <w:bCs/>
          <w:sz w:val="28"/>
          <w:szCs w:val="28"/>
        </w:rPr>
      </w:pPr>
      <w:r>
        <w:rPr>
          <w:b/>
          <w:sz w:val="28"/>
          <w:szCs w:val="28"/>
        </w:rPr>
        <w:t>7.2</w:t>
      </w:r>
      <w:r>
        <w:rPr>
          <w:rFonts w:hint="eastAsia"/>
          <w:b/>
          <w:sz w:val="28"/>
          <w:szCs w:val="28"/>
          <w:lang w:val="en-US" w:eastAsia="zh-CN"/>
        </w:rPr>
        <w:t>1</w:t>
      </w:r>
      <w:r>
        <w:rPr>
          <w:b/>
          <w:sz w:val="28"/>
          <w:szCs w:val="28"/>
        </w:rPr>
        <w:t>教学单元二十</w:t>
      </w:r>
      <w:r>
        <w:rPr>
          <w:rFonts w:hint="eastAsia"/>
          <w:b/>
          <w:sz w:val="28"/>
          <w:szCs w:val="28"/>
          <w:lang w:eastAsia="zh-CN"/>
        </w:rPr>
        <w:t>一</w:t>
      </w:r>
      <w:r>
        <w:rPr>
          <w:b/>
          <w:sz w:val="28"/>
          <w:szCs w:val="28"/>
        </w:rPr>
        <w:t>：</w:t>
      </w:r>
      <w:r>
        <w:rPr>
          <w:b/>
          <w:bCs/>
          <w:sz w:val="28"/>
          <w:szCs w:val="28"/>
        </w:rPr>
        <w:t>第十六章 制剂新技术（第5、6节）</w:t>
      </w:r>
    </w:p>
    <w:p>
      <w:pPr>
        <w:autoSpaceDE w:val="0"/>
        <w:autoSpaceDN w:val="0"/>
        <w:adjustRightInd w:val="0"/>
        <w:snapToGrid w:val="0"/>
        <w:spacing w:line="360" w:lineRule="auto"/>
        <w:rPr>
          <w:bCs/>
          <w:sz w:val="24"/>
        </w:rPr>
      </w:pPr>
      <w:r>
        <w:rPr>
          <w:bCs/>
          <w:sz w:val="24"/>
        </w:rPr>
        <w:t>7.</w:t>
      </w:r>
      <w:r>
        <w:rPr>
          <w:rFonts w:hint="eastAsia"/>
          <w:bCs/>
          <w:sz w:val="24"/>
          <w:lang w:val="en-US" w:eastAsia="zh-CN"/>
        </w:rPr>
        <w:t>21.</w:t>
      </w:r>
      <w:r>
        <w:rPr>
          <w:bCs/>
          <w:sz w:val="24"/>
        </w:rPr>
        <w:t>1教学日期</w:t>
      </w:r>
    </w:p>
    <w:p>
      <w:pPr>
        <w:autoSpaceDE w:val="0"/>
        <w:autoSpaceDN w:val="0"/>
        <w:adjustRightInd w:val="0"/>
        <w:snapToGrid w:val="0"/>
        <w:spacing w:line="360" w:lineRule="auto"/>
        <w:ind w:firstLine="480"/>
        <w:rPr>
          <w:rFonts w:hint="eastAsia"/>
          <w:bCs/>
          <w:sz w:val="24"/>
          <w:lang w:val="en-US" w:eastAsia="zh-CN"/>
        </w:rPr>
      </w:pPr>
      <w:r>
        <w:rPr>
          <w:rFonts w:hint="eastAsia"/>
          <w:sz w:val="24"/>
          <w:lang w:eastAsia="zh-CN"/>
        </w:rPr>
        <w:t>第二十一次课</w:t>
      </w:r>
      <w:r>
        <w:rPr>
          <w:rFonts w:hint="eastAsia"/>
          <w:bCs/>
          <w:sz w:val="24"/>
          <w:lang w:val="en-US" w:eastAsia="zh-CN"/>
        </w:rPr>
        <w:t xml:space="preserve"> 第11周3</w:t>
      </w:r>
    </w:p>
    <w:p>
      <w:pPr>
        <w:autoSpaceDE w:val="0"/>
        <w:autoSpaceDN w:val="0"/>
        <w:adjustRightInd w:val="0"/>
        <w:snapToGrid w:val="0"/>
        <w:spacing w:line="360" w:lineRule="auto"/>
        <w:ind w:firstLine="480"/>
        <w:rPr>
          <w:bCs/>
          <w:sz w:val="24"/>
        </w:rPr>
      </w:pPr>
      <w:r>
        <w:rPr>
          <w:bCs/>
          <w:sz w:val="24"/>
        </w:rPr>
        <w:t>7.2</w:t>
      </w:r>
      <w:r>
        <w:rPr>
          <w:rFonts w:hint="eastAsia"/>
          <w:bCs/>
          <w:sz w:val="24"/>
          <w:lang w:val="en-US" w:eastAsia="zh-CN"/>
        </w:rPr>
        <w:t>1</w:t>
      </w:r>
      <w:r>
        <w:rPr>
          <w:bCs/>
          <w:sz w:val="24"/>
        </w:rPr>
        <w:t>.2教学目标</w:t>
      </w:r>
    </w:p>
    <w:p>
      <w:pPr>
        <w:autoSpaceDE w:val="0"/>
        <w:autoSpaceDN w:val="0"/>
        <w:adjustRightInd w:val="0"/>
        <w:snapToGrid w:val="0"/>
        <w:spacing w:line="360" w:lineRule="auto"/>
        <w:ind w:firstLine="480" w:firstLineChars="200"/>
        <w:rPr>
          <w:bCs/>
          <w:sz w:val="24"/>
        </w:rPr>
      </w:pPr>
      <w:r>
        <w:rPr>
          <w:bCs/>
          <w:sz w:val="24"/>
        </w:rPr>
        <w:t>熟悉纳米囊、纳米球的概念及特性，熟悉纳米囊与纳米球的制备方法，熟悉固体脂质纳米球的制备方法，了解磁性纳米球的制备方法，了解影响纳米囊和纳米球的包封率、收率及载药量的因素，了解纳米囊与纳米球的稳定性和相关质量评定标准，掌握脂质体的概念、分类及结构特点，掌握脂质体的组成材料（磷脂和胆固醇）结构特性和脂质体的形成原理及特性，掌握脂质体的制备方法（注入法、薄膜蒸发法、逆相蒸发法、冷冻干燥法）及特点，掌握脂质体的质量评价（载药量、包封率、粒径及粒度分布、稳定性等），了解类脂质体概念及特点。</w:t>
      </w:r>
    </w:p>
    <w:p>
      <w:pPr>
        <w:autoSpaceDE w:val="0"/>
        <w:autoSpaceDN w:val="0"/>
        <w:adjustRightInd w:val="0"/>
        <w:snapToGrid w:val="0"/>
        <w:spacing w:line="360" w:lineRule="auto"/>
        <w:rPr>
          <w:bCs/>
          <w:sz w:val="24"/>
        </w:rPr>
      </w:pPr>
      <w:r>
        <w:rPr>
          <w:bCs/>
          <w:sz w:val="24"/>
        </w:rPr>
        <w:t>7.2</w:t>
      </w:r>
      <w:r>
        <w:rPr>
          <w:rFonts w:hint="eastAsia"/>
          <w:bCs/>
          <w:sz w:val="24"/>
          <w:lang w:val="en-US" w:eastAsia="zh-CN"/>
        </w:rPr>
        <w:t>1</w:t>
      </w:r>
      <w:r>
        <w:rPr>
          <w:bCs/>
          <w:sz w:val="24"/>
        </w:rPr>
        <w:t>.3教学内容</w:t>
      </w:r>
    </w:p>
    <w:p>
      <w:pPr>
        <w:autoSpaceDE w:val="0"/>
        <w:autoSpaceDN w:val="0"/>
        <w:adjustRightInd w:val="0"/>
        <w:snapToGrid w:val="0"/>
        <w:spacing w:line="360" w:lineRule="auto"/>
        <w:ind w:firstLine="480" w:firstLineChars="200"/>
        <w:rPr>
          <w:bCs/>
          <w:sz w:val="24"/>
        </w:rPr>
      </w:pPr>
      <w:r>
        <w:rPr>
          <w:bCs/>
          <w:sz w:val="24"/>
        </w:rPr>
        <w:t>（1）纳米囊与纳米球的制备技术</w:t>
      </w:r>
    </w:p>
    <w:p>
      <w:pPr>
        <w:autoSpaceDE w:val="0"/>
        <w:autoSpaceDN w:val="0"/>
        <w:adjustRightInd w:val="0"/>
        <w:snapToGrid w:val="0"/>
        <w:spacing w:line="360" w:lineRule="auto"/>
        <w:ind w:firstLine="480" w:firstLineChars="200"/>
        <w:rPr>
          <w:bCs/>
          <w:sz w:val="24"/>
        </w:rPr>
      </w:pPr>
      <w:r>
        <w:rPr>
          <w:bCs/>
          <w:sz w:val="24"/>
        </w:rPr>
        <w:t>（2）脂质体的制备技术</w:t>
      </w:r>
    </w:p>
    <w:p>
      <w:pPr>
        <w:autoSpaceDE w:val="0"/>
        <w:autoSpaceDN w:val="0"/>
        <w:adjustRightInd w:val="0"/>
        <w:snapToGrid w:val="0"/>
        <w:spacing w:line="360" w:lineRule="auto"/>
        <w:ind w:firstLine="480" w:firstLineChars="200"/>
        <w:rPr>
          <w:bCs/>
          <w:sz w:val="24"/>
        </w:rPr>
      </w:pPr>
      <w:r>
        <w:rPr>
          <w:bCs/>
          <w:sz w:val="24"/>
        </w:rPr>
        <w:t>重点：纳米囊、纳米球的概念及特性，纳米囊与纳米球的制备方法，固体脂质纳米球的制备方法，脂质体的概念、分类及结构特点，脂质体的组成材料（磷脂和胆固醇）结构特性和脂质体的形成原理及特性，脂质体的制备方法（注入法、薄膜蒸发法、逆相蒸发法、冷冻干燥法）及特点，脂质体的质量评价（载药量、包封率、粒径及粒度分布、稳定性等）。</w:t>
      </w:r>
    </w:p>
    <w:p>
      <w:pPr>
        <w:autoSpaceDE w:val="0"/>
        <w:autoSpaceDN w:val="0"/>
        <w:adjustRightInd w:val="0"/>
        <w:snapToGrid w:val="0"/>
        <w:spacing w:line="360" w:lineRule="auto"/>
        <w:ind w:firstLine="480" w:firstLineChars="200"/>
        <w:rPr>
          <w:bCs/>
          <w:sz w:val="24"/>
        </w:rPr>
      </w:pPr>
      <w:r>
        <w:rPr>
          <w:bCs/>
          <w:sz w:val="24"/>
        </w:rPr>
        <w:t xml:space="preserve">难点：纳米囊与纳米球的制备方法，固体脂质纳米球的制备方法，脂质体结构特点，脂质体的组成材料（磷脂和胆固醇）结构特性和脂质体的形成原理及特性。 </w:t>
      </w:r>
    </w:p>
    <w:p>
      <w:pPr>
        <w:autoSpaceDE w:val="0"/>
        <w:autoSpaceDN w:val="0"/>
        <w:adjustRightInd w:val="0"/>
        <w:snapToGrid w:val="0"/>
        <w:spacing w:line="360" w:lineRule="auto"/>
        <w:rPr>
          <w:bCs/>
          <w:sz w:val="24"/>
        </w:rPr>
      </w:pPr>
      <w:r>
        <w:rPr>
          <w:bCs/>
          <w:sz w:val="24"/>
        </w:rPr>
        <w:t>7.2</w:t>
      </w:r>
      <w:r>
        <w:rPr>
          <w:rFonts w:hint="eastAsia"/>
          <w:bCs/>
          <w:sz w:val="24"/>
          <w:lang w:val="en-US" w:eastAsia="zh-CN"/>
        </w:rPr>
        <w:t>1</w:t>
      </w:r>
      <w:r>
        <w:rPr>
          <w:bCs/>
          <w:sz w:val="24"/>
        </w:rPr>
        <w:t>.4教学过程</w:t>
      </w:r>
    </w:p>
    <w:p>
      <w:pPr>
        <w:autoSpaceDE w:val="0"/>
        <w:autoSpaceDN w:val="0"/>
        <w:adjustRightInd w:val="0"/>
        <w:snapToGrid w:val="0"/>
        <w:spacing w:line="360" w:lineRule="auto"/>
        <w:ind w:firstLine="480" w:firstLineChars="200"/>
        <w:rPr>
          <w:bCs/>
          <w:sz w:val="24"/>
        </w:rPr>
      </w:pPr>
      <w:r>
        <w:rPr>
          <w:bCs/>
          <w:sz w:val="24"/>
        </w:rPr>
        <w:t xml:space="preserve">重点讲解纳米囊、纳米球的概念及特性，纳米囊与纳米球的制备方法，固体脂质纳米球的制备方法，脂质体的概念、分类及结构特点，脂质体的组成材料（磷脂和胆固醇）结构特性和脂质体的形成原理及特性，脂质体的制备方法（注入法、薄膜蒸发法、逆相蒸发法、冷冻干燥法）及特点，脂质体的质量评价（载药量、包封率、粒径及粒度分布、稳定性等）。  </w:t>
      </w:r>
    </w:p>
    <w:p>
      <w:pPr>
        <w:autoSpaceDE w:val="0"/>
        <w:autoSpaceDN w:val="0"/>
        <w:adjustRightInd w:val="0"/>
        <w:snapToGrid w:val="0"/>
        <w:spacing w:line="360" w:lineRule="auto"/>
        <w:ind w:firstLine="480" w:firstLineChars="200"/>
        <w:rPr>
          <w:bCs/>
          <w:sz w:val="24"/>
        </w:rPr>
      </w:pPr>
      <w:r>
        <w:rPr>
          <w:bCs/>
          <w:sz w:val="24"/>
        </w:rPr>
        <w:t>展开第十六章 制剂新技术（第5、6节）的讲解，共2学时。</w:t>
      </w:r>
    </w:p>
    <w:p>
      <w:pPr>
        <w:autoSpaceDE w:val="0"/>
        <w:autoSpaceDN w:val="0"/>
        <w:adjustRightInd w:val="0"/>
        <w:snapToGrid w:val="0"/>
        <w:spacing w:line="360" w:lineRule="auto"/>
        <w:rPr>
          <w:bCs/>
          <w:sz w:val="24"/>
        </w:rPr>
      </w:pPr>
      <w:r>
        <w:rPr>
          <w:bCs/>
          <w:sz w:val="24"/>
        </w:rPr>
        <w:t>7.2</w:t>
      </w:r>
      <w:r>
        <w:rPr>
          <w:rFonts w:hint="eastAsia"/>
          <w:bCs/>
          <w:sz w:val="24"/>
          <w:lang w:val="en-US" w:eastAsia="zh-CN"/>
        </w:rPr>
        <w:t>1</w:t>
      </w:r>
      <w:r>
        <w:rPr>
          <w:bCs/>
          <w:sz w:val="24"/>
        </w:rPr>
        <w:t>.5教学方法</w:t>
      </w:r>
    </w:p>
    <w:p>
      <w:pPr>
        <w:autoSpaceDE w:val="0"/>
        <w:autoSpaceDN w:val="0"/>
        <w:adjustRightInd w:val="0"/>
        <w:snapToGrid w:val="0"/>
        <w:spacing w:line="360" w:lineRule="auto"/>
        <w:ind w:firstLine="480" w:firstLineChars="200"/>
        <w:rPr>
          <w:bCs/>
          <w:sz w:val="24"/>
        </w:rPr>
      </w:pPr>
      <w:r>
        <w:rPr>
          <w:bCs/>
          <w:sz w:val="24"/>
        </w:rPr>
        <w:t>采用多媒体教学，理论的讲解和实例的分析相结合，用语言和图片展示各个教学点的内容。</w:t>
      </w:r>
    </w:p>
    <w:p>
      <w:pPr>
        <w:autoSpaceDE w:val="0"/>
        <w:autoSpaceDN w:val="0"/>
        <w:adjustRightInd w:val="0"/>
        <w:snapToGrid w:val="0"/>
        <w:spacing w:line="360" w:lineRule="auto"/>
        <w:rPr>
          <w:bCs/>
          <w:sz w:val="24"/>
        </w:rPr>
      </w:pPr>
      <w:r>
        <w:rPr>
          <w:bCs/>
          <w:sz w:val="24"/>
        </w:rPr>
        <w:t>7.2</w:t>
      </w:r>
      <w:r>
        <w:rPr>
          <w:rFonts w:hint="eastAsia"/>
          <w:bCs/>
          <w:sz w:val="24"/>
          <w:lang w:val="en-US" w:eastAsia="zh-CN"/>
        </w:rPr>
        <w:t>1</w:t>
      </w:r>
      <w:r>
        <w:rPr>
          <w:bCs/>
          <w:sz w:val="24"/>
        </w:rPr>
        <w:t>.6作业安排及课后反思</w:t>
      </w:r>
    </w:p>
    <w:p>
      <w:pPr>
        <w:autoSpaceDE w:val="0"/>
        <w:autoSpaceDN w:val="0"/>
        <w:adjustRightInd w:val="0"/>
        <w:snapToGrid w:val="0"/>
        <w:spacing w:line="360" w:lineRule="auto"/>
        <w:ind w:firstLine="480" w:firstLineChars="200"/>
        <w:rPr>
          <w:bCs/>
          <w:sz w:val="24"/>
        </w:rPr>
      </w:pPr>
      <w:r>
        <w:rPr>
          <w:bCs/>
          <w:sz w:val="24"/>
        </w:rPr>
        <w:t>（1）脂质体的分类及结构特点有哪些？</w:t>
      </w:r>
    </w:p>
    <w:p>
      <w:pPr>
        <w:autoSpaceDE w:val="0"/>
        <w:autoSpaceDN w:val="0"/>
        <w:adjustRightInd w:val="0"/>
        <w:snapToGrid w:val="0"/>
        <w:spacing w:line="360" w:lineRule="auto"/>
        <w:ind w:firstLine="480" w:firstLineChars="200"/>
        <w:rPr>
          <w:bCs/>
          <w:sz w:val="24"/>
        </w:rPr>
      </w:pPr>
      <w:r>
        <w:rPr>
          <w:bCs/>
          <w:sz w:val="24"/>
        </w:rPr>
        <w:t>（2）纳米囊与纳米球的制备方法有哪些？</w:t>
      </w:r>
    </w:p>
    <w:p>
      <w:pPr>
        <w:autoSpaceDE w:val="0"/>
        <w:autoSpaceDN w:val="0"/>
        <w:adjustRightInd w:val="0"/>
        <w:snapToGrid w:val="0"/>
        <w:spacing w:line="360" w:lineRule="auto"/>
        <w:ind w:firstLine="480" w:firstLineChars="200"/>
        <w:rPr>
          <w:bCs/>
          <w:sz w:val="24"/>
        </w:rPr>
      </w:pPr>
      <w:r>
        <w:rPr>
          <w:bCs/>
          <w:sz w:val="24"/>
        </w:rPr>
        <w:t xml:space="preserve">（3）脂质体的特性是什么？ </w:t>
      </w:r>
    </w:p>
    <w:p>
      <w:pPr>
        <w:autoSpaceDE w:val="0"/>
        <w:autoSpaceDN w:val="0"/>
        <w:adjustRightInd w:val="0"/>
        <w:snapToGrid w:val="0"/>
        <w:spacing w:line="360" w:lineRule="auto"/>
        <w:ind w:firstLine="480" w:firstLineChars="200"/>
        <w:rPr>
          <w:bCs/>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bCs/>
          <w:sz w:val="24"/>
        </w:rPr>
      </w:pPr>
      <w:r>
        <w:rPr>
          <w:bCs/>
          <w:sz w:val="24"/>
        </w:rPr>
        <w:t>7.2</w:t>
      </w:r>
      <w:r>
        <w:rPr>
          <w:rFonts w:hint="eastAsia"/>
          <w:bCs/>
          <w:sz w:val="24"/>
          <w:lang w:val="en-US" w:eastAsia="zh-CN"/>
        </w:rPr>
        <w:t>1.</w:t>
      </w:r>
      <w:r>
        <w:rPr>
          <w:bCs/>
          <w:sz w:val="24"/>
        </w:rPr>
        <w:t>7课前准备情况及其他相关特殊要求</w:t>
      </w:r>
    </w:p>
    <w:p>
      <w:pPr>
        <w:autoSpaceDE w:val="0"/>
        <w:autoSpaceDN w:val="0"/>
        <w:adjustRightInd w:val="0"/>
        <w:snapToGrid w:val="0"/>
        <w:spacing w:line="360" w:lineRule="auto"/>
        <w:ind w:firstLine="480" w:firstLineChars="200"/>
        <w:rPr>
          <w:bCs/>
          <w:sz w:val="24"/>
        </w:rPr>
      </w:pPr>
      <w:r>
        <w:rPr>
          <w:bCs/>
          <w:sz w:val="24"/>
        </w:rPr>
        <w:t>准备好课程实施大纲、电子课件、纸质备课本、教材。</w:t>
      </w:r>
    </w:p>
    <w:p>
      <w:pPr>
        <w:autoSpaceDE w:val="0"/>
        <w:autoSpaceDN w:val="0"/>
        <w:adjustRightInd w:val="0"/>
        <w:snapToGrid w:val="0"/>
        <w:spacing w:line="360" w:lineRule="auto"/>
        <w:ind w:firstLine="480" w:firstLineChars="200"/>
        <w:rPr>
          <w:bCs/>
          <w:sz w:val="24"/>
        </w:rPr>
      </w:pPr>
      <w:r>
        <w:rPr>
          <w:bCs/>
          <w:sz w:val="24"/>
        </w:rPr>
        <w:t>因为课程教学过程中涉及到大量图片和一些动画的展示，故尽量使用带有播放功能的电子教鞭。</w:t>
      </w:r>
    </w:p>
    <w:p>
      <w:pPr>
        <w:autoSpaceDE w:val="0"/>
        <w:autoSpaceDN w:val="0"/>
        <w:adjustRightInd w:val="0"/>
        <w:snapToGrid w:val="0"/>
        <w:spacing w:line="360" w:lineRule="auto"/>
        <w:rPr>
          <w:bCs/>
          <w:sz w:val="24"/>
        </w:rPr>
      </w:pPr>
      <w:r>
        <w:rPr>
          <w:bCs/>
          <w:sz w:val="24"/>
        </w:rPr>
        <w:t>7.2</w:t>
      </w:r>
      <w:r>
        <w:rPr>
          <w:rFonts w:hint="eastAsia"/>
          <w:bCs/>
          <w:sz w:val="24"/>
          <w:lang w:val="en-US" w:eastAsia="zh-CN"/>
        </w:rPr>
        <w:t>1</w:t>
      </w:r>
      <w:r>
        <w:rPr>
          <w:bCs/>
          <w:sz w:val="24"/>
        </w:rPr>
        <w:t>.8参考资料</w:t>
      </w:r>
    </w:p>
    <w:p>
      <w:pPr>
        <w:autoSpaceDE w:val="0"/>
        <w:autoSpaceDN w:val="0"/>
        <w:adjustRightInd w:val="0"/>
        <w:snapToGrid w:val="0"/>
        <w:spacing w:line="360" w:lineRule="auto"/>
        <w:ind w:firstLine="480" w:firstLineChars="200"/>
        <w:rPr>
          <w:bCs/>
          <w:sz w:val="24"/>
        </w:rPr>
      </w:pPr>
      <w:r>
        <w:rPr>
          <w:bCs/>
          <w:sz w:val="24"/>
        </w:rPr>
        <w:t>[1] 陆彬主编. 药剂学. 北京：中国医药科技出版社, 2003</w:t>
      </w:r>
    </w:p>
    <w:p>
      <w:pPr>
        <w:autoSpaceDE w:val="0"/>
        <w:autoSpaceDN w:val="0"/>
        <w:adjustRightInd w:val="0"/>
        <w:snapToGrid w:val="0"/>
        <w:spacing w:line="360" w:lineRule="auto"/>
        <w:ind w:firstLine="480" w:firstLineChars="200"/>
        <w:rPr>
          <w:bCs/>
          <w:sz w:val="24"/>
        </w:rPr>
      </w:pPr>
      <w:r>
        <w:rPr>
          <w:bCs/>
          <w:sz w:val="24"/>
        </w:rPr>
        <w:t>[2] 王欢、陆彬等. 正交试验法优选米喹莫特壳聚糖纳米粒的制备工艺. 中国药师,</w:t>
      </w:r>
    </w:p>
    <w:p>
      <w:pPr>
        <w:autoSpaceDE w:val="0"/>
        <w:autoSpaceDN w:val="0"/>
        <w:adjustRightInd w:val="0"/>
        <w:snapToGrid w:val="0"/>
        <w:spacing w:line="360" w:lineRule="auto"/>
        <w:ind w:firstLine="480" w:firstLineChars="200"/>
        <w:rPr>
          <w:bCs/>
          <w:sz w:val="24"/>
        </w:rPr>
      </w:pPr>
      <w:r>
        <w:rPr>
          <w:bCs/>
          <w:sz w:val="24"/>
        </w:rPr>
        <w:t xml:space="preserve">2002, 5(7)：432 </w:t>
      </w:r>
    </w:p>
    <w:p>
      <w:pPr>
        <w:autoSpaceDE w:val="0"/>
        <w:autoSpaceDN w:val="0"/>
        <w:adjustRightInd w:val="0"/>
        <w:snapToGrid w:val="0"/>
        <w:spacing w:line="360" w:lineRule="auto"/>
        <w:ind w:firstLine="480" w:firstLineChars="200"/>
        <w:rPr>
          <w:bCs/>
          <w:sz w:val="24"/>
        </w:rPr>
      </w:pPr>
      <w:r>
        <w:rPr>
          <w:bCs/>
          <w:sz w:val="24"/>
        </w:rPr>
        <w:t>[3] 张景勍、陆彬等. 肺靶向卡铂囊泡的研究. 药学学报, 2001, 36(4)：303</w:t>
      </w:r>
    </w:p>
    <w:p>
      <w:pPr>
        <w:autoSpaceDE w:val="0"/>
        <w:autoSpaceDN w:val="0"/>
        <w:adjustRightInd w:val="0"/>
        <w:snapToGrid w:val="0"/>
        <w:spacing w:line="360" w:lineRule="auto"/>
        <w:ind w:firstLine="480" w:firstLineChars="200"/>
        <w:rPr>
          <w:bCs/>
          <w:sz w:val="24"/>
        </w:rPr>
      </w:pPr>
      <w:r>
        <w:rPr>
          <w:bCs/>
          <w:sz w:val="24"/>
        </w:rPr>
        <w:t>[4] 张正全、陆彬等. 微乳作为载体给药系统研究概况. 中国医药工业杂志, 2001, 32(3)：139</w:t>
      </w:r>
    </w:p>
    <w:p>
      <w:pPr>
        <w:autoSpaceDE w:val="0"/>
        <w:autoSpaceDN w:val="0"/>
        <w:adjustRightInd w:val="0"/>
        <w:snapToGrid w:val="0"/>
        <w:spacing w:line="360" w:lineRule="auto"/>
        <w:ind w:firstLine="480" w:firstLineChars="200"/>
        <w:rPr>
          <w:bCs/>
          <w:sz w:val="24"/>
        </w:rPr>
      </w:pPr>
      <w:r>
        <w:rPr>
          <w:bCs/>
          <w:sz w:val="24"/>
        </w:rPr>
        <w:t>[5] 陆彬等. 用三角相图法研究药用微乳的形成条件. 药学学报, 2001, 36(1)：58</w:t>
      </w:r>
    </w:p>
    <w:p>
      <w:pPr>
        <w:autoSpaceDE w:val="0"/>
        <w:autoSpaceDN w:val="0"/>
        <w:adjustRightInd w:val="0"/>
        <w:snapToGrid w:val="0"/>
        <w:spacing w:line="360" w:lineRule="auto"/>
        <w:ind w:firstLine="480" w:firstLineChars="200"/>
        <w:rPr>
          <w:bCs/>
          <w:sz w:val="24"/>
        </w:rPr>
      </w:pPr>
      <w:r>
        <w:rPr>
          <w:bCs/>
          <w:sz w:val="24"/>
        </w:rPr>
        <w:t>[6] 吴俊伟、陆彬等.甲砜霉素β环糊精包合物的研制. 华西药学杂志, 2000, 15(6)：420</w:t>
      </w:r>
    </w:p>
    <w:p>
      <w:pPr>
        <w:autoSpaceDE w:val="0"/>
        <w:autoSpaceDN w:val="0"/>
        <w:adjustRightInd w:val="0"/>
        <w:snapToGrid w:val="0"/>
        <w:spacing w:line="360" w:lineRule="auto"/>
        <w:ind w:firstLine="480" w:firstLineChars="200"/>
        <w:rPr>
          <w:bCs/>
          <w:sz w:val="24"/>
        </w:rPr>
      </w:pPr>
      <w:r>
        <w:rPr>
          <w:bCs/>
          <w:sz w:val="24"/>
        </w:rPr>
        <w:t>[7] 吴伟、陆彬等. 脂质体眼部给药系统的研究进展. 华西药学杂志, 1999,1 4(5-6)：370</w:t>
      </w:r>
    </w:p>
    <w:p>
      <w:pPr>
        <w:autoSpaceDE w:val="0"/>
        <w:autoSpaceDN w:val="0"/>
        <w:adjustRightInd w:val="0"/>
        <w:snapToGrid w:val="0"/>
        <w:spacing w:line="360" w:lineRule="auto"/>
        <w:ind w:firstLine="480" w:firstLineChars="200"/>
        <w:rPr>
          <w:bCs/>
          <w:sz w:val="24"/>
        </w:rPr>
      </w:pPr>
      <w:r>
        <w:rPr>
          <w:bCs/>
          <w:sz w:val="24"/>
        </w:rPr>
        <w:t>[8] 廖工铁主编. 靶向给药制剂. 成都：四川科技出版社，1997</w:t>
      </w:r>
    </w:p>
    <w:p>
      <w:pPr>
        <w:autoSpaceDE w:val="0"/>
        <w:autoSpaceDN w:val="0"/>
        <w:adjustRightInd w:val="0"/>
        <w:snapToGrid w:val="0"/>
        <w:spacing w:line="360" w:lineRule="auto"/>
        <w:ind w:firstLine="480" w:firstLineChars="200"/>
        <w:rPr>
          <w:bCs/>
          <w:sz w:val="24"/>
        </w:rPr>
      </w:pPr>
      <w:r>
        <w:rPr>
          <w:bCs/>
          <w:sz w:val="24"/>
        </w:rPr>
        <w:t>[9] 陆彬主编. 药物新剂型与新技术. 北京：人民卫生出版社，1994</w:t>
      </w:r>
    </w:p>
    <w:p>
      <w:pPr>
        <w:autoSpaceDE w:val="0"/>
        <w:autoSpaceDN w:val="0"/>
        <w:adjustRightInd w:val="0"/>
        <w:snapToGrid w:val="0"/>
        <w:spacing w:line="360" w:lineRule="auto"/>
        <w:ind w:firstLine="480" w:firstLineChars="200"/>
        <w:rPr>
          <w:bCs/>
          <w:sz w:val="24"/>
        </w:rPr>
      </w:pPr>
      <w:r>
        <w:rPr>
          <w:bCs/>
          <w:sz w:val="24"/>
        </w:rPr>
        <w:t>[10] Nakamichi K, et al. The role of the kneading paddle and the effects of screw revolution speed and water content on the preparation of solid dispersion using a twin-scew extruder. Int. J. Pharm. 2002, 241(2): 203</w:t>
      </w:r>
    </w:p>
    <w:p>
      <w:pPr>
        <w:autoSpaceDE w:val="0"/>
        <w:autoSpaceDN w:val="0"/>
        <w:adjustRightInd w:val="0"/>
        <w:snapToGrid w:val="0"/>
        <w:spacing w:line="360" w:lineRule="auto"/>
        <w:ind w:firstLine="480" w:firstLineChars="200"/>
        <w:rPr>
          <w:bCs/>
          <w:sz w:val="24"/>
        </w:rPr>
      </w:pPr>
      <w:r>
        <w:rPr>
          <w:bCs/>
          <w:sz w:val="24"/>
        </w:rPr>
        <w:t>[11] Lu Bin, et al. Long-acting delivery microspheres of levo-norgestrol-poly (3-hydroxybutyrate). their preparation, characterization and contraceptive tests on mice. J Microencapsulation, 2001, 18(1): 55</w:t>
      </w:r>
    </w:p>
    <w:p>
      <w:pPr>
        <w:autoSpaceDE w:val="0"/>
        <w:autoSpaceDN w:val="0"/>
        <w:adjustRightInd w:val="0"/>
        <w:snapToGrid w:val="0"/>
        <w:spacing w:line="360" w:lineRule="auto"/>
        <w:ind w:firstLine="480" w:firstLineChars="200"/>
        <w:rPr>
          <w:bCs/>
          <w:sz w:val="24"/>
        </w:rPr>
      </w:pPr>
      <w:r>
        <w:rPr>
          <w:bCs/>
          <w:sz w:val="24"/>
        </w:rPr>
        <w:t>[12] Pignatillo R.,et al. Preparation, characterization and photosensitivity studies of solid dispersions of diflunisal and Eudragit RS100 and RL100. Int J Pharm, 2001, 218(1): 27~42</w:t>
      </w:r>
    </w:p>
    <w:p>
      <w:pPr>
        <w:autoSpaceDE w:val="0"/>
        <w:autoSpaceDN w:val="0"/>
        <w:adjustRightInd w:val="0"/>
        <w:snapToGrid w:val="0"/>
        <w:spacing w:line="360" w:lineRule="auto"/>
        <w:ind w:firstLine="480" w:firstLineChars="200"/>
        <w:rPr>
          <w:bCs/>
          <w:sz w:val="24"/>
        </w:rPr>
      </w:pPr>
      <w:r>
        <w:rPr>
          <w:bCs/>
          <w:sz w:val="24"/>
        </w:rPr>
        <w:t>[13] Chen D,et al. Stabilization and sustained-release effect of misoprostol with methacrylate copolymer. Int J Pharm 2000, 203(1):141</w:t>
      </w:r>
    </w:p>
    <w:p>
      <w:pPr>
        <w:autoSpaceDE w:val="0"/>
        <w:autoSpaceDN w:val="0"/>
        <w:adjustRightInd w:val="0"/>
        <w:snapToGrid w:val="0"/>
        <w:spacing w:line="360" w:lineRule="auto"/>
        <w:ind w:firstLine="480" w:firstLineChars="200"/>
        <w:rPr>
          <w:bCs/>
          <w:sz w:val="24"/>
        </w:rPr>
      </w:pPr>
      <w:r>
        <w:rPr>
          <w:bCs/>
          <w:sz w:val="24"/>
        </w:rPr>
        <w:t>[14] Lu Bin, et al. Studies on an injection of microencapsulated levo-norgestrel. In Microencapsulation of Drugs. Edited by Whateley TL. UK: harwood academic publishers. 1992, 103~121</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bCs/>
          <w:sz w:val="28"/>
          <w:szCs w:val="28"/>
        </w:rPr>
      </w:pPr>
      <w:r>
        <w:rPr>
          <w:b/>
          <w:sz w:val="28"/>
          <w:szCs w:val="28"/>
        </w:rPr>
        <w:t>7.</w:t>
      </w:r>
      <w:r>
        <w:rPr>
          <w:rFonts w:hint="eastAsia"/>
          <w:b/>
          <w:sz w:val="28"/>
          <w:szCs w:val="28"/>
          <w:lang w:val="en-US" w:eastAsia="zh-CN"/>
        </w:rPr>
        <w:t>22</w:t>
      </w:r>
      <w:r>
        <w:rPr>
          <w:b/>
          <w:sz w:val="28"/>
          <w:szCs w:val="28"/>
        </w:rPr>
        <w:t>教学单元二十</w:t>
      </w:r>
      <w:r>
        <w:rPr>
          <w:rFonts w:hint="eastAsia"/>
          <w:b/>
          <w:sz w:val="28"/>
          <w:szCs w:val="28"/>
          <w:lang w:eastAsia="zh-CN"/>
        </w:rPr>
        <w:t>二</w:t>
      </w:r>
      <w:r>
        <w:rPr>
          <w:b/>
          <w:sz w:val="28"/>
          <w:szCs w:val="28"/>
        </w:rPr>
        <w:t>：</w:t>
      </w:r>
      <w:r>
        <w:rPr>
          <w:b/>
          <w:bCs/>
          <w:sz w:val="28"/>
          <w:szCs w:val="28"/>
        </w:rPr>
        <w:t>第十七章  缓释、控释制剂</w:t>
      </w:r>
    </w:p>
    <w:p>
      <w:pPr>
        <w:autoSpaceDE w:val="0"/>
        <w:autoSpaceDN w:val="0"/>
        <w:adjustRightInd w:val="0"/>
        <w:snapToGrid w:val="0"/>
        <w:spacing w:line="360" w:lineRule="auto"/>
        <w:rPr>
          <w:sz w:val="24"/>
        </w:rPr>
      </w:pPr>
      <w:r>
        <w:rPr>
          <w:sz w:val="24"/>
        </w:rPr>
        <w:t>7.2</w:t>
      </w:r>
      <w:r>
        <w:rPr>
          <w:rFonts w:hint="eastAsia"/>
          <w:sz w:val="24"/>
          <w:lang w:val="en-US" w:eastAsia="zh-CN"/>
        </w:rPr>
        <w:t>2</w:t>
      </w:r>
      <w:r>
        <w:rPr>
          <w:sz w:val="24"/>
        </w:rPr>
        <w:t>.1教学日期</w:t>
      </w:r>
    </w:p>
    <w:p>
      <w:pPr>
        <w:autoSpaceDE w:val="0"/>
        <w:autoSpaceDN w:val="0"/>
        <w:adjustRightInd w:val="0"/>
        <w:snapToGrid w:val="0"/>
        <w:spacing w:line="360" w:lineRule="auto"/>
        <w:ind w:firstLine="480" w:firstLineChars="200"/>
        <w:rPr>
          <w:rFonts w:hint="default" w:eastAsia="宋体"/>
          <w:sz w:val="24"/>
          <w:lang w:val="en-US" w:eastAsia="zh-CN"/>
        </w:rPr>
      </w:pPr>
      <w:r>
        <w:rPr>
          <w:rFonts w:hint="eastAsia"/>
          <w:sz w:val="24"/>
          <w:lang w:eastAsia="zh-CN"/>
        </w:rPr>
        <w:t>第二十二次课</w:t>
      </w:r>
      <w:r>
        <w:rPr>
          <w:rFonts w:hint="eastAsia"/>
          <w:sz w:val="24"/>
          <w:lang w:val="en-US" w:eastAsia="zh-CN"/>
        </w:rPr>
        <w:t>第11周5</w:t>
      </w:r>
    </w:p>
    <w:p>
      <w:pPr>
        <w:autoSpaceDE w:val="0"/>
        <w:autoSpaceDN w:val="0"/>
        <w:adjustRightInd w:val="0"/>
        <w:snapToGrid w:val="0"/>
        <w:spacing w:line="360" w:lineRule="auto"/>
        <w:rPr>
          <w:sz w:val="24"/>
        </w:rPr>
      </w:pPr>
      <w:r>
        <w:rPr>
          <w:sz w:val="24"/>
        </w:rPr>
        <w:t>7.2</w:t>
      </w:r>
      <w:r>
        <w:rPr>
          <w:rFonts w:hint="eastAsia"/>
          <w:sz w:val="24"/>
          <w:lang w:val="en-US" w:eastAsia="zh-CN"/>
        </w:rPr>
        <w:t>2</w:t>
      </w:r>
      <w:r>
        <w:rPr>
          <w:sz w:val="24"/>
        </w:rPr>
        <w:t>.2教学目标</w:t>
      </w:r>
    </w:p>
    <w:p>
      <w:pPr>
        <w:autoSpaceDE w:val="0"/>
        <w:autoSpaceDN w:val="0"/>
        <w:adjustRightInd w:val="0"/>
        <w:snapToGrid w:val="0"/>
        <w:spacing w:line="360" w:lineRule="auto"/>
        <w:ind w:firstLine="480" w:firstLineChars="200"/>
        <w:rPr>
          <w:sz w:val="24"/>
        </w:rPr>
      </w:pPr>
      <w:r>
        <w:rPr>
          <w:sz w:val="24"/>
        </w:rPr>
        <w:t>掌握缓释、控释制剂释药原理和方法，熟悉缓释、控释制剂的设计原理，熟悉缓释、控释制剂体内、体外评价方法，熟悉口服定时释药系统概念与特点，了解口服定位释药系统分类，熟悉靶向制剂的分类（被动靶向制剂、主动靶向制剂和物理化学靶向制剂），了解靶向制剂的平均方法。</w:t>
      </w:r>
    </w:p>
    <w:p>
      <w:pPr>
        <w:autoSpaceDE w:val="0"/>
        <w:autoSpaceDN w:val="0"/>
        <w:adjustRightInd w:val="0"/>
        <w:snapToGrid w:val="0"/>
        <w:spacing w:line="360" w:lineRule="auto"/>
        <w:rPr>
          <w:sz w:val="24"/>
        </w:rPr>
      </w:pPr>
      <w:r>
        <w:rPr>
          <w:sz w:val="24"/>
        </w:rPr>
        <w:t>7.2</w:t>
      </w:r>
      <w:r>
        <w:rPr>
          <w:rFonts w:hint="eastAsia"/>
          <w:sz w:val="24"/>
          <w:lang w:val="en-US" w:eastAsia="zh-CN"/>
        </w:rPr>
        <w:t>2</w:t>
      </w:r>
      <w:r>
        <w:rPr>
          <w:sz w:val="24"/>
        </w:rPr>
        <w:t>.3教学内容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（2）口服定时和定位释药系统</w:t>
      </w:r>
    </w:p>
    <w:p>
      <w:pPr>
        <w:autoSpaceDE w:val="0"/>
        <w:autoSpaceDN w:val="0"/>
        <w:adjustRightInd w:val="0"/>
        <w:snapToGrid w:val="0"/>
        <w:spacing w:line="360" w:lineRule="auto"/>
        <w:ind w:firstLine="480" w:firstLineChars="200"/>
        <w:rPr>
          <w:sz w:val="24"/>
        </w:rPr>
      </w:pPr>
      <w:r>
        <w:rPr>
          <w:sz w:val="24"/>
        </w:rPr>
        <w:t>（3）靶向制剂</w:t>
      </w:r>
    </w:p>
    <w:p>
      <w:pPr>
        <w:autoSpaceDE w:val="0"/>
        <w:autoSpaceDN w:val="0"/>
        <w:adjustRightInd w:val="0"/>
        <w:snapToGrid w:val="0"/>
        <w:spacing w:line="360" w:lineRule="auto"/>
        <w:ind w:firstLine="480" w:firstLineChars="200"/>
        <w:rPr>
          <w:sz w:val="24"/>
        </w:rPr>
      </w:pPr>
      <w:r>
        <w:rPr>
          <w:sz w:val="24"/>
        </w:rPr>
        <w:t>重点：缓释、控释制剂释药原理和方法，缓释、控释制剂的设计原理，缓释、控释制剂体内、体外评价方法，口服定时释药系统概念与特点，靶向制剂的分类（被动靶向制剂、主动靶向制剂和物理化学靶向制剂）。</w:t>
      </w:r>
    </w:p>
    <w:p>
      <w:pPr>
        <w:autoSpaceDE w:val="0"/>
        <w:autoSpaceDN w:val="0"/>
        <w:adjustRightInd w:val="0"/>
        <w:snapToGrid w:val="0"/>
        <w:spacing w:line="360" w:lineRule="auto"/>
        <w:ind w:firstLine="480" w:firstLineChars="200"/>
        <w:rPr>
          <w:sz w:val="24"/>
        </w:rPr>
      </w:pPr>
      <w:r>
        <w:rPr>
          <w:sz w:val="24"/>
        </w:rPr>
        <w:t xml:space="preserve">难点：缓释、控释制剂释药原理，缓释、控释制剂的设计原理，口服定时释药系统概念与特点，靶向制剂的分类（被动靶向制剂、主动靶向制剂和物理化学靶向制剂）。 </w:t>
      </w:r>
    </w:p>
    <w:p>
      <w:pPr>
        <w:autoSpaceDE w:val="0"/>
        <w:autoSpaceDN w:val="0"/>
        <w:adjustRightInd w:val="0"/>
        <w:snapToGrid w:val="0"/>
        <w:spacing w:line="360" w:lineRule="auto"/>
        <w:rPr>
          <w:sz w:val="24"/>
        </w:rPr>
      </w:pPr>
      <w:r>
        <w:rPr>
          <w:sz w:val="24"/>
        </w:rPr>
        <w:t>7.2</w:t>
      </w:r>
      <w:r>
        <w:rPr>
          <w:rFonts w:hint="eastAsia"/>
          <w:sz w:val="24"/>
          <w:lang w:val="en-US" w:eastAsia="zh-CN"/>
        </w:rPr>
        <w:t>2</w:t>
      </w:r>
      <w:r>
        <w:rPr>
          <w:sz w:val="24"/>
        </w:rPr>
        <w:t>.4教学过程</w:t>
      </w:r>
    </w:p>
    <w:p>
      <w:pPr>
        <w:autoSpaceDE w:val="0"/>
        <w:autoSpaceDN w:val="0"/>
        <w:adjustRightInd w:val="0"/>
        <w:snapToGrid w:val="0"/>
        <w:spacing w:line="360" w:lineRule="auto"/>
        <w:ind w:firstLine="480" w:firstLineChars="200"/>
        <w:rPr>
          <w:sz w:val="24"/>
        </w:rPr>
      </w:pPr>
      <w:r>
        <w:rPr>
          <w:sz w:val="24"/>
        </w:rPr>
        <w:t xml:space="preserve">重点讲解缓释、控释制剂释药原理和方法，缓释、控释制剂的设计原理，缓释、控释制剂体内、体外评价方法，口服定时释药系统概念与特点，靶向制剂的分类（被动靶向制剂、主动靶向制剂和物理化学靶向制剂）。  </w:t>
      </w:r>
    </w:p>
    <w:p>
      <w:pPr>
        <w:autoSpaceDE w:val="0"/>
        <w:autoSpaceDN w:val="0"/>
        <w:adjustRightInd w:val="0"/>
        <w:snapToGrid w:val="0"/>
        <w:spacing w:line="360" w:lineRule="auto"/>
        <w:ind w:firstLine="480" w:firstLineChars="200"/>
        <w:rPr>
          <w:sz w:val="24"/>
        </w:rPr>
      </w:pPr>
      <w:r>
        <w:rPr>
          <w:sz w:val="24"/>
        </w:rPr>
        <w:t>展开第十七章 缓释、控释制剂的讲解，共2学时。</w:t>
      </w:r>
    </w:p>
    <w:p>
      <w:pPr>
        <w:autoSpaceDE w:val="0"/>
        <w:autoSpaceDN w:val="0"/>
        <w:adjustRightInd w:val="0"/>
        <w:snapToGrid w:val="0"/>
        <w:spacing w:line="360" w:lineRule="auto"/>
        <w:rPr>
          <w:sz w:val="24"/>
        </w:rPr>
      </w:pPr>
      <w:r>
        <w:rPr>
          <w:sz w:val="24"/>
        </w:rPr>
        <w:t>7.2</w:t>
      </w:r>
      <w:r>
        <w:rPr>
          <w:rFonts w:hint="eastAsia"/>
          <w:sz w:val="24"/>
          <w:lang w:val="en-US" w:eastAsia="zh-CN"/>
        </w:rPr>
        <w:t>2</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7.2</w:t>
      </w:r>
      <w:r>
        <w:rPr>
          <w:rFonts w:hint="eastAsia"/>
          <w:sz w:val="24"/>
          <w:lang w:val="en-US" w:eastAsia="zh-CN"/>
        </w:rPr>
        <w:t>2</w:t>
      </w:r>
      <w:r>
        <w:rPr>
          <w:sz w:val="24"/>
        </w:rPr>
        <w:t>.6作业安排及课后反思</w:t>
      </w:r>
    </w:p>
    <w:p>
      <w:pPr>
        <w:autoSpaceDE w:val="0"/>
        <w:autoSpaceDN w:val="0"/>
        <w:adjustRightInd w:val="0"/>
        <w:snapToGrid w:val="0"/>
        <w:spacing w:line="360" w:lineRule="auto"/>
        <w:ind w:firstLine="480" w:firstLineChars="200"/>
        <w:rPr>
          <w:sz w:val="24"/>
        </w:rPr>
      </w:pPr>
      <w:r>
        <w:rPr>
          <w:sz w:val="24"/>
        </w:rPr>
        <w:t>（1）缓释、控释制剂释药原理有哪些？</w:t>
      </w:r>
    </w:p>
    <w:p>
      <w:pPr>
        <w:autoSpaceDE w:val="0"/>
        <w:autoSpaceDN w:val="0"/>
        <w:adjustRightInd w:val="0"/>
        <w:snapToGrid w:val="0"/>
        <w:spacing w:line="360" w:lineRule="auto"/>
        <w:ind w:firstLine="480" w:firstLineChars="200"/>
        <w:rPr>
          <w:sz w:val="24"/>
        </w:rPr>
      </w:pPr>
      <w:r>
        <w:rPr>
          <w:sz w:val="24"/>
        </w:rPr>
        <w:t>（2）靶向制剂的分类有哪些？</w:t>
      </w:r>
    </w:p>
    <w:p>
      <w:pPr>
        <w:autoSpaceDE w:val="0"/>
        <w:autoSpaceDN w:val="0"/>
        <w:adjustRightInd w:val="0"/>
        <w:snapToGrid w:val="0"/>
        <w:spacing w:line="360" w:lineRule="auto"/>
        <w:ind w:firstLine="480" w:firstLineChars="200"/>
        <w:rPr>
          <w:sz w:val="24"/>
        </w:rPr>
      </w:pPr>
      <w:r>
        <w:rPr>
          <w:sz w:val="24"/>
        </w:rPr>
        <w:t>（3）名词解释：口服定时释药系统</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7.2</w:t>
      </w:r>
      <w:r>
        <w:rPr>
          <w:rFonts w:hint="eastAsia"/>
          <w:sz w:val="24"/>
          <w:lang w:val="en-US" w:eastAsia="zh-CN"/>
        </w:rPr>
        <w:t>2</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7.2</w:t>
      </w:r>
      <w:r>
        <w:rPr>
          <w:rFonts w:hint="eastAsia"/>
          <w:sz w:val="24"/>
          <w:lang w:val="en-US" w:eastAsia="zh-CN"/>
        </w:rPr>
        <w:t>2</w:t>
      </w:r>
      <w:r>
        <w:rPr>
          <w:sz w:val="24"/>
        </w:rPr>
        <w:t>.8参考资料</w:t>
      </w:r>
    </w:p>
    <w:p>
      <w:pPr>
        <w:autoSpaceDE w:val="0"/>
        <w:autoSpaceDN w:val="0"/>
        <w:adjustRightInd w:val="0"/>
        <w:snapToGrid w:val="0"/>
        <w:spacing w:line="360" w:lineRule="auto"/>
        <w:ind w:firstLine="480" w:firstLineChars="200"/>
        <w:rPr>
          <w:sz w:val="24"/>
        </w:rPr>
      </w:pPr>
      <w:r>
        <w:rPr>
          <w:sz w:val="24"/>
        </w:rPr>
        <w:t>[1] 崔福德主编.药剂学.北京：中国医药科技出版社,2002</w:t>
      </w:r>
    </w:p>
    <w:p>
      <w:pPr>
        <w:autoSpaceDE w:val="0"/>
        <w:autoSpaceDN w:val="0"/>
        <w:adjustRightInd w:val="0"/>
        <w:snapToGrid w:val="0"/>
        <w:spacing w:line="360" w:lineRule="auto"/>
        <w:ind w:firstLine="480" w:firstLineChars="200"/>
        <w:rPr>
          <w:sz w:val="24"/>
        </w:rPr>
      </w:pPr>
      <w:r>
        <w:rPr>
          <w:sz w:val="24"/>
        </w:rPr>
        <w:t>[2] 陆伟跃、潘俊、刘敏. 阿昔洛韦生物粘附微球的动物胃粘膜表面粘附能力和体外缓释效果.中国药学杂志,2000,35（5）：313~317</w:t>
      </w:r>
    </w:p>
    <w:p>
      <w:pPr>
        <w:autoSpaceDE w:val="0"/>
        <w:autoSpaceDN w:val="0"/>
        <w:adjustRightInd w:val="0"/>
        <w:snapToGrid w:val="0"/>
        <w:spacing w:line="360" w:lineRule="auto"/>
        <w:ind w:firstLine="480" w:firstLineChars="200"/>
        <w:rPr>
          <w:sz w:val="24"/>
        </w:rPr>
      </w:pPr>
      <w:r>
        <w:rPr>
          <w:sz w:val="24"/>
        </w:rPr>
        <w:t>[3] 傅崇东、徐惠南、张瑜. 5-氨基水杨酸结肠定位给药时控微丸的制备与体外释放. 药学学报,2000,35（5）：389~393</w:t>
      </w:r>
    </w:p>
    <w:p>
      <w:pPr>
        <w:autoSpaceDE w:val="0"/>
        <w:autoSpaceDN w:val="0"/>
        <w:adjustRightInd w:val="0"/>
        <w:snapToGrid w:val="0"/>
        <w:spacing w:line="360" w:lineRule="auto"/>
        <w:ind w:firstLine="480" w:firstLineChars="200"/>
        <w:rPr>
          <w:sz w:val="24"/>
        </w:rPr>
      </w:pPr>
      <w:r>
        <w:rPr>
          <w:sz w:val="24"/>
        </w:rPr>
        <w:t>[4] 张正金、陆彬. 口服结肠定位给药系统新进展, 中国药学杂志. 2000, 35（4）：221~223</w:t>
      </w:r>
    </w:p>
    <w:p>
      <w:pPr>
        <w:autoSpaceDE w:val="0"/>
        <w:autoSpaceDN w:val="0"/>
        <w:adjustRightInd w:val="0"/>
        <w:snapToGrid w:val="0"/>
        <w:spacing w:line="360" w:lineRule="auto"/>
        <w:ind w:firstLine="480" w:firstLineChars="200"/>
        <w:rPr>
          <w:sz w:val="24"/>
        </w:rPr>
      </w:pPr>
      <w:r>
        <w:rPr>
          <w:sz w:val="24"/>
        </w:rPr>
        <w:t>[5] 刘晓波、蔡美英. 抗人肝癌免疫毫微粒的制备及体外免疫学性质的鉴定， 中国免疫学杂志. 2000, 16：262~265.</w:t>
      </w:r>
    </w:p>
    <w:p>
      <w:pPr>
        <w:autoSpaceDE w:val="0"/>
        <w:autoSpaceDN w:val="0"/>
        <w:adjustRightInd w:val="0"/>
        <w:snapToGrid w:val="0"/>
        <w:spacing w:line="360" w:lineRule="auto"/>
        <w:ind w:firstLine="480" w:firstLineChars="200"/>
        <w:rPr>
          <w:sz w:val="24"/>
        </w:rPr>
      </w:pPr>
      <w:r>
        <w:rPr>
          <w:sz w:val="24"/>
        </w:rPr>
        <w:t>[6] 毕殿洲主编. 药剂学. 第四版.北京：人民卫生出版社,1999.</w:t>
      </w:r>
    </w:p>
    <w:p>
      <w:pPr>
        <w:autoSpaceDE w:val="0"/>
        <w:autoSpaceDN w:val="0"/>
        <w:adjustRightInd w:val="0"/>
        <w:snapToGrid w:val="0"/>
        <w:spacing w:line="360" w:lineRule="auto"/>
        <w:ind w:firstLine="480" w:firstLineChars="200"/>
        <w:rPr>
          <w:sz w:val="24"/>
        </w:rPr>
      </w:pPr>
      <w:r>
        <w:rPr>
          <w:sz w:val="24"/>
        </w:rPr>
        <w:t>[7] 邹豪. 口服脉冲和定时释药系统. 国外医药药学分册. 1999,26（1）：33.</w:t>
      </w:r>
    </w:p>
    <w:p>
      <w:pPr>
        <w:autoSpaceDE w:val="0"/>
        <w:autoSpaceDN w:val="0"/>
        <w:adjustRightInd w:val="0"/>
        <w:snapToGrid w:val="0"/>
        <w:spacing w:line="360" w:lineRule="auto"/>
        <w:ind w:firstLine="480" w:firstLineChars="200"/>
        <w:rPr>
          <w:sz w:val="24"/>
        </w:rPr>
      </w:pPr>
      <w:r>
        <w:rPr>
          <w:sz w:val="24"/>
        </w:rPr>
        <w:t>[8] 陆彬主编. 药物新剂型与新技术. 北京：人民卫生出版社,1998.321，276~282, 531~533.</w:t>
      </w:r>
    </w:p>
    <w:p>
      <w:pPr>
        <w:autoSpaceDE w:val="0"/>
        <w:autoSpaceDN w:val="0"/>
        <w:adjustRightInd w:val="0"/>
        <w:snapToGrid w:val="0"/>
        <w:spacing w:line="360" w:lineRule="auto"/>
        <w:ind w:firstLine="480" w:firstLineChars="200"/>
        <w:rPr>
          <w:sz w:val="24"/>
        </w:rPr>
      </w:pPr>
      <w:r>
        <w:rPr>
          <w:sz w:val="24"/>
        </w:rPr>
        <w:t>[9] 张强、魏树礼等. 口服胰岛素毫微球的体外释药及对糖尿病大鼠的降血糖作用.药学学报, 1998, 33（2）：152.</w:t>
      </w:r>
    </w:p>
    <w:p>
      <w:pPr>
        <w:autoSpaceDE w:val="0"/>
        <w:autoSpaceDN w:val="0"/>
        <w:adjustRightInd w:val="0"/>
        <w:snapToGrid w:val="0"/>
        <w:spacing w:line="360" w:lineRule="auto"/>
        <w:ind w:firstLine="480" w:firstLineChars="200"/>
        <w:rPr>
          <w:sz w:val="24"/>
        </w:rPr>
      </w:pPr>
      <w:r>
        <w:rPr>
          <w:sz w:val="24"/>
        </w:rPr>
        <w:t xml:space="preserve">[10] 陈燕忠等. 法莫替丁脉冲控释胶囊剂的研究. 中国药科大学学报, 1997，28（3）：150~154. </w:t>
      </w:r>
    </w:p>
    <w:p>
      <w:pPr>
        <w:autoSpaceDE w:val="0"/>
        <w:autoSpaceDN w:val="0"/>
        <w:adjustRightInd w:val="0"/>
        <w:snapToGrid w:val="0"/>
        <w:spacing w:line="360" w:lineRule="auto"/>
        <w:ind w:firstLine="480" w:firstLineChars="200"/>
        <w:rPr>
          <w:sz w:val="24"/>
        </w:rPr>
      </w:pPr>
      <w:r>
        <w:rPr>
          <w:sz w:val="24"/>
        </w:rPr>
        <w:t>[11] 魏树礼. 生物药剂学与药代动力学. 北京 ：北京医科大学 中国协和医科大学联合出版社, 1997, 170~175.</w:t>
      </w:r>
    </w:p>
    <w:p>
      <w:pPr>
        <w:autoSpaceDE w:val="0"/>
        <w:autoSpaceDN w:val="0"/>
        <w:adjustRightInd w:val="0"/>
        <w:snapToGrid w:val="0"/>
        <w:spacing w:line="360" w:lineRule="auto"/>
        <w:ind w:firstLine="480" w:firstLineChars="200"/>
        <w:rPr>
          <w:sz w:val="24"/>
        </w:rPr>
      </w:pPr>
      <w:r>
        <w:rPr>
          <w:sz w:val="24"/>
        </w:rPr>
        <w:t>[12] 张志荣等. 肝动脉栓塞米托蒽醌乙基纤维素微球的研究.药学学报. 1996, 31（8）：626.</w:t>
      </w:r>
    </w:p>
    <w:p>
      <w:pPr>
        <w:autoSpaceDE w:val="0"/>
        <w:autoSpaceDN w:val="0"/>
        <w:adjustRightInd w:val="0"/>
        <w:snapToGrid w:val="0"/>
        <w:spacing w:line="360" w:lineRule="auto"/>
        <w:ind w:firstLine="480" w:firstLineChars="200"/>
        <w:rPr>
          <w:sz w:val="24"/>
        </w:rPr>
      </w:pPr>
      <w:r>
        <w:rPr>
          <w:sz w:val="24"/>
        </w:rPr>
        <w:t>[13] Li et al. PEGylated polycyanoacylate nanoparticles as tumor necroosis factor-alpha carrier. J. Control. Rel., 2001,71(3):287.</w:t>
      </w:r>
    </w:p>
    <w:p>
      <w:pPr>
        <w:autoSpaceDE w:val="0"/>
        <w:autoSpaceDN w:val="0"/>
        <w:adjustRightInd w:val="0"/>
        <w:snapToGrid w:val="0"/>
        <w:spacing w:line="360" w:lineRule="auto"/>
        <w:ind w:firstLine="480" w:firstLineChars="200"/>
        <w:rPr>
          <w:sz w:val="24"/>
        </w:rPr>
      </w:pPr>
      <w:r>
        <w:rPr>
          <w:sz w:val="24"/>
        </w:rPr>
        <w:t>[14] Li et al. PEGylated recominant human Tumor necrosis factor-alpha: Pharmacokinetics and anti-tumor effect,  Biol. Pharm. Bull., 2001, 24(6) : 666.</w:t>
      </w:r>
    </w:p>
    <w:p>
      <w:pPr>
        <w:autoSpaceDE w:val="0"/>
        <w:autoSpaceDN w:val="0"/>
        <w:adjustRightInd w:val="0"/>
        <w:snapToGrid w:val="0"/>
        <w:spacing w:line="360" w:lineRule="auto"/>
        <w:ind w:firstLine="480" w:firstLineChars="200"/>
        <w:rPr>
          <w:sz w:val="24"/>
        </w:rPr>
      </w:pPr>
      <w:r>
        <w:rPr>
          <w:sz w:val="24"/>
        </w:rPr>
        <w:t>[15] Martin C. Garnett. Targeted drug conjugates:principles and progress  Advanced Drug Delivery Reviews, 2001, 53.171~216.</w:t>
      </w:r>
    </w:p>
    <w:p>
      <w:pPr>
        <w:autoSpaceDE w:val="0"/>
        <w:autoSpaceDN w:val="0"/>
        <w:adjustRightInd w:val="0"/>
        <w:snapToGrid w:val="0"/>
        <w:spacing w:line="360" w:lineRule="auto"/>
        <w:ind w:firstLine="480" w:firstLineChars="200"/>
        <w:rPr>
          <w:sz w:val="24"/>
        </w:rPr>
      </w:pPr>
      <w:r>
        <w:rPr>
          <w:sz w:val="24"/>
        </w:rPr>
        <w:t>[16] Ina Krőgel and Roland. Bodmeier Pulsatile drug release from an insoluble capsule body controlled by erodible plug. Pharmac.Res., 1998, 15 (3) : 474~481.</w:t>
      </w:r>
    </w:p>
    <w:p>
      <w:pPr>
        <w:autoSpaceDE w:val="0"/>
        <w:autoSpaceDN w:val="0"/>
        <w:adjustRightInd w:val="0"/>
        <w:snapToGrid w:val="0"/>
        <w:spacing w:line="360" w:lineRule="auto"/>
        <w:ind w:firstLine="480" w:firstLineChars="200"/>
        <w:rPr>
          <w:sz w:val="24"/>
        </w:rPr>
      </w:pPr>
      <w:r>
        <w:rPr>
          <w:sz w:val="24"/>
        </w:rPr>
        <w:t>[17] Torchilin VP. Polymer-coated long-circulating microparticulate pharmaceuticals. J Microcapsul, 1998. 15 (1) : 1.</w:t>
      </w:r>
    </w:p>
    <w:p>
      <w:pPr>
        <w:autoSpaceDE w:val="0"/>
        <w:autoSpaceDN w:val="0"/>
        <w:adjustRightInd w:val="0"/>
        <w:snapToGrid w:val="0"/>
        <w:spacing w:line="360" w:lineRule="auto"/>
        <w:ind w:firstLine="480" w:firstLineChars="200"/>
        <w:rPr>
          <w:sz w:val="24"/>
        </w:rPr>
      </w:pPr>
      <w:r>
        <w:rPr>
          <w:sz w:val="24"/>
        </w:rPr>
        <w:t>[18] Kazuo M et al. Immunoliposomes bearing Polyethyleneglycol-coupled Fab’fragment show prolonged circulation time and high extravasation into targeted solid tumor in vivo, FEBS letter. 1997,413:177~180.</w:t>
      </w:r>
    </w:p>
    <w:p>
      <w:pPr>
        <w:autoSpaceDE w:val="0"/>
        <w:autoSpaceDN w:val="0"/>
        <w:adjustRightInd w:val="0"/>
        <w:snapToGrid w:val="0"/>
        <w:spacing w:line="360" w:lineRule="auto"/>
        <w:ind w:firstLine="480" w:firstLineChars="200"/>
        <w:rPr>
          <w:sz w:val="24"/>
        </w:rPr>
      </w:pPr>
      <w:r>
        <w:rPr>
          <w:sz w:val="24"/>
        </w:rPr>
        <w:t>[19] Huwyler J, et al. Brain drug delivery of small molecules using immunoliposomes, Proc Natl Acad Sci., 1996, 93 (24) : 14164.</w:t>
      </w:r>
    </w:p>
    <w:p>
      <w:pPr>
        <w:autoSpaceDE w:val="0"/>
        <w:autoSpaceDN w:val="0"/>
        <w:adjustRightInd w:val="0"/>
        <w:snapToGrid w:val="0"/>
        <w:spacing w:line="360" w:lineRule="auto"/>
        <w:ind w:firstLine="480" w:firstLineChars="200"/>
        <w:rPr>
          <w:sz w:val="24"/>
        </w:rPr>
      </w:pPr>
      <w:r>
        <w:rPr>
          <w:sz w:val="24"/>
        </w:rPr>
        <w:t>[20] Banker GS, Rhodes CT. Modern Pharmaceutics. 3rd Ed. New York: Marcel Dekker Inc., 1996, 589、611~680.</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bCs/>
          <w:sz w:val="28"/>
          <w:szCs w:val="28"/>
        </w:rPr>
      </w:pPr>
      <w:r>
        <w:rPr>
          <w:b/>
          <w:sz w:val="28"/>
          <w:szCs w:val="28"/>
        </w:rPr>
        <w:t>7.2</w:t>
      </w:r>
      <w:r>
        <w:rPr>
          <w:rFonts w:hint="eastAsia"/>
          <w:b/>
          <w:sz w:val="28"/>
          <w:szCs w:val="28"/>
          <w:lang w:val="en-US" w:eastAsia="zh-CN"/>
        </w:rPr>
        <w:t>3</w:t>
      </w:r>
      <w:r>
        <w:rPr>
          <w:b/>
          <w:sz w:val="28"/>
          <w:szCs w:val="28"/>
        </w:rPr>
        <w:t>教学单元二十</w:t>
      </w:r>
      <w:r>
        <w:rPr>
          <w:rFonts w:hint="eastAsia"/>
          <w:b/>
          <w:sz w:val="28"/>
          <w:szCs w:val="28"/>
          <w:lang w:eastAsia="zh-CN"/>
        </w:rPr>
        <w:t>三</w:t>
      </w:r>
      <w:r>
        <w:rPr>
          <w:b/>
          <w:sz w:val="28"/>
          <w:szCs w:val="28"/>
        </w:rPr>
        <w:t>：</w:t>
      </w:r>
      <w:r>
        <w:rPr>
          <w:b/>
          <w:bCs/>
          <w:sz w:val="28"/>
          <w:szCs w:val="28"/>
        </w:rPr>
        <w:t>第十八章 透皮给药制剂</w:t>
      </w:r>
    </w:p>
    <w:p>
      <w:pPr>
        <w:autoSpaceDE w:val="0"/>
        <w:autoSpaceDN w:val="0"/>
        <w:adjustRightInd w:val="0"/>
        <w:snapToGrid w:val="0"/>
        <w:spacing w:line="360" w:lineRule="auto"/>
        <w:rPr>
          <w:sz w:val="24"/>
        </w:rPr>
      </w:pPr>
      <w:r>
        <w:rPr>
          <w:sz w:val="24"/>
        </w:rPr>
        <w:t>7.2</w:t>
      </w:r>
      <w:r>
        <w:rPr>
          <w:rFonts w:hint="eastAsia"/>
          <w:sz w:val="24"/>
          <w:lang w:val="en-US" w:eastAsia="zh-CN"/>
        </w:rPr>
        <w:t>3</w:t>
      </w:r>
      <w:r>
        <w:rPr>
          <w:sz w:val="24"/>
        </w:rPr>
        <w:t>.1教学日期</w:t>
      </w:r>
    </w:p>
    <w:p>
      <w:pPr>
        <w:autoSpaceDE w:val="0"/>
        <w:autoSpaceDN w:val="0"/>
        <w:adjustRightInd w:val="0"/>
        <w:snapToGrid w:val="0"/>
        <w:spacing w:line="360" w:lineRule="auto"/>
        <w:ind w:firstLine="480" w:firstLineChars="200"/>
        <w:rPr>
          <w:rFonts w:hint="default" w:eastAsia="宋体"/>
          <w:sz w:val="24"/>
          <w:lang w:val="en-US" w:eastAsia="zh-CN"/>
        </w:rPr>
      </w:pPr>
      <w:r>
        <w:rPr>
          <w:rFonts w:hint="eastAsia"/>
          <w:sz w:val="24"/>
          <w:lang w:eastAsia="zh-CN"/>
        </w:rPr>
        <w:t>第二十三次课</w:t>
      </w:r>
      <w:r>
        <w:rPr>
          <w:rFonts w:hint="eastAsia"/>
          <w:sz w:val="24"/>
          <w:lang w:val="en-US" w:eastAsia="zh-CN"/>
        </w:rPr>
        <w:t>第12周3</w:t>
      </w:r>
    </w:p>
    <w:p>
      <w:pPr>
        <w:autoSpaceDE w:val="0"/>
        <w:autoSpaceDN w:val="0"/>
        <w:adjustRightInd w:val="0"/>
        <w:snapToGrid w:val="0"/>
        <w:spacing w:line="360" w:lineRule="auto"/>
        <w:rPr>
          <w:sz w:val="24"/>
        </w:rPr>
      </w:pPr>
      <w:r>
        <w:rPr>
          <w:sz w:val="24"/>
        </w:rPr>
        <w:t>7.2</w:t>
      </w:r>
      <w:r>
        <w:rPr>
          <w:rFonts w:hint="eastAsia"/>
          <w:sz w:val="24"/>
          <w:lang w:val="en-US" w:eastAsia="zh-CN"/>
        </w:rPr>
        <w:t>3</w:t>
      </w:r>
      <w:r>
        <w:rPr>
          <w:sz w:val="24"/>
        </w:rPr>
        <w:t>.2教学目标</w:t>
      </w:r>
    </w:p>
    <w:p>
      <w:pPr>
        <w:autoSpaceDE w:val="0"/>
        <w:autoSpaceDN w:val="0"/>
        <w:adjustRightInd w:val="0"/>
        <w:snapToGrid w:val="0"/>
        <w:spacing w:line="360" w:lineRule="auto"/>
        <w:ind w:firstLine="480" w:firstLineChars="200"/>
        <w:rPr>
          <w:sz w:val="24"/>
        </w:rPr>
      </w:pPr>
      <w:r>
        <w:rPr>
          <w:sz w:val="24"/>
        </w:rPr>
        <w:t>了解TTS的发展与特点，熟悉皮肤的基本生理结构与吸收途径，熟悉经皮吸收制剂的分类，熟悉影响药物经皮吸收的因素，熟悉TTS中常用的经皮吸收促进剂种类及其特性，了解促进药物经皮吸收的新技术，了解经皮吸收制剂的研究内容，熟悉膜材的加工和改性，熟悉制备工艺流程，熟悉经皮给药系统的高分子材料种类及特性，了解经皮吸收制剂的质量控制。</w:t>
      </w:r>
    </w:p>
    <w:p>
      <w:pPr>
        <w:autoSpaceDE w:val="0"/>
        <w:autoSpaceDN w:val="0"/>
        <w:adjustRightInd w:val="0"/>
        <w:snapToGrid w:val="0"/>
        <w:spacing w:line="360" w:lineRule="auto"/>
        <w:rPr>
          <w:sz w:val="24"/>
        </w:rPr>
      </w:pPr>
      <w:r>
        <w:rPr>
          <w:sz w:val="24"/>
        </w:rPr>
        <w:t>7.2</w:t>
      </w:r>
      <w:r>
        <w:rPr>
          <w:rFonts w:hint="eastAsia"/>
          <w:sz w:val="24"/>
          <w:lang w:val="en-US" w:eastAsia="zh-CN"/>
        </w:rPr>
        <w:t>3</w:t>
      </w:r>
      <w:r>
        <w:rPr>
          <w:sz w:val="24"/>
        </w:rPr>
        <w:t>.3教学内容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（2）经皮吸收制剂的研究</w:t>
      </w:r>
    </w:p>
    <w:p>
      <w:pPr>
        <w:autoSpaceDE w:val="0"/>
        <w:autoSpaceDN w:val="0"/>
        <w:adjustRightInd w:val="0"/>
        <w:snapToGrid w:val="0"/>
        <w:spacing w:line="360" w:lineRule="auto"/>
        <w:ind w:firstLine="480" w:firstLineChars="200"/>
        <w:rPr>
          <w:sz w:val="24"/>
        </w:rPr>
      </w:pPr>
      <w:r>
        <w:rPr>
          <w:sz w:val="24"/>
        </w:rPr>
        <w:t>（3）经皮吸收制剂的制备</w:t>
      </w:r>
    </w:p>
    <w:p>
      <w:pPr>
        <w:autoSpaceDE w:val="0"/>
        <w:autoSpaceDN w:val="0"/>
        <w:adjustRightInd w:val="0"/>
        <w:snapToGrid w:val="0"/>
        <w:spacing w:line="360" w:lineRule="auto"/>
        <w:ind w:firstLine="480" w:firstLineChars="200"/>
        <w:rPr>
          <w:sz w:val="24"/>
        </w:rPr>
      </w:pPr>
      <w:r>
        <w:rPr>
          <w:sz w:val="24"/>
        </w:rPr>
        <w:t>重点：皮肤的基本生理结构与吸收途径，经皮吸收制剂的分类，影响药物经皮吸收的因素，TTS中常用的经皮吸收促进剂种类及其特性，膜材的加工和改性，制备工艺流程，经皮给药系统的高分子材料种类及特性。</w:t>
      </w:r>
    </w:p>
    <w:p>
      <w:pPr>
        <w:autoSpaceDE w:val="0"/>
        <w:autoSpaceDN w:val="0"/>
        <w:adjustRightInd w:val="0"/>
        <w:snapToGrid w:val="0"/>
        <w:spacing w:line="360" w:lineRule="auto"/>
        <w:ind w:firstLine="480" w:firstLineChars="200"/>
        <w:rPr>
          <w:sz w:val="24"/>
        </w:rPr>
      </w:pPr>
      <w:r>
        <w:rPr>
          <w:sz w:val="24"/>
        </w:rPr>
        <w:t xml:space="preserve">难点：皮肤的基本生理结构与吸收途径，影响药物经皮吸收的因素，TTS中常用的经皮吸收促进剂种类及其特性。 </w:t>
      </w:r>
    </w:p>
    <w:p>
      <w:pPr>
        <w:autoSpaceDE w:val="0"/>
        <w:autoSpaceDN w:val="0"/>
        <w:adjustRightInd w:val="0"/>
        <w:snapToGrid w:val="0"/>
        <w:spacing w:line="360" w:lineRule="auto"/>
        <w:rPr>
          <w:sz w:val="24"/>
        </w:rPr>
      </w:pPr>
      <w:r>
        <w:rPr>
          <w:sz w:val="24"/>
        </w:rPr>
        <w:t>7.2</w:t>
      </w:r>
      <w:r>
        <w:rPr>
          <w:rFonts w:hint="eastAsia"/>
          <w:sz w:val="24"/>
          <w:lang w:val="en-US" w:eastAsia="zh-CN"/>
        </w:rPr>
        <w:t>3</w:t>
      </w:r>
      <w:r>
        <w:rPr>
          <w:sz w:val="24"/>
        </w:rPr>
        <w:t>.4教学过程</w:t>
      </w:r>
    </w:p>
    <w:p>
      <w:pPr>
        <w:autoSpaceDE w:val="0"/>
        <w:autoSpaceDN w:val="0"/>
        <w:adjustRightInd w:val="0"/>
        <w:snapToGrid w:val="0"/>
        <w:spacing w:line="360" w:lineRule="auto"/>
        <w:ind w:firstLine="480" w:firstLineChars="200"/>
        <w:rPr>
          <w:sz w:val="24"/>
        </w:rPr>
      </w:pPr>
      <w:r>
        <w:rPr>
          <w:sz w:val="24"/>
        </w:rPr>
        <w:t xml:space="preserve">重点讲解皮肤的基本生理结构与吸收途径，经皮吸收制剂的分类，影响药物经皮吸收的因素，TTS中常用的经皮吸收促进剂种类及其特性，膜材的加工和改性，制备工艺流程，经皮给药系统的高分子材料种类及特性。  </w:t>
      </w:r>
    </w:p>
    <w:p>
      <w:pPr>
        <w:autoSpaceDE w:val="0"/>
        <w:autoSpaceDN w:val="0"/>
        <w:adjustRightInd w:val="0"/>
        <w:snapToGrid w:val="0"/>
        <w:spacing w:line="360" w:lineRule="auto"/>
        <w:rPr>
          <w:sz w:val="24"/>
        </w:rPr>
      </w:pPr>
      <w:r>
        <w:rPr>
          <w:sz w:val="24"/>
        </w:rPr>
        <w:t>展开第十八章 透皮给药制剂的讲解，共2学时。</w:t>
      </w:r>
    </w:p>
    <w:p>
      <w:pPr>
        <w:autoSpaceDE w:val="0"/>
        <w:autoSpaceDN w:val="0"/>
        <w:adjustRightInd w:val="0"/>
        <w:snapToGrid w:val="0"/>
        <w:spacing w:line="360" w:lineRule="auto"/>
        <w:rPr>
          <w:sz w:val="24"/>
        </w:rPr>
      </w:pPr>
      <w:r>
        <w:rPr>
          <w:sz w:val="24"/>
        </w:rPr>
        <w:t>7.2</w:t>
      </w:r>
      <w:r>
        <w:rPr>
          <w:rFonts w:hint="eastAsia"/>
          <w:sz w:val="24"/>
          <w:lang w:val="en-US" w:eastAsia="zh-CN"/>
        </w:rPr>
        <w:t>3</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7.2</w:t>
      </w:r>
      <w:r>
        <w:rPr>
          <w:rFonts w:hint="eastAsia"/>
          <w:sz w:val="24"/>
          <w:lang w:val="en-US" w:eastAsia="zh-CN"/>
        </w:rPr>
        <w:t>3</w:t>
      </w:r>
      <w:r>
        <w:rPr>
          <w:sz w:val="24"/>
        </w:rPr>
        <w:t>.6作业安排及课后反思</w:t>
      </w:r>
    </w:p>
    <w:p>
      <w:pPr>
        <w:autoSpaceDE w:val="0"/>
        <w:autoSpaceDN w:val="0"/>
        <w:adjustRightInd w:val="0"/>
        <w:snapToGrid w:val="0"/>
        <w:spacing w:line="360" w:lineRule="auto"/>
        <w:ind w:firstLine="480" w:firstLineChars="200"/>
        <w:rPr>
          <w:sz w:val="24"/>
        </w:rPr>
      </w:pPr>
      <w:r>
        <w:rPr>
          <w:sz w:val="24"/>
        </w:rPr>
        <w:t>（1）皮肤吸收药物途径有哪些？</w:t>
      </w:r>
    </w:p>
    <w:p>
      <w:pPr>
        <w:autoSpaceDE w:val="0"/>
        <w:autoSpaceDN w:val="0"/>
        <w:adjustRightInd w:val="0"/>
        <w:snapToGrid w:val="0"/>
        <w:spacing w:line="360" w:lineRule="auto"/>
        <w:ind w:firstLine="480" w:firstLineChars="200"/>
        <w:rPr>
          <w:sz w:val="24"/>
        </w:rPr>
      </w:pPr>
      <w:r>
        <w:rPr>
          <w:sz w:val="24"/>
        </w:rPr>
        <w:t>（2）适合透皮吸收的药物的特征是什么？</w:t>
      </w:r>
    </w:p>
    <w:p>
      <w:pPr>
        <w:autoSpaceDE w:val="0"/>
        <w:autoSpaceDN w:val="0"/>
        <w:adjustRightInd w:val="0"/>
        <w:snapToGrid w:val="0"/>
        <w:spacing w:line="360" w:lineRule="auto"/>
        <w:ind w:firstLine="480" w:firstLineChars="200"/>
        <w:rPr>
          <w:sz w:val="24"/>
        </w:rPr>
      </w:pPr>
      <w:r>
        <w:rPr>
          <w:sz w:val="24"/>
        </w:rPr>
        <w:t>（3）名词解释：TDDS</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7.2</w:t>
      </w:r>
      <w:r>
        <w:rPr>
          <w:rFonts w:hint="eastAsia"/>
          <w:sz w:val="24"/>
          <w:lang w:val="en-US" w:eastAsia="zh-CN"/>
        </w:rPr>
        <w:t>3</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7.2</w:t>
      </w:r>
      <w:r>
        <w:rPr>
          <w:rFonts w:hint="eastAsia"/>
          <w:sz w:val="24"/>
          <w:lang w:val="en-US" w:eastAsia="zh-CN"/>
        </w:rPr>
        <w:t>3</w:t>
      </w:r>
      <w:r>
        <w:rPr>
          <w:sz w:val="24"/>
        </w:rPr>
        <w:t>.8参考资料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北京：中国医药科技出版社,2002:545</w:t>
      </w:r>
    </w:p>
    <w:p>
      <w:pPr>
        <w:autoSpaceDE w:val="0"/>
        <w:autoSpaceDN w:val="0"/>
        <w:adjustRightInd w:val="0"/>
        <w:snapToGrid w:val="0"/>
        <w:spacing w:line="360" w:lineRule="auto"/>
        <w:ind w:firstLine="480" w:firstLineChars="200"/>
        <w:rPr>
          <w:sz w:val="24"/>
        </w:rPr>
      </w:pPr>
      <w:r>
        <w:rPr>
          <w:sz w:val="24"/>
        </w:rPr>
        <w:t>[2] 金一等. 超高速氦气系统经皮微球给药研究，药学学报. 2001,36(2):140- 144</w:t>
      </w:r>
    </w:p>
    <w:p>
      <w:pPr>
        <w:autoSpaceDE w:val="0"/>
        <w:autoSpaceDN w:val="0"/>
        <w:adjustRightInd w:val="0"/>
        <w:snapToGrid w:val="0"/>
        <w:spacing w:line="360" w:lineRule="auto"/>
        <w:ind w:firstLine="480" w:firstLineChars="200"/>
        <w:rPr>
          <w:sz w:val="24"/>
        </w:rPr>
      </w:pPr>
      <w:r>
        <w:rPr>
          <w:sz w:val="24"/>
        </w:rPr>
        <w:t xml:space="preserve">[3] 陆彬主编. 药物新剂型与新技术. 北京：人民卫生出版社,1998:353 </w:t>
      </w:r>
    </w:p>
    <w:p>
      <w:pPr>
        <w:autoSpaceDE w:val="0"/>
        <w:autoSpaceDN w:val="0"/>
        <w:adjustRightInd w:val="0"/>
        <w:snapToGrid w:val="0"/>
        <w:spacing w:line="360" w:lineRule="auto"/>
        <w:ind w:firstLine="480" w:firstLineChars="200"/>
        <w:rPr>
          <w:sz w:val="24"/>
        </w:rPr>
      </w:pPr>
      <w:r>
        <w:rPr>
          <w:sz w:val="24"/>
        </w:rPr>
        <w:t>[4] 梁炳文主编. 经皮给药制剂. 北京：中国医药科技出版社,1992.182，392，385</w:t>
      </w:r>
    </w:p>
    <w:p>
      <w:pPr>
        <w:autoSpaceDE w:val="0"/>
        <w:autoSpaceDN w:val="0"/>
        <w:adjustRightInd w:val="0"/>
        <w:snapToGrid w:val="0"/>
        <w:spacing w:line="360" w:lineRule="auto"/>
        <w:ind w:firstLine="480" w:firstLineChars="200"/>
        <w:rPr>
          <w:sz w:val="24"/>
        </w:rPr>
      </w:pPr>
      <w:r>
        <w:rPr>
          <w:sz w:val="24"/>
        </w:rPr>
        <w:t>[5] 平其能主编. 药剂学实验与指导. 北京：中国医药科技出版社,1992:164</w:t>
      </w:r>
    </w:p>
    <w:p>
      <w:pPr>
        <w:autoSpaceDE w:val="0"/>
        <w:autoSpaceDN w:val="0"/>
        <w:adjustRightInd w:val="0"/>
        <w:snapToGrid w:val="0"/>
        <w:spacing w:line="360" w:lineRule="auto"/>
        <w:ind w:firstLine="480" w:firstLineChars="200"/>
        <w:rPr>
          <w:sz w:val="24"/>
        </w:rPr>
      </w:pPr>
      <w:r>
        <w:rPr>
          <w:sz w:val="24"/>
        </w:rPr>
        <w:t>[6] Gehring W, Ghyczy M, Gareiss J et al. The influence on skin penetration by dithranol formulated in phospholipid solutions and phospolipid liposoms. Eur J Pharm Biopharm, 1995, 41 : 140-142</w:t>
      </w:r>
    </w:p>
    <w:p>
      <w:pPr>
        <w:autoSpaceDE w:val="0"/>
        <w:autoSpaceDN w:val="0"/>
        <w:adjustRightInd w:val="0"/>
        <w:snapToGrid w:val="0"/>
        <w:spacing w:line="360" w:lineRule="auto"/>
        <w:ind w:firstLine="480" w:firstLineChars="200"/>
        <w:rPr>
          <w:sz w:val="24"/>
        </w:rPr>
      </w:pPr>
      <w:r>
        <w:rPr>
          <w:sz w:val="24"/>
        </w:rPr>
        <w:t>[7] Vanbever R, Lecouturier N and Preat V. Transdermal delivery of metoprolol by electroporation. Pharm Research, 1994, 11 ; 1657-1662</w:t>
      </w:r>
    </w:p>
    <w:p>
      <w:pPr>
        <w:autoSpaceDE w:val="0"/>
        <w:autoSpaceDN w:val="0"/>
        <w:adjustRightInd w:val="0"/>
        <w:snapToGrid w:val="0"/>
        <w:spacing w:line="360" w:lineRule="auto"/>
        <w:ind w:firstLine="480" w:firstLineChars="200"/>
        <w:rPr>
          <w:sz w:val="24"/>
        </w:rPr>
      </w:pPr>
      <w:r>
        <w:rPr>
          <w:sz w:val="24"/>
        </w:rPr>
        <w:t>[8] Abraham W, Wertz PW and Downing DT. Fusion patterns of liposomes from sratum corneum lipids. J invest Dermatol, 1988, 90: 259-262</w:t>
      </w:r>
    </w:p>
    <w:p>
      <w:pPr>
        <w:autoSpaceDE w:val="0"/>
        <w:autoSpaceDN w:val="0"/>
        <w:adjustRightInd w:val="0"/>
        <w:snapToGrid w:val="0"/>
        <w:spacing w:line="360" w:lineRule="auto"/>
        <w:ind w:firstLine="480" w:firstLineChars="200"/>
        <w:rPr>
          <w:sz w:val="24"/>
        </w:rPr>
      </w:pPr>
      <w:r>
        <w:rPr>
          <w:sz w:val="24"/>
        </w:rPr>
        <w:t xml:space="preserve">[9] Houk J and Guy RH. Memberane Model for skin penetration studies. Chemical Reviews, 1988, 88:457-471 </w:t>
      </w:r>
    </w:p>
    <w:p>
      <w:pPr>
        <w:autoSpaceDE w:val="0"/>
        <w:autoSpaceDN w:val="0"/>
        <w:adjustRightInd w:val="0"/>
        <w:snapToGrid w:val="0"/>
        <w:spacing w:line="360" w:lineRule="auto"/>
        <w:ind w:firstLine="480" w:firstLineChars="200"/>
        <w:rPr>
          <w:sz w:val="24"/>
        </w:rPr>
      </w:pPr>
      <w:r>
        <w:rPr>
          <w:sz w:val="24"/>
        </w:rPr>
        <w:t xml:space="preserve">[10] Wester RC and Maibach HI. Animal models for transdermal delivery. In Trandermal delivery of drygs. Vol 1, Florida : Kydonieus AF and Berner B. CRC press, INC, 1987: 61-67 </w:t>
      </w:r>
    </w:p>
    <w:p>
      <w:pPr>
        <w:autoSpaceDE w:val="0"/>
        <w:autoSpaceDN w:val="0"/>
        <w:adjustRightInd w:val="0"/>
        <w:snapToGrid w:val="0"/>
        <w:spacing w:line="360" w:lineRule="auto"/>
        <w:ind w:firstLine="480" w:firstLineChars="200"/>
        <w:rPr>
          <w:sz w:val="24"/>
        </w:rPr>
      </w:pPr>
      <w:r>
        <w:rPr>
          <w:sz w:val="24"/>
        </w:rPr>
        <w:t>[11] Ho NHF, Ganesan MG, Weiner ND et al. Mechanisms of topical deliveryof liposomally entrapped drugs. J Controlled Release, 1985,2: 61-65</w:t>
      </w:r>
    </w:p>
    <w:p>
      <w:pPr>
        <w:autoSpaceDE w:val="0"/>
        <w:autoSpaceDN w:val="0"/>
        <w:adjustRightInd w:val="0"/>
        <w:snapToGrid w:val="0"/>
        <w:spacing w:line="360" w:lineRule="auto"/>
        <w:ind w:firstLine="480" w:firstLineChars="200"/>
        <w:rPr>
          <w:sz w:val="24"/>
        </w:rPr>
      </w:pPr>
      <w:r>
        <w:rPr>
          <w:sz w:val="24"/>
        </w:rPr>
        <w:t>[12] 小木曾太郎. 经皮吸收とその要因. PHARM. TECH JAPAN, 1994, 10(1):13</w:t>
      </w:r>
    </w:p>
    <w:p>
      <w:pPr>
        <w:autoSpaceDE w:val="0"/>
        <w:autoSpaceDN w:val="0"/>
        <w:adjustRightInd w:val="0"/>
        <w:snapToGrid w:val="0"/>
        <w:spacing w:line="360" w:lineRule="auto"/>
        <w:ind w:firstLine="480" w:firstLineChars="200"/>
        <w:rPr>
          <w:sz w:val="24"/>
        </w:rPr>
      </w:pPr>
      <w:r>
        <w:rPr>
          <w:sz w:val="24"/>
        </w:rPr>
        <w:t>[13] 杉林坚次，森本雍宪. 经皮治疗システム，日本临床. 1998,56(3):619- 627</w:t>
      </w:r>
    </w:p>
    <w:p>
      <w:pPr>
        <w:autoSpaceDE w:val="0"/>
        <w:autoSpaceDN w:val="0"/>
        <w:adjustRightInd w:val="0"/>
        <w:snapToGrid w:val="0"/>
        <w:spacing w:line="360" w:lineRule="auto"/>
        <w:rPr>
          <w:rFonts w:hint="eastAsia" w:eastAsia="宋体"/>
          <w:b/>
          <w:bCs/>
          <w:sz w:val="28"/>
          <w:szCs w:val="28"/>
          <w:lang w:eastAsia="zh-CN"/>
        </w:rPr>
      </w:pPr>
      <w:r>
        <w:rPr>
          <w:b/>
          <w:sz w:val="28"/>
          <w:szCs w:val="28"/>
        </w:rPr>
        <w:t>7.2</w:t>
      </w:r>
      <w:r>
        <w:rPr>
          <w:rFonts w:hint="eastAsia"/>
          <w:b/>
          <w:sz w:val="28"/>
          <w:szCs w:val="28"/>
          <w:lang w:val="en-US" w:eastAsia="zh-CN"/>
        </w:rPr>
        <w:t>4</w:t>
      </w:r>
      <w:r>
        <w:rPr>
          <w:b/>
          <w:sz w:val="28"/>
          <w:szCs w:val="28"/>
        </w:rPr>
        <w:t>学单元二十</w:t>
      </w:r>
      <w:r>
        <w:rPr>
          <w:rFonts w:hint="eastAsia"/>
          <w:b/>
          <w:sz w:val="28"/>
          <w:szCs w:val="28"/>
          <w:lang w:eastAsia="zh-CN"/>
        </w:rPr>
        <w:t>四</w:t>
      </w:r>
      <w:r>
        <w:rPr>
          <w:b/>
          <w:sz w:val="28"/>
          <w:szCs w:val="28"/>
        </w:rPr>
        <w:t>：</w:t>
      </w:r>
      <w:r>
        <w:rPr>
          <w:b/>
          <w:bCs/>
          <w:sz w:val="28"/>
          <w:szCs w:val="28"/>
        </w:rPr>
        <w:t>第十九章 生物技术药物制剂</w:t>
      </w:r>
      <w:r>
        <w:rPr>
          <w:rFonts w:hint="eastAsia"/>
          <w:b/>
          <w:bCs/>
          <w:sz w:val="28"/>
          <w:szCs w:val="28"/>
          <w:lang w:eastAsia="zh-CN"/>
        </w:rPr>
        <w:t>评讲半期考试</w:t>
      </w:r>
    </w:p>
    <w:p>
      <w:pPr>
        <w:autoSpaceDE w:val="0"/>
        <w:autoSpaceDN w:val="0"/>
        <w:adjustRightInd w:val="0"/>
        <w:snapToGrid w:val="0"/>
        <w:spacing w:line="360" w:lineRule="auto"/>
        <w:rPr>
          <w:sz w:val="24"/>
        </w:rPr>
      </w:pPr>
      <w:r>
        <w:rPr>
          <w:sz w:val="24"/>
        </w:rPr>
        <w:t>7.2</w:t>
      </w:r>
      <w:r>
        <w:rPr>
          <w:rFonts w:hint="eastAsia"/>
          <w:sz w:val="24"/>
          <w:lang w:val="en-US" w:eastAsia="zh-CN"/>
        </w:rPr>
        <w:t>4</w:t>
      </w:r>
      <w:r>
        <w:rPr>
          <w:sz w:val="24"/>
        </w:rPr>
        <w:t>.1教学日期</w:t>
      </w:r>
    </w:p>
    <w:p>
      <w:pPr>
        <w:autoSpaceDE w:val="0"/>
        <w:autoSpaceDN w:val="0"/>
        <w:adjustRightInd w:val="0"/>
        <w:snapToGrid w:val="0"/>
        <w:spacing w:line="360" w:lineRule="auto"/>
        <w:ind w:firstLine="480" w:firstLineChars="200"/>
        <w:rPr>
          <w:rFonts w:hint="default"/>
          <w:sz w:val="24"/>
          <w:lang w:val="en-US" w:eastAsia="zh-CN"/>
        </w:rPr>
      </w:pPr>
      <w:r>
        <w:rPr>
          <w:rFonts w:hint="eastAsia"/>
          <w:sz w:val="24"/>
          <w:lang w:val="en-US" w:eastAsia="zh-CN"/>
        </w:rPr>
        <w:t>第二十四次课第12周5</w:t>
      </w:r>
    </w:p>
    <w:p>
      <w:pPr>
        <w:autoSpaceDE w:val="0"/>
        <w:autoSpaceDN w:val="0"/>
        <w:adjustRightInd w:val="0"/>
        <w:snapToGrid w:val="0"/>
        <w:spacing w:line="360" w:lineRule="auto"/>
        <w:rPr>
          <w:sz w:val="24"/>
        </w:rPr>
      </w:pPr>
      <w:r>
        <w:rPr>
          <w:sz w:val="24"/>
        </w:rPr>
        <w:t>7.2</w:t>
      </w:r>
      <w:r>
        <w:rPr>
          <w:rFonts w:hint="eastAsia"/>
          <w:sz w:val="24"/>
          <w:lang w:val="en-US" w:eastAsia="zh-CN"/>
        </w:rPr>
        <w:t>4</w:t>
      </w:r>
      <w:r>
        <w:rPr>
          <w:sz w:val="24"/>
        </w:rPr>
        <w:t>.2教学目标</w:t>
      </w:r>
    </w:p>
    <w:p>
      <w:pPr>
        <w:autoSpaceDE w:val="0"/>
        <w:autoSpaceDN w:val="0"/>
        <w:adjustRightInd w:val="0"/>
        <w:snapToGrid w:val="0"/>
        <w:spacing w:line="360" w:lineRule="auto"/>
        <w:ind w:firstLine="480" w:firstLineChars="200"/>
        <w:rPr>
          <w:sz w:val="24"/>
        </w:rPr>
      </w:pPr>
      <w:r>
        <w:rPr>
          <w:sz w:val="24"/>
        </w:rPr>
        <w:t>掌握生物技术的基本概念，熟悉生物技术药物的研究概况，熟悉生物技术药物的结构特点与理化性质，熟悉蛋白质类药物的一般处方组成，熟悉液体剂型中蛋白质类药物的稳定化，了解固体状态蛋白质药物的稳定性与工艺，了解新型注射(植人，给药系统）特点，了解非注射给药系统特点。</w:t>
      </w:r>
    </w:p>
    <w:p>
      <w:pPr>
        <w:autoSpaceDE w:val="0"/>
        <w:autoSpaceDN w:val="0"/>
        <w:adjustRightInd w:val="0"/>
        <w:snapToGrid w:val="0"/>
        <w:spacing w:line="360" w:lineRule="auto"/>
        <w:rPr>
          <w:sz w:val="24"/>
        </w:rPr>
      </w:pPr>
      <w:r>
        <w:rPr>
          <w:sz w:val="24"/>
        </w:rPr>
        <w:t>7.2</w:t>
      </w:r>
      <w:r>
        <w:rPr>
          <w:rFonts w:hint="eastAsia"/>
          <w:sz w:val="24"/>
        </w:rPr>
        <w:t>3</w:t>
      </w:r>
      <w:r>
        <w:rPr>
          <w:sz w:val="24"/>
        </w:rPr>
        <w:t>.3教学内容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（2）蛋白质类药物制剂的处方与工艺</w:t>
      </w:r>
    </w:p>
    <w:p>
      <w:pPr>
        <w:autoSpaceDE w:val="0"/>
        <w:autoSpaceDN w:val="0"/>
        <w:adjustRightInd w:val="0"/>
        <w:snapToGrid w:val="0"/>
        <w:spacing w:line="360" w:lineRule="auto"/>
        <w:ind w:firstLine="480" w:firstLineChars="200"/>
        <w:rPr>
          <w:sz w:val="24"/>
        </w:rPr>
      </w:pPr>
      <w:r>
        <w:rPr>
          <w:sz w:val="24"/>
        </w:rPr>
        <w:t>（3）蛋白质类药物新型给药系统</w:t>
      </w:r>
    </w:p>
    <w:p>
      <w:pPr>
        <w:autoSpaceDE w:val="0"/>
        <w:autoSpaceDN w:val="0"/>
        <w:adjustRightInd w:val="0"/>
        <w:snapToGrid w:val="0"/>
        <w:spacing w:line="360" w:lineRule="auto"/>
        <w:ind w:firstLine="480" w:firstLineChars="200"/>
        <w:rPr>
          <w:sz w:val="24"/>
        </w:rPr>
      </w:pPr>
      <w:r>
        <w:rPr>
          <w:sz w:val="24"/>
        </w:rPr>
        <w:t>重点：生物技术的基本概念，生物技术药物的研究概况，生物技术药物的结构特点与理化性质，蛋白质类药物的一般处方组成，熟悉液体剂型中蛋白质类药物的稳定化。</w:t>
      </w:r>
    </w:p>
    <w:p>
      <w:pPr>
        <w:autoSpaceDE w:val="0"/>
        <w:autoSpaceDN w:val="0"/>
        <w:adjustRightInd w:val="0"/>
        <w:snapToGrid w:val="0"/>
        <w:spacing w:line="360" w:lineRule="auto"/>
        <w:ind w:firstLine="480" w:firstLineChars="200"/>
        <w:rPr>
          <w:sz w:val="24"/>
        </w:rPr>
      </w:pPr>
      <w:r>
        <w:rPr>
          <w:sz w:val="24"/>
        </w:rPr>
        <w:t xml:space="preserve">难点：生物技术药物的结构特点与理化性质，液体剂型中蛋白质类药物的稳定化。 </w:t>
      </w:r>
    </w:p>
    <w:p>
      <w:pPr>
        <w:autoSpaceDE w:val="0"/>
        <w:autoSpaceDN w:val="0"/>
        <w:adjustRightInd w:val="0"/>
        <w:snapToGrid w:val="0"/>
        <w:spacing w:line="360" w:lineRule="auto"/>
        <w:rPr>
          <w:sz w:val="24"/>
        </w:rPr>
      </w:pPr>
      <w:r>
        <w:rPr>
          <w:sz w:val="24"/>
        </w:rPr>
        <w:t>7.2</w:t>
      </w:r>
      <w:r>
        <w:rPr>
          <w:rFonts w:hint="eastAsia"/>
          <w:sz w:val="24"/>
          <w:lang w:val="en-US" w:eastAsia="zh-CN"/>
        </w:rPr>
        <w:t>4</w:t>
      </w:r>
      <w:r>
        <w:rPr>
          <w:sz w:val="24"/>
        </w:rPr>
        <w:t>.4教学过程</w:t>
      </w:r>
    </w:p>
    <w:p>
      <w:pPr>
        <w:autoSpaceDE w:val="0"/>
        <w:autoSpaceDN w:val="0"/>
        <w:adjustRightInd w:val="0"/>
        <w:snapToGrid w:val="0"/>
        <w:spacing w:line="360" w:lineRule="auto"/>
        <w:ind w:firstLine="480" w:firstLineChars="200"/>
        <w:rPr>
          <w:sz w:val="24"/>
        </w:rPr>
      </w:pPr>
      <w:r>
        <w:rPr>
          <w:sz w:val="24"/>
        </w:rPr>
        <w:t xml:space="preserve">重点讲解生物技术的基本概念，生物技术药物的研究概况，生物技术药物的结构特点与理化性质，蛋白质类药物的一般处方组成，熟悉液体剂型中蛋白质类药物的稳定化。  </w:t>
      </w:r>
    </w:p>
    <w:p>
      <w:pPr>
        <w:autoSpaceDE w:val="0"/>
        <w:autoSpaceDN w:val="0"/>
        <w:adjustRightInd w:val="0"/>
        <w:snapToGrid w:val="0"/>
        <w:spacing w:line="360" w:lineRule="auto"/>
        <w:ind w:firstLine="480" w:firstLineChars="200"/>
        <w:rPr>
          <w:sz w:val="24"/>
        </w:rPr>
      </w:pPr>
      <w:r>
        <w:rPr>
          <w:sz w:val="24"/>
        </w:rPr>
        <w:t>展开第十九章生物技术药物制剂的讲解，共</w:t>
      </w:r>
      <w:r>
        <w:rPr>
          <w:rFonts w:hint="eastAsia"/>
          <w:sz w:val="24"/>
        </w:rPr>
        <w:t>1</w:t>
      </w:r>
      <w:r>
        <w:rPr>
          <w:sz w:val="24"/>
        </w:rPr>
        <w:t>学时。</w:t>
      </w:r>
    </w:p>
    <w:p>
      <w:pPr>
        <w:autoSpaceDE w:val="0"/>
        <w:autoSpaceDN w:val="0"/>
        <w:adjustRightInd w:val="0"/>
        <w:snapToGrid w:val="0"/>
        <w:spacing w:line="360" w:lineRule="auto"/>
        <w:rPr>
          <w:sz w:val="24"/>
        </w:rPr>
      </w:pPr>
      <w:r>
        <w:rPr>
          <w:sz w:val="24"/>
        </w:rPr>
        <w:t>7.2</w:t>
      </w:r>
      <w:r>
        <w:rPr>
          <w:rFonts w:hint="eastAsia"/>
          <w:sz w:val="24"/>
          <w:lang w:val="en-US" w:eastAsia="zh-CN"/>
        </w:rPr>
        <w:t>4</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7.2</w:t>
      </w:r>
      <w:r>
        <w:rPr>
          <w:rFonts w:hint="eastAsia"/>
          <w:sz w:val="24"/>
          <w:lang w:val="en-US" w:eastAsia="zh-CN"/>
        </w:rPr>
        <w:t>4</w:t>
      </w:r>
      <w:r>
        <w:rPr>
          <w:sz w:val="24"/>
        </w:rPr>
        <w:t>.6作业安排及课后反思</w:t>
      </w:r>
    </w:p>
    <w:p>
      <w:pPr>
        <w:autoSpaceDE w:val="0"/>
        <w:autoSpaceDN w:val="0"/>
        <w:adjustRightInd w:val="0"/>
        <w:snapToGrid w:val="0"/>
        <w:spacing w:line="360" w:lineRule="auto"/>
        <w:ind w:firstLine="480" w:firstLineChars="200"/>
        <w:rPr>
          <w:sz w:val="24"/>
        </w:rPr>
      </w:pPr>
      <w:r>
        <w:rPr>
          <w:sz w:val="24"/>
        </w:rPr>
        <w:t>（1）简述生物技术药物的结构特点与理化性质。</w:t>
      </w:r>
    </w:p>
    <w:p>
      <w:pPr>
        <w:autoSpaceDE w:val="0"/>
        <w:autoSpaceDN w:val="0"/>
        <w:adjustRightInd w:val="0"/>
        <w:snapToGrid w:val="0"/>
        <w:spacing w:line="360" w:lineRule="auto"/>
        <w:ind w:firstLine="480" w:firstLineChars="200"/>
        <w:rPr>
          <w:sz w:val="24"/>
        </w:rPr>
      </w:pPr>
      <w:r>
        <w:rPr>
          <w:sz w:val="24"/>
        </w:rPr>
        <w:t>（2）如何稳定液体剂型中蛋白质类药物？</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7.2</w:t>
      </w:r>
      <w:r>
        <w:rPr>
          <w:rFonts w:hint="eastAsia"/>
          <w:sz w:val="24"/>
          <w:lang w:val="en-US" w:eastAsia="zh-CN"/>
        </w:rPr>
        <w:t>4</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7.2</w:t>
      </w:r>
      <w:r>
        <w:rPr>
          <w:rFonts w:hint="eastAsia"/>
          <w:sz w:val="24"/>
          <w:lang w:val="en-US" w:eastAsia="zh-CN"/>
        </w:rPr>
        <w:t>4</w:t>
      </w:r>
      <w:r>
        <w:rPr>
          <w:sz w:val="24"/>
        </w:rPr>
        <w:t>.8参考资料</w:t>
      </w:r>
    </w:p>
    <w:p>
      <w:pPr>
        <w:autoSpaceDE w:val="0"/>
        <w:autoSpaceDN w:val="0"/>
        <w:adjustRightInd w:val="0"/>
        <w:snapToGrid w:val="0"/>
        <w:spacing w:line="360" w:lineRule="auto"/>
        <w:ind w:firstLine="480" w:firstLineChars="200"/>
        <w:rPr>
          <w:sz w:val="24"/>
        </w:rPr>
      </w:pPr>
      <w:r>
        <w:rPr>
          <w:sz w:val="24"/>
        </w:rPr>
        <w:t>[1] 姜忠义，高蓉，许松伟等. 药物蛋白的聚乙二醇修饰. 中国药学杂志, 2002，37（6）：409</w:t>
      </w:r>
    </w:p>
    <w:p>
      <w:pPr>
        <w:autoSpaceDE w:val="0"/>
        <w:autoSpaceDN w:val="0"/>
        <w:adjustRightInd w:val="0"/>
        <w:snapToGrid w:val="0"/>
        <w:spacing w:line="360" w:lineRule="auto"/>
        <w:ind w:firstLine="480" w:firstLineChars="200"/>
        <w:rPr>
          <w:sz w:val="24"/>
        </w:rPr>
      </w:pPr>
      <w:r>
        <w:rPr>
          <w:sz w:val="24"/>
        </w:rPr>
        <w:t>[2] 瞿文，陈庆华，赵瑞钦等. 丙氨瑞林生物可降解缓释微球注射剂的研究. 中国医药工业杂志, 2000,31（1）：14~18</w:t>
      </w:r>
    </w:p>
    <w:p>
      <w:pPr>
        <w:autoSpaceDE w:val="0"/>
        <w:autoSpaceDN w:val="0"/>
        <w:adjustRightInd w:val="0"/>
        <w:snapToGrid w:val="0"/>
        <w:spacing w:line="360" w:lineRule="auto"/>
        <w:ind w:firstLine="480" w:firstLineChars="200"/>
        <w:rPr>
          <w:sz w:val="24"/>
        </w:rPr>
      </w:pPr>
      <w:r>
        <w:rPr>
          <w:sz w:val="24"/>
        </w:rPr>
        <w:t>[3] 毕殿洲主编，药剂学. 北京：人民卫生出版社，1999</w:t>
      </w:r>
    </w:p>
    <w:p>
      <w:pPr>
        <w:autoSpaceDE w:val="0"/>
        <w:autoSpaceDN w:val="0"/>
        <w:adjustRightInd w:val="0"/>
        <w:snapToGrid w:val="0"/>
        <w:spacing w:line="360" w:lineRule="auto"/>
        <w:ind w:firstLine="480" w:firstLineChars="200"/>
        <w:rPr>
          <w:sz w:val="24"/>
        </w:rPr>
      </w:pPr>
      <w:r>
        <w:rPr>
          <w:sz w:val="24"/>
        </w:rPr>
        <w:t>[4] 吴琼珠等．小鼠口服胰岛素复乳后降血糖效果的实验研究．中国医药工业杂志，1990，21：445</w:t>
      </w:r>
    </w:p>
    <w:p>
      <w:pPr>
        <w:autoSpaceDE w:val="0"/>
        <w:autoSpaceDN w:val="0"/>
        <w:adjustRightInd w:val="0"/>
        <w:snapToGrid w:val="0"/>
        <w:spacing w:line="360" w:lineRule="auto"/>
        <w:ind w:firstLine="480" w:firstLineChars="200"/>
        <w:rPr>
          <w:sz w:val="24"/>
        </w:rPr>
      </w:pPr>
      <w:r>
        <w:rPr>
          <w:sz w:val="24"/>
        </w:rPr>
        <w:t>[5] Rastogi SK, Singh J. Transepidermal transport enhancement of insulin by lipid extraction and iontophoresis. Pharm Res, 2002, 19(4):427-33</w:t>
      </w:r>
    </w:p>
    <w:p>
      <w:pPr>
        <w:autoSpaceDE w:val="0"/>
        <w:autoSpaceDN w:val="0"/>
        <w:adjustRightInd w:val="0"/>
        <w:snapToGrid w:val="0"/>
        <w:spacing w:line="360" w:lineRule="auto"/>
        <w:ind w:firstLine="480" w:firstLineChars="200"/>
        <w:rPr>
          <w:sz w:val="24"/>
        </w:rPr>
      </w:pPr>
      <w:r>
        <w:rPr>
          <w:sz w:val="24"/>
        </w:rPr>
        <w:t>[6]Smyth HD, Becket G, Mehta S. Effect of permeation enhancer pretreatment on the iontophoresis of luteinizing hormone releasing hormone (LHRH) through human epidermal membrane (HEM). J Pharm Sci, 2002, 91(5):1296-307</w:t>
      </w:r>
    </w:p>
    <w:p>
      <w:pPr>
        <w:autoSpaceDE w:val="0"/>
        <w:autoSpaceDN w:val="0"/>
        <w:adjustRightInd w:val="0"/>
        <w:snapToGrid w:val="0"/>
        <w:spacing w:line="360" w:lineRule="auto"/>
        <w:ind w:firstLine="480" w:firstLineChars="200"/>
        <w:rPr>
          <w:sz w:val="24"/>
        </w:rPr>
      </w:pPr>
      <w:r>
        <w:rPr>
          <w:sz w:val="24"/>
        </w:rPr>
        <w:t>[7]Steiner S, Pfutzner A, Wilson BR etal. Technosphere/Insulin--proof of concept study with a new insulin formulation for pulmonary delivery. Exp Clin Endocrinol Diabetes, 2002, 110(1):17-21</w:t>
      </w:r>
    </w:p>
    <w:p>
      <w:pPr>
        <w:autoSpaceDE w:val="0"/>
        <w:autoSpaceDN w:val="0"/>
        <w:adjustRightInd w:val="0"/>
        <w:snapToGrid w:val="0"/>
        <w:spacing w:line="360" w:lineRule="auto"/>
        <w:rPr>
          <w:sz w:val="24"/>
        </w:rPr>
      </w:pPr>
      <w:r>
        <w:rPr>
          <w:sz w:val="24"/>
        </w:rPr>
        <w:t>[8]Cournarie F, Auchere D, Chevenne D etal. Absorption and efficiency of insulin after oral administration of insulin-loaded nanocapsules in diabetic rats. Int J Pharm, 2002, 242(1-2):325-8</w:t>
      </w:r>
    </w:p>
    <w:p>
      <w:pPr>
        <w:autoSpaceDE w:val="0"/>
        <w:autoSpaceDN w:val="0"/>
        <w:adjustRightInd w:val="0"/>
        <w:snapToGrid w:val="0"/>
        <w:spacing w:line="360" w:lineRule="auto"/>
        <w:ind w:firstLine="480" w:firstLineChars="200"/>
        <w:rPr>
          <w:sz w:val="24"/>
        </w:rPr>
      </w:pPr>
      <w:r>
        <w:rPr>
          <w:sz w:val="24"/>
        </w:rPr>
        <w:t>[9]Veronese FM, Sacca B, Polverino de Laureto P, et al. New PEGs for peptide and protein modification,suitable for identification of the PEGylation site[J]. Bioconjugate chem, 2001, 12(1):62</w:t>
      </w:r>
    </w:p>
    <w:p>
      <w:pPr>
        <w:autoSpaceDE w:val="0"/>
        <w:autoSpaceDN w:val="0"/>
        <w:adjustRightInd w:val="0"/>
        <w:snapToGrid w:val="0"/>
        <w:spacing w:line="360" w:lineRule="auto"/>
        <w:ind w:firstLine="480" w:firstLineChars="200"/>
        <w:rPr>
          <w:sz w:val="24"/>
        </w:rPr>
      </w:pPr>
      <w:r>
        <w:rPr>
          <w:sz w:val="24"/>
        </w:rPr>
        <w:t>[10]Illum L, Fisher AN, Jabbal-Gill I etal. Bioadhesive starch microspheres and absorption enhancing agents act synergistically to enhance the nasal absorption of polypeptides. Int J Pharm, 2001, 222(1):109-19</w:t>
      </w:r>
    </w:p>
    <w:p>
      <w:pPr>
        <w:autoSpaceDE w:val="0"/>
        <w:autoSpaceDN w:val="0"/>
        <w:adjustRightInd w:val="0"/>
        <w:snapToGrid w:val="0"/>
        <w:spacing w:line="360" w:lineRule="auto"/>
        <w:ind w:firstLine="480" w:firstLineChars="200"/>
        <w:rPr>
          <w:sz w:val="24"/>
        </w:rPr>
      </w:pPr>
      <w:r>
        <w:rPr>
          <w:sz w:val="24"/>
        </w:rPr>
        <w:t>[11]Raouf G, Artursson P, Johan C.A new method for preparing biodegradable microparticales and entrapment of hydrocortisone in DL-PLG microparticles using supercritical fluids.  Europen Journal of pharmaceutical sciences, 2000, 10:1~9</w:t>
      </w:r>
    </w:p>
    <w:p>
      <w:pPr>
        <w:autoSpaceDE w:val="0"/>
        <w:autoSpaceDN w:val="0"/>
        <w:adjustRightInd w:val="0"/>
        <w:snapToGrid w:val="0"/>
        <w:spacing w:line="360" w:lineRule="auto"/>
        <w:ind w:firstLine="480" w:firstLineChars="200"/>
        <w:rPr>
          <w:sz w:val="24"/>
        </w:rPr>
      </w:pPr>
      <w:r>
        <w:rPr>
          <w:sz w:val="24"/>
        </w:rPr>
        <w:t>[12]Muramatsu K，et a1．Dipalmitoylphosphatidyl cholinc liposome with soybean-derived sterols and cholesterol as a carrier for the oral administration of insulin in rats． Biol pharm Bull, 1996, 19:1035</w:t>
      </w:r>
    </w:p>
    <w:p>
      <w:pPr>
        <w:autoSpaceDE w:val="0"/>
        <w:autoSpaceDN w:val="0"/>
        <w:adjustRightInd w:val="0"/>
        <w:snapToGrid w:val="0"/>
        <w:spacing w:line="360" w:lineRule="auto"/>
        <w:ind w:firstLine="480" w:firstLineChars="200"/>
        <w:rPr>
          <w:sz w:val="24"/>
        </w:rPr>
      </w:pPr>
      <w:r>
        <w:rPr>
          <w:sz w:val="24"/>
        </w:rPr>
        <w:t>[13] Takadas, Uda Y, Toguchi H et al .Application of spray drying technigue in the production of TRH-containing injectable sustained-release microparticle polymer.PDA J Pharm Sci Technol 1995, 49(4):180~4</w:t>
      </w:r>
    </w:p>
    <w:p>
      <w:pPr>
        <w:autoSpaceDE w:val="0"/>
        <w:autoSpaceDN w:val="0"/>
        <w:adjustRightInd w:val="0"/>
        <w:snapToGrid w:val="0"/>
        <w:spacing w:line="360" w:lineRule="auto"/>
        <w:ind w:firstLine="480" w:firstLineChars="200"/>
        <w:rPr>
          <w:sz w:val="24"/>
        </w:rPr>
      </w:pPr>
      <w:r>
        <w:rPr>
          <w:sz w:val="24"/>
        </w:rPr>
        <w:t>[14]Morishita I, et a1．Enteral insulin delivery by microspheres in 3 different formulation using Eudrag it L100 and S100．Int J pharm, 1993, 91;29</w:t>
      </w:r>
    </w:p>
    <w:p>
      <w:pPr>
        <w:numPr>
          <w:ilvl w:val="0"/>
          <w:numId w:val="0"/>
        </w:numPr>
        <w:spacing w:line="540" w:lineRule="exact"/>
        <w:rPr>
          <w:rFonts w:hint="eastAsia" w:ascii="宋体" w:hAnsi="宋体"/>
          <w:b/>
          <w:bCs/>
          <w:color w:val="auto"/>
          <w:sz w:val="28"/>
          <w:szCs w:val="28"/>
        </w:rPr>
      </w:pPr>
    </w:p>
    <w:p>
      <w:pPr>
        <w:numPr>
          <w:ilvl w:val="0"/>
          <w:numId w:val="0"/>
        </w:numPr>
        <w:spacing w:line="540" w:lineRule="exact"/>
        <w:rPr>
          <w:rFonts w:hint="eastAsia" w:ascii="宋体" w:hAnsi="宋体"/>
          <w:b/>
          <w:bCs/>
          <w:color w:val="auto"/>
          <w:sz w:val="28"/>
          <w:szCs w:val="28"/>
        </w:rPr>
      </w:pPr>
      <w:r>
        <w:rPr>
          <w:rFonts w:hint="eastAsia" w:ascii="宋体" w:hAnsi="宋体"/>
          <w:b/>
          <w:bCs/>
          <w:color w:val="auto"/>
          <w:sz w:val="28"/>
          <w:szCs w:val="28"/>
          <w:lang w:val="en-US" w:eastAsia="zh-CN"/>
        </w:rPr>
        <w:t>8、</w:t>
      </w:r>
      <w:r>
        <w:rPr>
          <w:rFonts w:hint="eastAsia" w:ascii="宋体" w:hAnsi="宋体"/>
          <w:b/>
          <w:bCs/>
          <w:color w:val="auto"/>
          <w:sz w:val="28"/>
          <w:szCs w:val="28"/>
        </w:rPr>
        <w:t>课程要求</w:t>
      </w:r>
    </w:p>
    <w:p>
      <w:pPr>
        <w:spacing w:line="400" w:lineRule="exact"/>
        <w:rPr>
          <w:b/>
          <w:color w:val="auto"/>
          <w:sz w:val="24"/>
        </w:rPr>
      </w:pPr>
      <w:r>
        <w:rPr>
          <w:b/>
          <w:color w:val="auto"/>
          <w:sz w:val="24"/>
        </w:rPr>
        <w:t>8.1学生自学的要求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333333"/>
          <w:sz w:val="24"/>
        </w:rPr>
      </w:pPr>
      <w:r>
        <w:rPr>
          <w:rFonts w:hint="eastAsia"/>
          <w:color w:val="auto"/>
          <w:sz w:val="24"/>
        </w:rPr>
        <w:t xml:space="preserve">    学生上课前，需对课本进行预习。预习时参考本大纲的内容快速阅读。课后，对参考教材中的内容，特别是课堂上重点强调的内容进行学习，达到掌握知识</w:t>
      </w:r>
      <w:r>
        <w:rPr>
          <w:rFonts w:hint="eastAsia"/>
          <w:color w:val="333333"/>
          <w:sz w:val="24"/>
        </w:rPr>
        <w:t>的目的。</w:t>
      </w:r>
    </w:p>
    <w:p>
      <w:pPr>
        <w:spacing w:line="400" w:lineRule="exact"/>
        <w:rPr>
          <w:rFonts w:hint="eastAsia"/>
          <w:b/>
          <w:color w:val="333333"/>
          <w:sz w:val="24"/>
        </w:rPr>
      </w:pPr>
      <w:r>
        <w:rPr>
          <w:b/>
          <w:color w:val="333333"/>
          <w:sz w:val="24"/>
        </w:rPr>
        <w:t>8.2课外阅读的要求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333333"/>
          <w:sz w:val="24"/>
        </w:rPr>
      </w:pPr>
      <w:r>
        <w:rPr>
          <w:rFonts w:hint="eastAsia"/>
          <w:color w:val="333333"/>
          <w:sz w:val="24"/>
        </w:rPr>
        <w:t xml:space="preserve">    课外，对参考教材中的内容，特别是课堂上重点强调的内容进行学习，达到掌握知识的目的。对课堂上安排的习题认真的完成，达到巩固知识的目的。另外，还可以通过中国知网和网络对所讲授的相关知识进行延伸阅读，以达到较广知识面的目的。</w:t>
      </w:r>
    </w:p>
    <w:p>
      <w:pPr>
        <w:spacing w:line="400" w:lineRule="exact"/>
        <w:rPr>
          <w:rFonts w:hint="eastAsia"/>
          <w:b/>
          <w:color w:val="333333"/>
          <w:sz w:val="24"/>
        </w:rPr>
      </w:pPr>
      <w:r>
        <w:rPr>
          <w:b/>
          <w:color w:val="333333"/>
          <w:sz w:val="24"/>
        </w:rPr>
        <w:t>8.3课堂讨论的要求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333333"/>
          <w:sz w:val="24"/>
        </w:rPr>
      </w:pPr>
      <w:r>
        <w:rPr>
          <w:rFonts w:hint="eastAsia"/>
          <w:color w:val="333333"/>
          <w:sz w:val="24"/>
        </w:rPr>
        <w:t xml:space="preserve">    对老师提出的讨论题目积极参与，认真思考，踊跃发言。通过讨论的过程，启发大家的思考能力，解决制药生产中的实际分离问题，激发大家对本门课程的学习兴趣。</w:t>
      </w:r>
    </w:p>
    <w:p>
      <w:pPr>
        <w:spacing w:line="400" w:lineRule="exact"/>
        <w:rPr>
          <w:rFonts w:hint="eastAsia"/>
          <w:b/>
          <w:color w:val="333333"/>
          <w:sz w:val="24"/>
        </w:rPr>
      </w:pPr>
      <w:r>
        <w:rPr>
          <w:b/>
          <w:color w:val="333333"/>
          <w:sz w:val="24"/>
        </w:rPr>
        <w:t>8.4课程实践的要求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按照课程的安排要求，准时参加，不迟到，不早退，认真完成课程相关的实验工作。实验前认真做实验，实验过程中认真动手，积极思考，不去懂就问。实验后认真写实验报告，讨论实验过程中遇到的科学问题。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bCs/>
          <w:sz w:val="28"/>
          <w:szCs w:val="28"/>
        </w:rPr>
      </w:pPr>
      <w:r>
        <w:rPr>
          <w:rFonts w:hint="eastAsia" w:ascii="宋体" w:hAnsi="宋体"/>
          <w:b/>
          <w:bCs/>
          <w:sz w:val="28"/>
          <w:szCs w:val="28"/>
          <w:lang w:val="en-US" w:eastAsia="zh-CN"/>
        </w:rPr>
        <w:t>9、</w:t>
      </w:r>
      <w:r>
        <w:rPr>
          <w:rFonts w:hint="eastAsia" w:ascii="宋体" w:hAnsi="宋体"/>
          <w:b/>
          <w:bCs/>
          <w:sz w:val="28"/>
          <w:szCs w:val="28"/>
        </w:rPr>
        <w:t>课程考核</w:t>
      </w:r>
    </w:p>
    <w:p>
      <w:pPr>
        <w:spacing w:line="400" w:lineRule="exact"/>
        <w:rPr>
          <w:rFonts w:hint="eastAsia"/>
          <w:b/>
          <w:color w:val="333333"/>
          <w:sz w:val="24"/>
        </w:rPr>
      </w:pPr>
      <w:r>
        <w:rPr>
          <w:rFonts w:hint="eastAsia"/>
          <w:b/>
          <w:color w:val="333333"/>
          <w:sz w:val="24"/>
        </w:rPr>
        <w:t>9.1出勤（迟到、早退等）、作业、报告等的要求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严格考勤，随机抽查点名（对于缺过课的同学，随机点名时要重点抽查）。三次随机点名未到，无故缺课者，取消考试资格，该门课成绩为不合格。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作业要求认真完成，教师认真批改作业，对于作业中出现的问题，要在课堂上集中进行讲解。</w:t>
      </w:r>
    </w:p>
    <w:p>
      <w:pPr>
        <w:spacing w:line="400" w:lineRule="exact"/>
        <w:rPr>
          <w:rFonts w:hint="eastAsia"/>
          <w:b/>
          <w:color w:val="333333"/>
          <w:sz w:val="24"/>
        </w:rPr>
      </w:pPr>
      <w:r>
        <w:rPr>
          <w:rFonts w:hint="eastAsia"/>
          <w:b/>
          <w:color w:val="333333"/>
          <w:sz w:val="24"/>
        </w:rPr>
        <w:t>9.2成绩的构成与评分规则说明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该门课程成绩由两部分构成，卷面成绩占</w:t>
      </w:r>
      <w:r>
        <w:rPr>
          <w:rFonts w:hint="eastAsia"/>
          <w:color w:val="333333"/>
          <w:sz w:val="24"/>
          <w:lang w:val="en-US" w:eastAsia="zh-CN"/>
        </w:rPr>
        <w:t>6</w:t>
      </w:r>
      <w:r>
        <w:rPr>
          <w:rFonts w:hint="eastAsia"/>
          <w:color w:val="333333"/>
          <w:sz w:val="24"/>
        </w:rPr>
        <w:t>0分，</w:t>
      </w:r>
      <w:r>
        <w:rPr>
          <w:rFonts w:hint="eastAsia"/>
          <w:color w:val="333333"/>
          <w:sz w:val="24"/>
          <w:lang w:eastAsia="zh-CN"/>
        </w:rPr>
        <w:t>平时</w:t>
      </w:r>
      <w:r>
        <w:rPr>
          <w:rFonts w:hint="eastAsia"/>
          <w:color w:val="333333"/>
          <w:sz w:val="24"/>
        </w:rPr>
        <w:t>成绩占</w:t>
      </w:r>
      <w:r>
        <w:rPr>
          <w:rFonts w:hint="eastAsia"/>
          <w:color w:val="333333"/>
          <w:sz w:val="24"/>
          <w:lang w:val="en-US" w:eastAsia="zh-CN"/>
        </w:rPr>
        <w:t>2</w:t>
      </w:r>
      <w:r>
        <w:rPr>
          <w:rFonts w:hint="eastAsia"/>
          <w:color w:val="333333"/>
          <w:sz w:val="24"/>
        </w:rPr>
        <w:t>0分，</w:t>
      </w:r>
      <w:r>
        <w:rPr>
          <w:rFonts w:hint="eastAsia"/>
          <w:color w:val="333333"/>
          <w:sz w:val="24"/>
          <w:lang w:eastAsia="zh-CN"/>
        </w:rPr>
        <w:t>期中成绩</w:t>
      </w:r>
      <w:r>
        <w:rPr>
          <w:rFonts w:hint="eastAsia"/>
          <w:color w:val="333333"/>
          <w:sz w:val="24"/>
          <w:lang w:val="en-US" w:eastAsia="zh-CN"/>
        </w:rPr>
        <w:t>20分，</w:t>
      </w:r>
      <w:r>
        <w:rPr>
          <w:rFonts w:hint="eastAsia"/>
          <w:color w:val="333333"/>
          <w:sz w:val="24"/>
        </w:rPr>
        <w:t>分数计算公式为：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课程成绩 = 卷面总成绩</w:t>
      </w:r>
      <w:r>
        <w:rPr>
          <w:color w:val="333333"/>
          <w:sz w:val="24"/>
        </w:rPr>
        <w:t>×</w:t>
      </w:r>
      <w:r>
        <w:rPr>
          <w:rFonts w:hint="eastAsia"/>
          <w:color w:val="333333"/>
          <w:sz w:val="24"/>
          <w:lang w:val="en-US" w:eastAsia="zh-CN"/>
        </w:rPr>
        <w:t>60</w:t>
      </w:r>
      <w:r>
        <w:rPr>
          <w:rFonts w:hint="eastAsia"/>
          <w:color w:val="333333"/>
          <w:sz w:val="24"/>
        </w:rPr>
        <w:t xml:space="preserve">% + </w:t>
      </w:r>
      <w:r>
        <w:rPr>
          <w:rFonts w:hint="eastAsia"/>
          <w:color w:val="333333"/>
          <w:sz w:val="24"/>
          <w:lang w:eastAsia="zh-CN"/>
        </w:rPr>
        <w:t>平时</w:t>
      </w:r>
      <w:r>
        <w:rPr>
          <w:rFonts w:hint="eastAsia"/>
          <w:color w:val="333333"/>
          <w:sz w:val="24"/>
        </w:rPr>
        <w:t>成绩</w:t>
      </w:r>
      <w:r>
        <w:rPr>
          <w:color w:val="333333"/>
          <w:sz w:val="24"/>
        </w:rPr>
        <w:t>×</w:t>
      </w:r>
      <w:r>
        <w:rPr>
          <w:rFonts w:hint="eastAsia"/>
          <w:color w:val="333333"/>
          <w:sz w:val="24"/>
          <w:lang w:val="en-US" w:eastAsia="zh-CN"/>
        </w:rPr>
        <w:t>20</w:t>
      </w:r>
      <w:r>
        <w:rPr>
          <w:rFonts w:hint="eastAsia"/>
          <w:color w:val="333333"/>
          <w:sz w:val="24"/>
        </w:rPr>
        <w:t>%</w:t>
      </w:r>
      <w:r>
        <w:rPr>
          <w:rFonts w:hint="eastAsia"/>
          <w:color w:val="333333"/>
          <w:sz w:val="24"/>
          <w:lang w:val="en-US" w:eastAsia="zh-CN"/>
        </w:rPr>
        <w:t>+期中成绩</w:t>
      </w:r>
      <w:r>
        <w:rPr>
          <w:color w:val="333333"/>
          <w:sz w:val="24"/>
        </w:rPr>
        <w:t>×</w:t>
      </w:r>
      <w:r>
        <w:rPr>
          <w:rFonts w:hint="eastAsia"/>
          <w:color w:val="333333"/>
          <w:sz w:val="24"/>
          <w:lang w:val="en-US" w:eastAsia="zh-CN"/>
        </w:rPr>
        <w:t>20</w:t>
      </w:r>
      <w:r>
        <w:rPr>
          <w:rFonts w:hint="eastAsia"/>
          <w:color w:val="333333"/>
          <w:sz w:val="24"/>
        </w:rPr>
        <w:t>%</w:t>
      </w:r>
    </w:p>
    <w:p>
      <w:pPr>
        <w:spacing w:line="400" w:lineRule="exact"/>
        <w:rPr>
          <w:rFonts w:hint="eastAsia"/>
          <w:b/>
          <w:color w:val="333333"/>
          <w:sz w:val="24"/>
        </w:rPr>
      </w:pPr>
      <w:r>
        <w:rPr>
          <w:rFonts w:hint="eastAsia"/>
          <w:b/>
          <w:color w:val="333333"/>
          <w:sz w:val="24"/>
        </w:rPr>
        <w:t>9.3考试形式及说明（含补考）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sz w:val="28"/>
          <w:szCs w:val="28"/>
        </w:rPr>
      </w:pPr>
      <w:r>
        <w:rPr>
          <w:rFonts w:hint="eastAsia"/>
          <w:b/>
          <w:color w:val="333333"/>
          <w:sz w:val="24"/>
        </w:rPr>
        <w:t xml:space="preserve">    </w:t>
      </w:r>
      <w:r>
        <w:rPr>
          <w:rFonts w:hint="eastAsia"/>
          <w:color w:val="333333"/>
          <w:sz w:val="24"/>
        </w:rPr>
        <w:t>考试形式为闭卷形式，相关要求按照四川</w:t>
      </w:r>
      <w:r>
        <w:rPr>
          <w:rFonts w:hint="eastAsia"/>
          <w:color w:val="333333"/>
          <w:sz w:val="24"/>
          <w:lang w:val="en-US" w:eastAsia="zh-CN"/>
        </w:rPr>
        <w:t>轻化工大学</w:t>
      </w:r>
      <w:r>
        <w:rPr>
          <w:rFonts w:hint="eastAsia"/>
          <w:color w:val="333333"/>
          <w:sz w:val="24"/>
        </w:rPr>
        <w:t>考试相关要求执行。</w:t>
      </w:r>
    </w:p>
    <w:p>
      <w:pPr>
        <w:numPr>
          <w:ilvl w:val="0"/>
          <w:numId w:val="0"/>
        </w:numPr>
        <w:spacing w:line="540" w:lineRule="exact"/>
        <w:rPr>
          <w:rFonts w:hint="eastAsia" w:ascii="宋体" w:hAnsi="宋体"/>
          <w:b/>
          <w:bCs/>
          <w:sz w:val="28"/>
          <w:szCs w:val="28"/>
        </w:rPr>
      </w:pPr>
      <w:r>
        <w:rPr>
          <w:rFonts w:hint="eastAsia" w:ascii="宋体" w:hAnsi="宋体"/>
          <w:b/>
          <w:bCs/>
          <w:sz w:val="28"/>
          <w:szCs w:val="28"/>
          <w:lang w:val="en-US" w:eastAsia="zh-CN"/>
        </w:rPr>
        <w:t>10、</w:t>
      </w:r>
      <w:r>
        <w:rPr>
          <w:rFonts w:hint="eastAsia" w:ascii="宋体" w:hAnsi="宋体"/>
          <w:b/>
          <w:bCs/>
          <w:sz w:val="28"/>
          <w:szCs w:val="28"/>
        </w:rPr>
        <w:t>学术诚信</w:t>
      </w:r>
    </w:p>
    <w:p>
      <w:pPr>
        <w:spacing w:line="400" w:lineRule="exact"/>
        <w:rPr>
          <w:rFonts w:hint="eastAsia"/>
          <w:b/>
          <w:color w:val="333333"/>
          <w:sz w:val="24"/>
        </w:rPr>
      </w:pPr>
      <w:r>
        <w:rPr>
          <w:rFonts w:hint="eastAsia"/>
          <w:b/>
          <w:color w:val="333333"/>
          <w:sz w:val="24"/>
        </w:rPr>
        <w:t>10.1考试违规与作弊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333333"/>
          <w:sz w:val="24"/>
        </w:rPr>
      </w:pPr>
      <w:r>
        <w:rPr>
          <w:rFonts w:hint="eastAsia"/>
          <w:color w:val="333333"/>
          <w:sz w:val="24"/>
        </w:rPr>
        <w:t xml:space="preserve">    考试违规和作弊者，按照四川</w:t>
      </w:r>
      <w:r>
        <w:rPr>
          <w:rFonts w:hint="eastAsia"/>
          <w:color w:val="333333"/>
          <w:sz w:val="24"/>
          <w:lang w:val="en-US" w:eastAsia="zh-CN"/>
        </w:rPr>
        <w:t>轻化工大学</w:t>
      </w:r>
      <w:r>
        <w:rPr>
          <w:rFonts w:hint="eastAsia"/>
          <w:color w:val="333333"/>
          <w:sz w:val="24"/>
        </w:rPr>
        <w:t>有关规定进行处理。</w:t>
      </w:r>
    </w:p>
    <w:p>
      <w:pPr>
        <w:spacing w:line="400" w:lineRule="exact"/>
        <w:rPr>
          <w:rFonts w:hint="eastAsia"/>
          <w:b/>
          <w:color w:val="333333"/>
          <w:sz w:val="24"/>
        </w:rPr>
      </w:pPr>
      <w:r>
        <w:rPr>
          <w:rFonts w:hint="eastAsia"/>
          <w:b/>
          <w:color w:val="333333"/>
          <w:sz w:val="24"/>
        </w:rPr>
        <w:t>10.2杜撰数据、信息等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333333"/>
          <w:sz w:val="24"/>
        </w:rPr>
      </w:pPr>
      <w:r>
        <w:rPr>
          <w:rFonts w:hint="eastAsia"/>
          <w:color w:val="333333"/>
          <w:sz w:val="24"/>
        </w:rPr>
        <w:t xml:space="preserve">    杜撰数据和信息</w:t>
      </w:r>
      <w:r>
        <w:rPr>
          <w:rFonts w:hint="eastAsia"/>
          <w:color w:val="333333"/>
          <w:sz w:val="24"/>
          <w:lang w:eastAsia="zh-CN"/>
        </w:rPr>
        <w:t>等</w:t>
      </w:r>
      <w:r>
        <w:rPr>
          <w:rFonts w:hint="eastAsia"/>
          <w:color w:val="333333"/>
          <w:sz w:val="24"/>
        </w:rPr>
        <w:t>，按照四川</w:t>
      </w:r>
      <w:r>
        <w:rPr>
          <w:rFonts w:hint="eastAsia"/>
          <w:color w:val="333333"/>
          <w:sz w:val="24"/>
          <w:lang w:val="en-US" w:eastAsia="zh-CN"/>
        </w:rPr>
        <w:t>轻化工大学</w:t>
      </w:r>
      <w:r>
        <w:rPr>
          <w:rFonts w:hint="eastAsia"/>
          <w:color w:val="333333"/>
          <w:sz w:val="24"/>
        </w:rPr>
        <w:t>有关规定，交学校学术委员会讨论处理。</w:t>
      </w:r>
    </w:p>
    <w:p>
      <w:pPr>
        <w:spacing w:line="400" w:lineRule="exact"/>
        <w:rPr>
          <w:rFonts w:hint="eastAsia"/>
          <w:b/>
          <w:color w:val="333333"/>
          <w:sz w:val="24"/>
        </w:rPr>
      </w:pPr>
      <w:r>
        <w:rPr>
          <w:rFonts w:hint="eastAsia"/>
          <w:b/>
          <w:color w:val="333333"/>
          <w:sz w:val="24"/>
        </w:rPr>
        <w:t>10.3学术剽窃等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333333"/>
          <w:sz w:val="24"/>
        </w:rPr>
      </w:pPr>
      <w:r>
        <w:rPr>
          <w:rFonts w:hint="eastAsia"/>
          <w:color w:val="333333"/>
          <w:sz w:val="24"/>
        </w:rPr>
        <w:t>学术剽窃者，按照四川</w:t>
      </w:r>
      <w:r>
        <w:rPr>
          <w:rFonts w:hint="eastAsia"/>
          <w:color w:val="333333"/>
          <w:sz w:val="24"/>
          <w:lang w:val="en-US" w:eastAsia="zh-CN"/>
        </w:rPr>
        <w:t>轻化工大学</w:t>
      </w:r>
      <w:r>
        <w:rPr>
          <w:rFonts w:hint="eastAsia"/>
          <w:color w:val="333333"/>
          <w:sz w:val="24"/>
        </w:rPr>
        <w:t>有关规定，交学校学术委员会讨论处理。</w:t>
      </w:r>
    </w:p>
    <w:p>
      <w:pPr>
        <w:numPr>
          <w:ilvl w:val="0"/>
          <w:numId w:val="0"/>
        </w:numPr>
        <w:spacing w:line="540" w:lineRule="exact"/>
        <w:rPr>
          <w:rFonts w:hint="eastAsia" w:ascii="宋体" w:hAnsi="宋体"/>
          <w:b/>
          <w:bCs/>
          <w:sz w:val="28"/>
          <w:szCs w:val="28"/>
        </w:rPr>
      </w:pPr>
      <w:r>
        <w:rPr>
          <w:rFonts w:hint="eastAsia" w:ascii="宋体" w:hAnsi="宋体"/>
          <w:b/>
          <w:bCs/>
          <w:sz w:val="28"/>
          <w:szCs w:val="28"/>
          <w:lang w:val="en-US" w:eastAsia="zh-CN"/>
        </w:rPr>
        <w:t>11、</w:t>
      </w:r>
      <w:r>
        <w:rPr>
          <w:rFonts w:hint="eastAsia" w:ascii="宋体" w:hAnsi="宋体"/>
          <w:b/>
          <w:bCs/>
          <w:sz w:val="28"/>
          <w:szCs w:val="28"/>
        </w:rPr>
        <w:t>课堂规范</w:t>
      </w:r>
    </w:p>
    <w:p>
      <w:pPr>
        <w:spacing w:line="400" w:lineRule="exact"/>
        <w:rPr>
          <w:rFonts w:hint="eastAsia" w:hAnsi="宋体"/>
          <w:b/>
          <w:color w:val="333333"/>
          <w:sz w:val="24"/>
        </w:rPr>
      </w:pPr>
      <w:r>
        <w:rPr>
          <w:b/>
          <w:color w:val="333333"/>
          <w:sz w:val="24"/>
        </w:rPr>
        <w:t>11.1</w:t>
      </w:r>
      <w:r>
        <w:rPr>
          <w:rFonts w:hAnsi="宋体"/>
          <w:b/>
          <w:color w:val="333333"/>
          <w:sz w:val="24"/>
        </w:rPr>
        <w:t>课堂纪律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按照四川</w:t>
      </w:r>
      <w:r>
        <w:rPr>
          <w:rFonts w:hint="eastAsia"/>
          <w:color w:val="333333"/>
          <w:sz w:val="24"/>
          <w:lang w:val="en-US" w:eastAsia="zh-CN"/>
        </w:rPr>
        <w:t>轻化工大学</w:t>
      </w:r>
      <w:r>
        <w:rPr>
          <w:rFonts w:hint="eastAsia"/>
          <w:color w:val="333333"/>
          <w:sz w:val="24"/>
        </w:rPr>
        <w:t>关于课堂纪律的要求执行。学生认真听讲，积极踊跃发言，在教室讲课时，对于不懂的问题，可以随时打断老师，进行讨论式的学习和讲解。不得在上课时打闹，吃零食，做与课程无关的事。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color w:val="333333"/>
          <w:sz w:val="24"/>
        </w:rPr>
      </w:pPr>
      <w:r>
        <w:rPr>
          <w:rFonts w:hint="eastAsia"/>
          <w:color w:val="333333"/>
          <w:sz w:val="24"/>
        </w:rPr>
        <w:t>教师认真授课，上课时不得拨打电话，或讲授与课程无关的内容，维持课堂良好的纪律，保证教学质量。</w:t>
      </w:r>
    </w:p>
    <w:p>
      <w:pPr>
        <w:spacing w:line="400" w:lineRule="exact"/>
        <w:rPr>
          <w:b/>
          <w:color w:val="333333"/>
          <w:sz w:val="24"/>
        </w:rPr>
      </w:pPr>
      <w:r>
        <w:rPr>
          <w:b/>
          <w:color w:val="333333"/>
          <w:sz w:val="24"/>
        </w:rPr>
        <w:t>11.2</w:t>
      </w:r>
      <w:r>
        <w:rPr>
          <w:rFonts w:hAnsi="宋体"/>
          <w:b/>
          <w:color w:val="333333"/>
          <w:sz w:val="24"/>
        </w:rPr>
        <w:t>课堂礼仪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sz w:val="28"/>
          <w:szCs w:val="28"/>
        </w:rPr>
      </w:pPr>
      <w:r>
        <w:rPr>
          <w:rFonts w:hint="eastAsia"/>
          <w:color w:val="333333"/>
          <w:sz w:val="24"/>
        </w:rPr>
        <w:t xml:space="preserve">    教师和同学的课堂礼仪按照四川</w:t>
      </w:r>
      <w:r>
        <w:rPr>
          <w:rFonts w:hint="eastAsia"/>
          <w:color w:val="333333"/>
          <w:sz w:val="24"/>
          <w:lang w:val="en-US" w:eastAsia="zh-CN"/>
        </w:rPr>
        <w:t>轻化工大学</w:t>
      </w:r>
      <w:r>
        <w:rPr>
          <w:rFonts w:hint="eastAsia"/>
          <w:color w:val="333333"/>
          <w:sz w:val="24"/>
        </w:rPr>
        <w:t>关于课堂礼仪的规定执行。总的要求是学生应当衣着整齐，有着大学生的青春风貌；教师同样应衣着规范，干净整洁，给人为人师表的形象。师生互敬互爱，相互尊重。</w:t>
      </w:r>
    </w:p>
    <w:p>
      <w:pPr>
        <w:spacing w:line="540" w:lineRule="exact"/>
        <w:rPr>
          <w:rFonts w:hint="eastAsia" w:ascii="宋体" w:hAnsi="宋体"/>
          <w:b/>
          <w:bCs/>
          <w:sz w:val="28"/>
          <w:szCs w:val="28"/>
        </w:rPr>
      </w:pPr>
      <w:r>
        <w:rPr>
          <w:rFonts w:hint="eastAsia" w:ascii="宋体" w:hAnsi="宋体"/>
          <w:b/>
          <w:bCs/>
          <w:sz w:val="28"/>
          <w:szCs w:val="28"/>
        </w:rPr>
        <w:t>12．课程资源</w:t>
      </w:r>
    </w:p>
    <w:p>
      <w:pPr>
        <w:spacing w:line="5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12.1教材与参考书</w:t>
      </w:r>
    </w:p>
    <w:p>
      <w:pPr>
        <w:keepNext w:val="0"/>
        <w:keepLines w:val="0"/>
        <w:pageBreakBefore w:val="0"/>
        <w:kinsoku/>
        <w:wordWrap/>
        <w:overflowPunct/>
        <w:topLinePunct w:val="0"/>
        <w:autoSpaceDE/>
        <w:autoSpaceDN/>
        <w:bidi w:val="0"/>
        <w:adjustRightInd/>
        <w:spacing w:line="360" w:lineRule="auto"/>
        <w:ind w:right="0" w:righ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教材：</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lang w:eastAsia="zh-CN"/>
        </w:rPr>
      </w:pPr>
      <w:r>
        <w:rPr>
          <w:rFonts w:hint="eastAsia" w:asciiTheme="minorEastAsia" w:hAnsiTheme="minorEastAsia" w:eastAsiaTheme="minorEastAsia" w:cstheme="minorEastAsia"/>
          <w:color w:val="5E5E5E"/>
          <w:kern w:val="0"/>
          <w:sz w:val="24"/>
          <w:szCs w:val="24"/>
        </w:rPr>
        <w:t>《药剂学》，</w:t>
      </w:r>
      <w:r>
        <w:rPr>
          <w:rFonts w:hint="eastAsia" w:asciiTheme="minorEastAsia" w:hAnsiTheme="minorEastAsia" w:eastAsiaTheme="minorEastAsia" w:cstheme="minorEastAsia"/>
          <w:color w:val="5E5E5E"/>
          <w:kern w:val="0"/>
          <w:sz w:val="24"/>
          <w:szCs w:val="24"/>
          <w:lang w:eastAsia="zh-CN"/>
        </w:rPr>
        <w:t>方亮</w:t>
      </w:r>
      <w:r>
        <w:rPr>
          <w:rFonts w:hint="eastAsia" w:asciiTheme="minorEastAsia" w:hAnsiTheme="minorEastAsia" w:eastAsiaTheme="minorEastAsia" w:cstheme="minorEastAsia"/>
          <w:color w:val="5E5E5E"/>
          <w:kern w:val="0"/>
          <w:sz w:val="24"/>
          <w:szCs w:val="24"/>
        </w:rPr>
        <w:t>主编</w:t>
      </w:r>
      <w:r>
        <w:rPr>
          <w:rFonts w:hint="eastAsia" w:asciiTheme="minorEastAsia" w:hAnsiTheme="minorEastAsia" w:eastAsiaTheme="minorEastAsia" w:cstheme="minorEastAsia"/>
          <w:color w:val="5E5E5E"/>
          <w:kern w:val="0"/>
          <w:sz w:val="24"/>
          <w:szCs w:val="24"/>
          <w:lang w:eastAsia="zh-CN"/>
        </w:rPr>
        <w:t>（</w:t>
      </w:r>
      <w:r>
        <w:rPr>
          <w:rFonts w:hint="eastAsia" w:asciiTheme="minorEastAsia" w:hAnsiTheme="minorEastAsia" w:eastAsiaTheme="minorEastAsia" w:cstheme="minorEastAsia"/>
          <w:color w:val="5E5E5E"/>
          <w:kern w:val="0"/>
          <w:sz w:val="24"/>
          <w:szCs w:val="24"/>
          <w:lang w:val="en-US" w:eastAsia="zh-CN"/>
        </w:rPr>
        <w:t>8版）</w:t>
      </w:r>
      <w:r>
        <w:rPr>
          <w:rFonts w:hint="eastAsia" w:asciiTheme="minorEastAsia" w:hAnsiTheme="minorEastAsia" w:eastAsiaTheme="minorEastAsia" w:cstheme="minorEastAsia"/>
          <w:color w:val="5E5E5E"/>
          <w:kern w:val="0"/>
          <w:sz w:val="24"/>
          <w:szCs w:val="24"/>
          <w:lang w:eastAsia="zh-CN"/>
        </w:rPr>
        <w:t>）</w:t>
      </w:r>
      <w:r>
        <w:rPr>
          <w:rFonts w:hint="eastAsia" w:asciiTheme="minorEastAsia" w:hAnsiTheme="minorEastAsia" w:eastAsiaTheme="minorEastAsia" w:cstheme="minorEastAsia"/>
          <w:color w:val="5E5E5E"/>
          <w:kern w:val="0"/>
          <w:sz w:val="24"/>
          <w:szCs w:val="24"/>
        </w:rPr>
        <w:t>，人民卫生出版社，20</w:t>
      </w:r>
      <w:r>
        <w:rPr>
          <w:rFonts w:hint="eastAsia" w:asciiTheme="minorEastAsia" w:hAnsiTheme="minorEastAsia" w:eastAsiaTheme="minorEastAsia" w:cstheme="minorEastAsia"/>
          <w:color w:val="5E5E5E"/>
          <w:kern w:val="0"/>
          <w:sz w:val="24"/>
          <w:szCs w:val="24"/>
          <w:lang w:val="en-US" w:eastAsia="zh-CN"/>
        </w:rPr>
        <w:t>16年1月</w:t>
      </w:r>
      <w:r>
        <w:rPr>
          <w:rFonts w:hint="eastAsia" w:asciiTheme="minorEastAsia" w:hAnsiTheme="minorEastAsia" w:eastAsiaTheme="minorEastAsia" w:cstheme="minorEastAsia"/>
          <w:color w:val="5E5E5E"/>
          <w:kern w:val="0"/>
          <w:sz w:val="24"/>
          <w:szCs w:val="24"/>
          <w:lang w:eastAsia="zh-CN"/>
        </w:rPr>
        <w:t>国家卫生和计划生育委员会</w:t>
      </w:r>
      <w:r>
        <w:rPr>
          <w:rFonts w:hint="eastAsia" w:asciiTheme="minorEastAsia" w:hAnsiTheme="minorEastAsia" w:eastAsiaTheme="minorEastAsia" w:cstheme="minorEastAsia"/>
          <w:color w:val="5E5E5E"/>
          <w:kern w:val="0"/>
          <w:sz w:val="24"/>
          <w:szCs w:val="24"/>
        </w:rPr>
        <w:t>“十</w:t>
      </w:r>
      <w:r>
        <w:rPr>
          <w:rFonts w:hint="eastAsia" w:asciiTheme="minorEastAsia" w:hAnsiTheme="minorEastAsia" w:eastAsiaTheme="minorEastAsia" w:cstheme="minorEastAsia"/>
          <w:color w:val="5E5E5E"/>
          <w:kern w:val="0"/>
          <w:sz w:val="24"/>
          <w:szCs w:val="24"/>
          <w:lang w:eastAsia="zh-CN"/>
        </w:rPr>
        <w:t>三</w:t>
      </w:r>
      <w:r>
        <w:rPr>
          <w:rFonts w:hint="eastAsia" w:asciiTheme="minorEastAsia" w:hAnsiTheme="minorEastAsia" w:eastAsiaTheme="minorEastAsia" w:cstheme="minorEastAsia"/>
          <w:color w:val="5E5E5E"/>
          <w:kern w:val="0"/>
          <w:sz w:val="24"/>
          <w:szCs w:val="24"/>
        </w:rPr>
        <w:t>五”</w:t>
      </w:r>
      <w:r>
        <w:rPr>
          <w:rFonts w:hint="eastAsia" w:asciiTheme="minorEastAsia" w:hAnsiTheme="minorEastAsia" w:eastAsiaTheme="minorEastAsia" w:cstheme="minorEastAsia"/>
          <w:color w:val="5E5E5E"/>
          <w:kern w:val="0"/>
          <w:sz w:val="24"/>
          <w:szCs w:val="24"/>
          <w:lang w:eastAsia="zh-CN"/>
        </w:rPr>
        <w:t>规划教材</w:t>
      </w:r>
      <w:r>
        <w:rPr>
          <w:rFonts w:hint="eastAsia" w:asciiTheme="minorEastAsia" w:hAnsiTheme="minorEastAsia" w:eastAsiaTheme="minorEastAsia" w:cstheme="minorEastAsia"/>
          <w:color w:val="5E5E5E"/>
          <w:kern w:val="0"/>
          <w:sz w:val="24"/>
          <w:szCs w:val="24"/>
        </w:rPr>
        <w:t>和</w:t>
      </w:r>
      <w:r>
        <w:rPr>
          <w:rFonts w:hint="eastAsia" w:asciiTheme="minorEastAsia" w:hAnsiTheme="minorEastAsia" w:eastAsiaTheme="minorEastAsia" w:cstheme="minorEastAsia"/>
          <w:color w:val="5E5E5E"/>
          <w:kern w:val="0"/>
          <w:sz w:val="24"/>
          <w:szCs w:val="24"/>
          <w:lang w:eastAsia="zh-CN"/>
        </w:rPr>
        <w:t>全国</w:t>
      </w:r>
      <w:r>
        <w:rPr>
          <w:rFonts w:hint="eastAsia" w:asciiTheme="minorEastAsia" w:hAnsiTheme="minorEastAsia" w:eastAsiaTheme="minorEastAsia" w:cstheme="minorEastAsia"/>
          <w:color w:val="5E5E5E"/>
          <w:kern w:val="0"/>
          <w:sz w:val="24"/>
          <w:szCs w:val="24"/>
        </w:rPr>
        <w:t>高等</w:t>
      </w:r>
      <w:r>
        <w:rPr>
          <w:rFonts w:hint="eastAsia" w:asciiTheme="minorEastAsia" w:hAnsiTheme="minorEastAsia" w:eastAsiaTheme="minorEastAsia" w:cstheme="minorEastAsia"/>
          <w:color w:val="5E5E5E"/>
          <w:kern w:val="0"/>
          <w:sz w:val="24"/>
          <w:szCs w:val="24"/>
          <w:lang w:eastAsia="zh-CN"/>
        </w:rPr>
        <w:t>院校药学类专业第八轮</w:t>
      </w:r>
      <w:r>
        <w:rPr>
          <w:rFonts w:hint="eastAsia" w:asciiTheme="minorEastAsia" w:hAnsiTheme="minorEastAsia" w:eastAsiaTheme="minorEastAsia" w:cstheme="minorEastAsia"/>
          <w:color w:val="5E5E5E"/>
          <w:kern w:val="0"/>
          <w:sz w:val="24"/>
          <w:szCs w:val="24"/>
        </w:rPr>
        <w:t>规</w:t>
      </w:r>
      <w:r>
        <w:rPr>
          <w:rFonts w:hint="eastAsia" w:asciiTheme="minorEastAsia" w:hAnsiTheme="minorEastAsia" w:eastAsiaTheme="minorEastAsia" w:cstheme="minorEastAsia"/>
          <w:color w:val="5E5E5E"/>
          <w:kern w:val="0"/>
          <w:sz w:val="24"/>
          <w:szCs w:val="24"/>
          <w:lang w:eastAsia="zh-CN"/>
        </w:rPr>
        <w:t>划教材；</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lang w:eastAsia="zh-CN"/>
        </w:rPr>
      </w:pPr>
      <w:r>
        <w:rPr>
          <w:rFonts w:hint="eastAsia" w:asciiTheme="minorEastAsia" w:hAnsiTheme="minorEastAsia" w:eastAsiaTheme="minorEastAsia" w:cstheme="minorEastAsia"/>
          <w:color w:val="5E5E5E"/>
          <w:kern w:val="0"/>
          <w:sz w:val="24"/>
          <w:szCs w:val="24"/>
          <w:lang w:eastAsia="zh-CN"/>
        </w:rPr>
        <w:t>参考书：</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1、《药剂学》，张志荣主编；高等教育出版社，2007；</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2、《药剂学学习指导与习题集》，崔福德主编；人民卫生出版社，2007；</w:t>
      </w:r>
    </w:p>
    <w:p>
      <w:pPr>
        <w:keepNext w:val="0"/>
        <w:keepLines w:val="0"/>
        <w:pageBreakBefore w:val="0"/>
        <w:kinsoku/>
        <w:wordWrap/>
        <w:overflowPunct/>
        <w:topLinePunct w:val="0"/>
        <w:autoSpaceDE/>
        <w:autoSpaceDN/>
        <w:bidi w:val="0"/>
        <w:adjustRightInd/>
        <w:spacing w:line="360" w:lineRule="auto"/>
        <w:ind w:right="0" w:rightChars="0" w:firstLine="480" w:firstLineChars="20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3、《药剂学》，张强，武凤兰主编；北京大学医学出版社，</w:t>
      </w:r>
    </w:p>
    <w:p>
      <w:pPr>
        <w:keepNext w:val="0"/>
        <w:keepLines w:val="0"/>
        <w:pageBreakBefore w:val="0"/>
        <w:widowControl/>
        <w:tabs>
          <w:tab w:val="left" w:pos="361"/>
        </w:tabs>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4、《药剂学》，孙耀华主编；人民卫生出版社，2006；</w:t>
      </w:r>
    </w:p>
    <w:p>
      <w:pPr>
        <w:keepNext w:val="0"/>
        <w:keepLines w:val="0"/>
        <w:pageBreakBefore w:val="0"/>
        <w:kinsoku/>
        <w:wordWrap/>
        <w:overflowPunct/>
        <w:topLinePunct w:val="0"/>
        <w:autoSpaceDE/>
        <w:autoSpaceDN/>
        <w:bidi w:val="0"/>
        <w:adjustRightInd/>
        <w:spacing w:line="360" w:lineRule="auto"/>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12.2专业学术著作</w:t>
      </w:r>
    </w:p>
    <w:p>
      <w:pPr>
        <w:keepNext w:val="0"/>
        <w:keepLines w:val="0"/>
        <w:pageBreakBefore w:val="0"/>
        <w:widowControl/>
        <w:tabs>
          <w:tab w:val="left" w:pos="355"/>
        </w:tabs>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1</w:t>
      </w:r>
      <w:r>
        <w:rPr>
          <w:rFonts w:hint="eastAsia" w:asciiTheme="minorEastAsia" w:hAnsiTheme="minorEastAsia" w:eastAsiaTheme="minorEastAsia" w:cstheme="minorEastAsia"/>
          <w:color w:val="5E5E5E"/>
          <w:kern w:val="0"/>
          <w:sz w:val="24"/>
          <w:szCs w:val="24"/>
        </w:rPr>
        <w:t>、《现代物理药剂学理论与实践》，罗杰英主编；上海科学技术文献出版社，2005；</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2</w:t>
      </w:r>
      <w:r>
        <w:rPr>
          <w:rFonts w:hint="eastAsia" w:asciiTheme="minorEastAsia" w:hAnsiTheme="minorEastAsia" w:eastAsiaTheme="minorEastAsia" w:cstheme="minorEastAsia"/>
          <w:color w:val="5E5E5E"/>
          <w:kern w:val="0"/>
          <w:sz w:val="24"/>
          <w:szCs w:val="24"/>
        </w:rPr>
        <w:t>、《现代药剂学》，平其能主编；中国医药科技出版社，1998；</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3</w:t>
      </w:r>
      <w:r>
        <w:rPr>
          <w:rFonts w:hint="eastAsia" w:asciiTheme="minorEastAsia" w:hAnsiTheme="minorEastAsia" w:eastAsiaTheme="minorEastAsia" w:cstheme="minorEastAsia"/>
          <w:color w:val="5E5E5E"/>
          <w:kern w:val="0"/>
          <w:sz w:val="24"/>
          <w:szCs w:val="24"/>
        </w:rPr>
        <w:t>、《现代药物制剂技术》，邓树海主编；化学工业出版社，2007；</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4</w:t>
      </w:r>
      <w:r>
        <w:rPr>
          <w:rFonts w:hint="eastAsia" w:asciiTheme="minorEastAsia" w:hAnsiTheme="minorEastAsia" w:eastAsiaTheme="minorEastAsia" w:cstheme="minorEastAsia"/>
          <w:color w:val="5E5E5E"/>
          <w:kern w:val="0"/>
          <w:sz w:val="24"/>
          <w:szCs w:val="24"/>
        </w:rPr>
        <w:t>、《药物剂型和给药体系》，Ansel HC.（江志强译）；中国医药科技出版社，2003；</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12.3专业刊物</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《Sustained-Release Injectable Products》，Senior J, et al. CRC press, 2000；</w:t>
      </w:r>
    </w:p>
    <w:p>
      <w:pPr>
        <w:keepNext w:val="0"/>
        <w:keepLines w:val="0"/>
        <w:pageBreakBefore w:val="0"/>
        <w:kinsoku/>
        <w:wordWrap/>
        <w:overflowPunct/>
        <w:topLinePunct w:val="0"/>
        <w:autoSpaceDE/>
        <w:autoSpaceDN/>
        <w:bidi w:val="0"/>
        <w:adjustRightInd/>
        <w:spacing w:line="360" w:lineRule="auto"/>
        <w:ind w:right="0" w:rightChars="0" w:firstLine="480" w:firstLineChars="20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《药学学报》、《中国药学杂志》、《中国医药工业杂志》、《中国新药杂志》等药学类核心期刊</w:t>
      </w:r>
    </w:p>
    <w:p>
      <w:pPr>
        <w:keepNext w:val="0"/>
        <w:keepLines w:val="0"/>
        <w:pageBreakBefore w:val="0"/>
        <w:kinsoku/>
        <w:wordWrap/>
        <w:overflowPunct/>
        <w:topLinePunct w:val="0"/>
        <w:autoSpaceDE/>
        <w:autoSpaceDN/>
        <w:bidi w:val="0"/>
        <w:adjustRightInd/>
        <w:spacing w:line="360" w:lineRule="auto"/>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12.4网络课程资源</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E5E5E"/>
          <w:kern w:val="0"/>
          <w:sz w:val="24"/>
          <w:szCs w:val="24"/>
        </w:rPr>
        <w:t>网络资源Pubmed、Elsevier-ScienceDirect OnLine、Springer link、中国期刊网、维普、万方中文数据库。</w:t>
      </w:r>
    </w:p>
    <w:p>
      <w:pPr>
        <w:keepNext w:val="0"/>
        <w:keepLines w:val="0"/>
        <w:pageBreakBefore w:val="0"/>
        <w:numPr>
          <w:ilvl w:val="0"/>
          <w:numId w:val="9"/>
        </w:numPr>
        <w:kinsoku/>
        <w:wordWrap/>
        <w:overflowPunct/>
        <w:topLinePunct w:val="0"/>
        <w:autoSpaceDE/>
        <w:autoSpaceDN/>
        <w:bidi w:val="0"/>
        <w:adjustRightInd/>
        <w:spacing w:line="360" w:lineRule="auto"/>
        <w:ind w:right="0" w:rightChars="0"/>
        <w:textAlignment w:val="auto"/>
        <w:outlineLvl w:val="9"/>
        <w:rPr>
          <w:rFonts w:hint="eastAsia" w:ascii="宋体" w:hAnsi="宋体"/>
          <w:b/>
          <w:bCs/>
          <w:sz w:val="28"/>
          <w:szCs w:val="28"/>
        </w:rPr>
      </w:pPr>
      <w:r>
        <w:rPr>
          <w:rFonts w:hint="eastAsia" w:ascii="宋体" w:hAnsi="宋体"/>
          <w:b/>
          <w:bCs/>
          <w:sz w:val="28"/>
          <w:szCs w:val="28"/>
        </w:rPr>
        <w:t>教学合约</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13.1教师作出师德师风承诺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1、</w:t>
      </w:r>
      <w:r>
        <w:rPr>
          <w:rFonts w:hint="eastAsia" w:asciiTheme="minorEastAsia" w:hAnsiTheme="minorEastAsia" w:eastAsiaTheme="minorEastAsia" w:cstheme="minorEastAsia"/>
          <w:b w:val="0"/>
          <w:i w:val="0"/>
          <w:caps w:val="0"/>
          <w:color w:val="333333"/>
          <w:spacing w:val="0"/>
          <w:sz w:val="24"/>
          <w:szCs w:val="24"/>
          <w:shd w:val="clear" w:fill="FAFAFA"/>
        </w:rPr>
        <w:t>爱国守法。拥护党的领导，自觉遵守《教育法》、《教师法》等法律法规，全面贯彻国家教育方针，教育教学中同党和国家的方针政策保持一致，不得有违背党和国家方针政策的言行。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2</w:t>
      </w:r>
      <w:r>
        <w:rPr>
          <w:rFonts w:hint="eastAsia" w:asciiTheme="minorEastAsia" w:hAnsiTheme="minorEastAsia" w:eastAsiaTheme="minorEastAsia" w:cstheme="minorEastAsia"/>
          <w:b w:val="0"/>
          <w:i w:val="0"/>
          <w:caps w:val="0"/>
          <w:color w:val="333333"/>
          <w:spacing w:val="0"/>
          <w:sz w:val="24"/>
          <w:szCs w:val="24"/>
          <w:shd w:val="clear" w:fill="FAFAFA"/>
        </w:rPr>
        <w:t>、爱校敬业。热爱学校，勤于进取，精于业务，无私奉献。自觉维护学校荣誉，努力做到认真备课、上课、作业、批改、辅导、考查，切实改进教法，减轻课业负担，高质量地完成教学工作。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3</w:t>
      </w:r>
      <w:r>
        <w:rPr>
          <w:rFonts w:hint="eastAsia" w:asciiTheme="minorEastAsia" w:hAnsiTheme="minorEastAsia" w:eastAsiaTheme="minorEastAsia" w:cstheme="minorEastAsia"/>
          <w:b w:val="0"/>
          <w:i w:val="0"/>
          <w:caps w:val="0"/>
          <w:color w:val="333333"/>
          <w:spacing w:val="0"/>
          <w:sz w:val="24"/>
          <w:szCs w:val="24"/>
          <w:shd w:val="clear" w:fill="FAFAFA"/>
        </w:rPr>
        <w:t>、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4、</w:t>
      </w:r>
      <w:r>
        <w:rPr>
          <w:rFonts w:hint="eastAsia" w:asciiTheme="minorEastAsia" w:hAnsiTheme="minorEastAsia" w:eastAsiaTheme="minorEastAsia" w:cstheme="minorEastAsia"/>
          <w:b w:val="0"/>
          <w:i w:val="0"/>
          <w:caps w:val="0"/>
          <w:color w:val="333333"/>
          <w:spacing w:val="0"/>
          <w:sz w:val="24"/>
          <w:szCs w:val="24"/>
          <w:shd w:val="clear" w:fill="FAFAFA"/>
        </w:rPr>
        <w:t>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5</w:t>
      </w:r>
      <w:r>
        <w:rPr>
          <w:rFonts w:hint="eastAsia" w:asciiTheme="minorEastAsia" w:hAnsiTheme="minorEastAsia" w:eastAsiaTheme="minorEastAsia" w:cstheme="minorEastAsia"/>
          <w:b w:val="0"/>
          <w:i w:val="0"/>
          <w:caps w:val="0"/>
          <w:color w:val="333333"/>
          <w:spacing w:val="0"/>
          <w:sz w:val="24"/>
          <w:szCs w:val="24"/>
          <w:shd w:val="clear" w:fill="FAFAFA"/>
        </w:rPr>
        <w:t>、终身学习。崇尚科学精神，树立终身学习理念，拓宽知识视野，更新知识结构。潜心钻研业务，勇于探索创新，不断提高专业素养和教育教学水平。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6、</w:t>
      </w:r>
      <w:r>
        <w:rPr>
          <w:rFonts w:hint="eastAsia" w:asciiTheme="minorEastAsia" w:hAnsiTheme="minorEastAsia" w:eastAsiaTheme="minorEastAsia" w:cstheme="minorEastAsia"/>
          <w:b w:val="0"/>
          <w:i w:val="0"/>
          <w:caps w:val="0"/>
          <w:color w:val="333333"/>
          <w:spacing w:val="0"/>
          <w:sz w:val="24"/>
          <w:szCs w:val="24"/>
          <w:shd w:val="clear" w:fill="FAFAFA"/>
        </w:rPr>
        <w:t>关爱学生。关心爱护全体学生，尊重学生人格，平等公正对待学生，保护学生安全，关心学生健康，维护学生权益。克服简单粗暴、歧视差生的思想和行为，不得以任何形式体罚或变向体罚学生。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7</w:t>
      </w:r>
      <w:r>
        <w:rPr>
          <w:rFonts w:hint="eastAsia" w:asciiTheme="minorEastAsia" w:hAnsiTheme="minorEastAsia" w:eastAsiaTheme="minorEastAsia" w:cstheme="minorEastAsia"/>
          <w:b w:val="0"/>
          <w:i w:val="0"/>
          <w:caps w:val="0"/>
          <w:color w:val="333333"/>
          <w:spacing w:val="0"/>
          <w:sz w:val="24"/>
          <w:szCs w:val="24"/>
          <w:shd w:val="clear" w:fill="FAFAFA"/>
        </w:rPr>
        <w:t>、尊重家长。主动与家长保持正常联系，认真听取家长的意见和建议，取得支持与配合。不得训斥、指责家长，不得收受家长礼物。</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13.2阅读课程实施大纲，理解其内容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学生应认真阅读课程实施大纲，如有异议，可以向授课教师提出，教师根据实际情况作出修改和调整，如无异议，则视为同意遵守课程实施大纲当中所确定的责任与义务。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同意遵守课程实施大纲中阐述的标准和期望</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其他说明</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一、课程教学实施</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2"/>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b/>
          <w:bCs/>
          <w:color w:val="5E5E5E"/>
          <w:kern w:val="0"/>
          <w:sz w:val="24"/>
          <w:szCs w:val="24"/>
        </w:rPr>
        <w:t>（一）教学组织</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课程教学由教研（科）室主任负总责，教学组长负责具体的组织与实施。基本流程包括：①成立教学组，②教学准备，③课程教学，④辅导答疑，⑤课程考核，⑥总结反馈。</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2"/>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b/>
          <w:bCs/>
          <w:color w:val="5E5E5E"/>
          <w:kern w:val="0"/>
          <w:sz w:val="24"/>
          <w:szCs w:val="24"/>
        </w:rPr>
        <w:t>（二）教学方法</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以制剂技术、药用辅料、制剂设备为主线，使学生掌握药物剂型配制的基本理论、处方设计、制备工艺、质量控制和合理应用，能够全面了解药学学科，成为药学合格人才。</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1、开展课堂讨论式教学法（Case Based Study，CBS）</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在药剂学的部分章节采用以案例分析为引导的课堂讨论式教学（case-based study，CBS），学生应用药剂学的基础理论和基本知识，通过对成功企业的制剂工艺设计的理解、思考和分析，将抽象的理论与实际生产有机地联系起来，实现理论到实践的转移。教师备选一些经典个案，帮助学生在药剂学学习中形成一些基本的科学思维方式。如天津天士力公司生产的复方丹参滴丸，该药物采用的原料与传统的复方丹参片完全相同，但运用制剂新技术，改变剂型后使其疗效成倍增长，取得了良好的经济效益和社会效益。通过让学生分析讨论其中所涉及的基本原理，提升学生的自学能力和分析问题的能力。</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2、倡导以问题为中心的教学方式（Problem Based Lecture，PBL）</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教师的角色是初始问题的设计者，学习过程的组织者，问题解决的引导者。例如在讲解药剂学概论中药物制剂的分类时，先问学生自己曾经使用过的药物剂型及给药途径，大多数同学一般都能说出片剂、胶囊剂、注射剂、贴剂等剂型，以及口服和注射等给药途径；少部分同学能说出栓剂、滴眼剂和喷雾剂以及其他给药途径。然后再问学生按给药途径分类，常用剂型可分为几类？老师通过对学生的答案进行修正和总结，得出正确的分类。这种学习方式的变革将会使教学由单一走向多样，由封闭走向开放，由单向走向互动，由复制走向创新。</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3、开展课外科研活动</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让学有余力的学生参与课外科研活动，如翻译英语专业文献、撰写综述和参与科学研究等。学生可根据自己的兴趣选择主题和方向，在教师指导下撰写综述；也可由在读的博士和硕士研究生带教，让学生参与部分研究工作，培养他们科学的思维方式、严谨的工作作风和创新意识，提升学生的综合素质。</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5E5E5E"/>
          <w:kern w:val="0"/>
          <w:sz w:val="24"/>
          <w:szCs w:val="24"/>
        </w:rPr>
        <w:t>二</w:t>
      </w:r>
      <w:r>
        <w:rPr>
          <w:rFonts w:hint="eastAsia" w:asciiTheme="minorEastAsia" w:hAnsiTheme="minorEastAsia" w:eastAsiaTheme="minorEastAsia" w:cstheme="minorEastAsia"/>
          <w:color w:val="5E5E5E"/>
          <w:kern w:val="0"/>
          <w:sz w:val="24"/>
          <w:szCs w:val="24"/>
          <w:lang w:eastAsia="zh-CN"/>
        </w:rPr>
        <w:t>、</w:t>
      </w:r>
      <w:r>
        <w:rPr>
          <w:rFonts w:hint="eastAsia" w:asciiTheme="minorEastAsia" w:hAnsiTheme="minorEastAsia" w:eastAsiaTheme="minorEastAsia" w:cstheme="minorEastAsia"/>
          <w:b/>
          <w:bCs/>
          <w:color w:val="auto"/>
          <w:kern w:val="0"/>
          <w:sz w:val="24"/>
          <w:szCs w:val="24"/>
        </w:rPr>
        <w:t>教员授课质量评价</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对课程考核结果进行评价，可准确反映教学质量，而反映教学质量的重要指标就是教师的教学能力，建立教师授课质量评价体系，可从学生评价、同行评价和教学管理部门评价三方面进行“三位一体”的总体评估。评价的指标主要包括：课堂内容融会贯通，讲解精炼；理论联系实际；层次分明，重点突出，不照本宣科；重点、难点内容讲深讲透；板书整齐有条理，注重现代教育的应用；普通话授课，语言生动，语速适中；熟练应用专业外语词汇，注重启发式教学，重视素质教育；教学内容丰富，反映学科新的进展。</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三、教材建议</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目前我校本科生使用的药剂学教材是崔福德主编的《药剂学》，该教材为人民卫生出版社全国药学类专业规划教材。大约每5年修订一次。该教材建立了以普通剂型与制备为基础，深入介绍制剂理论，制剂新技术与剂型的新框架。先学习普通剂型之后，进一步深入学习理论部分和新技术、新剂型等，符合由浅入深的学习原则。从内容上突出了剂型的特点与制备，加强了制备理论，为学生提供了学习新技术与新剂型的窗口。该教材各部分内容既有独立性又有相关性，具有较强的实用性、系统性，创新性和科学性。</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四、课程资源开发与利用的计划和建议</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随着e-Learning和远程教育在高等院校的逐步推广，网上教学资源的建设被提到越来越重要的位置。具体计划和建议如下：</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药剂学的内容广泛、剂型繁多，制备原理、处方工艺及制剂设备差异很大，图形和图像能形象、生动、直观地反映出剂型、制备原理及制备流程等信息，是帮助分析、理解教材及解释现象的基本媒体元素。通过网上搜集、日常积累以及自己制作等方法，制作出能动态演示制剂生产车间、制剂设备操作、制剂制备等过程的多媒体课件。如在讲解片剂内容时，压片机是一个非常重要的制剂设备，用一段录像动态地演示压片机的工作情况，不仅使学生清楚地看到压片机的形状，而且对于与制剂相关的内容也能得到很好的理解。在备课过程中，教师要结合教学目标、教材内容及学生实际，选取相应的素材，以小专题或单元为基本模块进行组织和衔接，使之成为目标明确、条理清晰、程序合理、易于操作的多媒体课件。既可以用于课堂教学，也便于学生课后自学和复习。药剂学课程内容丰富，多媒体素材的收集与制作是繁杂而细致的系统工程，需要不断地积累，并与其他教师协作，希望通过几轮的课程讲解后，形成较为系统的药剂学多媒体资源库。</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五、教学必需的保障条件及建议</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1</w:t>
      </w:r>
      <w:r>
        <w:rPr>
          <w:rFonts w:hint="eastAsia" w:asciiTheme="minorEastAsia" w:hAnsiTheme="minorEastAsia" w:eastAsiaTheme="minorEastAsia" w:cstheme="minorEastAsia"/>
          <w:color w:val="5E5E5E"/>
          <w:kern w:val="0"/>
          <w:sz w:val="24"/>
          <w:szCs w:val="24"/>
        </w:rPr>
        <w:t>、建立教师集体备课制度</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集体备课成员由教学组组长、主讲教师、教学组的其他教师以及有关的教授组成。集体备课的内容包括：讲授内容的基本概念、框架，应突出的教学重点、难点，以及相关的教学方法。通过集体备课可以发挥集体的智慧，弥补主讲教师的不足，提高教学水平。</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2</w:t>
      </w:r>
      <w:r>
        <w:rPr>
          <w:rFonts w:hint="eastAsia" w:asciiTheme="minorEastAsia" w:hAnsiTheme="minorEastAsia" w:eastAsiaTheme="minorEastAsia" w:cstheme="minorEastAsia"/>
          <w:color w:val="5E5E5E"/>
          <w:kern w:val="0"/>
          <w:sz w:val="24"/>
          <w:szCs w:val="24"/>
        </w:rPr>
        <w:t>、 青年教师培训制度</w:t>
      </w:r>
    </w:p>
    <w:p>
      <w:pPr>
        <w:keepNext w:val="0"/>
        <w:keepLines w:val="0"/>
        <w:pageBreakBefore w:val="0"/>
        <w:widowControl/>
        <w:kinsoku/>
        <w:wordWrap/>
        <w:overflowPunct/>
        <w:topLinePunct w:val="0"/>
        <w:autoSpaceDE/>
        <w:autoSpaceDN/>
        <w:bidi w:val="0"/>
        <w:adjustRightInd/>
        <w:snapToGrid w:val="0"/>
        <w:spacing w:line="360" w:lineRule="auto"/>
        <w:ind w:left="105" w:right="0" w:rightChars="0" w:firstLine="315"/>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对新入科室的年轻教员，必须进行培训。培训方法实行专人负责制，要求青年教师在一年之内必须完整地听一轮本课程的理论和实验教学。在进行正式上课前，必须进行预讲和预实验。</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3</w:t>
      </w:r>
      <w:r>
        <w:rPr>
          <w:rFonts w:hint="eastAsia" w:asciiTheme="minorEastAsia" w:hAnsiTheme="minorEastAsia" w:eastAsiaTheme="minorEastAsia" w:cstheme="minorEastAsia"/>
          <w:color w:val="5E5E5E"/>
          <w:kern w:val="0"/>
          <w:sz w:val="24"/>
          <w:szCs w:val="24"/>
        </w:rPr>
        <w:t>、 教学评估制度</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分不同时间点对教师的教学质量进行评估，作为保障高质量教学和完成教学任务的手段。在课程开课初期，由学校教学指导委员会进行现场听课评估，在结业考试前由学生对教师授课质量进行评估。</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4</w:t>
      </w:r>
      <w:r>
        <w:rPr>
          <w:rFonts w:hint="eastAsia" w:asciiTheme="minorEastAsia" w:hAnsiTheme="minorEastAsia" w:eastAsiaTheme="minorEastAsia" w:cstheme="minorEastAsia"/>
          <w:color w:val="5E5E5E"/>
          <w:kern w:val="0"/>
          <w:sz w:val="24"/>
          <w:szCs w:val="24"/>
        </w:rPr>
        <w:t>、 教研室的教学档案管理</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教研室的教学档案管理是整个学校教学档案管理的有机组成部分，也是教研室重要工作之一。教研室的教学档案包括反映教学管理、教学实践和教学研究等活动中所产生的有保存价值的所有资料与资源，是教学实践活动的原始记录，是反映教学过程的系统而完整的历史资料，对进行教学评估、教学研究和教育改革有重要的参考价值，教学档案记载了教研室的成长、发展过程，是教研室的宝贵财富。教研室应公示已有的重要教学资源如教案、国内外优秀教材、购置的优秀多媒体课件等，使年轻教员得以充分利用。</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5、</w:t>
      </w:r>
      <w:r>
        <w:rPr>
          <w:rFonts w:hint="eastAsia" w:asciiTheme="minorEastAsia" w:hAnsiTheme="minorEastAsia" w:eastAsiaTheme="minorEastAsia" w:cstheme="minorEastAsia"/>
          <w:color w:val="5E5E5E"/>
          <w:kern w:val="0"/>
          <w:sz w:val="24"/>
          <w:szCs w:val="24"/>
        </w:rPr>
        <w:t>加强多媒体教学软件等已有教学资源的使用培训</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E5E5E"/>
          <w:kern w:val="0"/>
          <w:sz w:val="24"/>
          <w:szCs w:val="24"/>
        </w:rPr>
        <w:t>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eorgia">
    <w:panose1 w:val="02040502050405020303"/>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III</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center"/>
                          </w:pPr>
                          <w:r>
                            <w:fldChar w:fldCharType="begin"/>
                          </w:r>
                          <w:r>
                            <w:instrText xml:space="preserve">PAGE   \* MERGEFORMAT</w:instrText>
                          </w:r>
                          <w:r>
                            <w:fldChar w:fldCharType="separate"/>
                          </w:r>
                          <w:r>
                            <w:rPr>
                              <w:lang w:val="zh-CN"/>
                            </w:rPr>
                            <w:t>III</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0CBdIBAAClAwAADgAAAGRycy9lMm9Eb2MueG1srVPNjtMwEL4j8Q6W&#10;7zRppEXdqOkKVC1CQuxKCw/gOnZjyX/yuE36AvAGe+LCnefqczB2ki4slz1wcWY842/m+2ayvhmM&#10;JkcRQDnb0OWipERY7lpl9w39+uX2zYoSiMy2TDsrGnoSQG82r1+te1+LynVOtyIQBLFQ976hXYy+&#10;LgrgnTAMFs4Li0HpgmER3bAv2sB6RDe6qMrybdG70PrguADA2+0YpBNieAmgk1JxsXX8YISNI2oQ&#10;mkWkBJ3yQDe5WykFj3dSgohENxSZxnxiEbR36Sw2a1bvA/Od4lML7CUtPONkmLJY9AK1ZZGRQ1D/&#10;QBnFgwMn44I7U4xEsiLIYlk+0+ahY15kLig1+Ivo8P9g+efjfSCqbWhFiWUGB35+/H7+8ev88xtZ&#10;ltVVUqj3UGPig8fUOLx3A+7NfA94mYgPMpj0RUoE46jv6aKvGCLh6dGqWq1KDHGMzQ7iF0/PfYD4&#10;QThDktHQgAPMurLjJ4hj6pySqll3q7TOQ9SW9A29vsKW/4oguLZYI5EYm01WHHbDxGzn2hMS63EJ&#10;Gmpx5ynRHy1qnPZlNsJs7Gbj4IPad3mhUj3w7w4Ru8lNpgoj7FQYp5dpTpuW1uNPP2c9/V2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TbQIF0gEAAKUDAAAOAAAAAAAAAAEAIAAAAB4BAABk&#10;cnMvZTJvRG9jLnhtbFBLBQYAAAAABgAGAFkBAABiBQ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A0C8B"/>
    <w:multiLevelType w:val="multilevel"/>
    <w:tmpl w:val="0DDA0C8B"/>
    <w:lvl w:ilvl="0" w:tentative="0">
      <w:start w:val="1"/>
      <w:numFmt w:val="japaneseCounting"/>
      <w:lvlText w:val="第%1章"/>
      <w:lvlJc w:val="left"/>
      <w:pPr>
        <w:tabs>
          <w:tab w:val="left" w:pos="1321"/>
        </w:tabs>
        <w:ind w:left="1321" w:hanging="1080"/>
      </w:pPr>
      <w:rPr>
        <w:rFonts w:hint="eastAsia"/>
      </w:rPr>
    </w:lvl>
    <w:lvl w:ilvl="1" w:tentative="0">
      <w:start w:val="1"/>
      <w:numFmt w:val="lowerLetter"/>
      <w:lvlText w:val="%2)"/>
      <w:lvlJc w:val="left"/>
      <w:pPr>
        <w:tabs>
          <w:tab w:val="left" w:pos="1081"/>
        </w:tabs>
        <w:ind w:left="1081" w:hanging="420"/>
      </w:pPr>
    </w:lvl>
    <w:lvl w:ilvl="2" w:tentative="0">
      <w:start w:val="1"/>
      <w:numFmt w:val="lowerRoman"/>
      <w:lvlText w:val="%3."/>
      <w:lvlJc w:val="right"/>
      <w:pPr>
        <w:tabs>
          <w:tab w:val="left" w:pos="1501"/>
        </w:tabs>
        <w:ind w:left="1501" w:hanging="420"/>
      </w:pPr>
    </w:lvl>
    <w:lvl w:ilvl="3" w:tentative="0">
      <w:start w:val="1"/>
      <w:numFmt w:val="decimal"/>
      <w:lvlText w:val="%4."/>
      <w:lvlJc w:val="left"/>
      <w:pPr>
        <w:tabs>
          <w:tab w:val="left" w:pos="1921"/>
        </w:tabs>
        <w:ind w:left="1921" w:hanging="420"/>
      </w:pPr>
    </w:lvl>
    <w:lvl w:ilvl="4" w:tentative="0">
      <w:start w:val="1"/>
      <w:numFmt w:val="lowerLetter"/>
      <w:lvlText w:val="%5)"/>
      <w:lvlJc w:val="left"/>
      <w:pPr>
        <w:tabs>
          <w:tab w:val="left" w:pos="2341"/>
        </w:tabs>
        <w:ind w:left="2341" w:hanging="420"/>
      </w:pPr>
    </w:lvl>
    <w:lvl w:ilvl="5" w:tentative="0">
      <w:start w:val="1"/>
      <w:numFmt w:val="lowerRoman"/>
      <w:lvlText w:val="%6."/>
      <w:lvlJc w:val="right"/>
      <w:pPr>
        <w:tabs>
          <w:tab w:val="left" w:pos="2761"/>
        </w:tabs>
        <w:ind w:left="2761" w:hanging="420"/>
      </w:pPr>
    </w:lvl>
    <w:lvl w:ilvl="6" w:tentative="0">
      <w:start w:val="1"/>
      <w:numFmt w:val="decimal"/>
      <w:lvlText w:val="%7."/>
      <w:lvlJc w:val="left"/>
      <w:pPr>
        <w:tabs>
          <w:tab w:val="left" w:pos="3181"/>
        </w:tabs>
        <w:ind w:left="3181" w:hanging="420"/>
      </w:pPr>
    </w:lvl>
    <w:lvl w:ilvl="7" w:tentative="0">
      <w:start w:val="1"/>
      <w:numFmt w:val="lowerLetter"/>
      <w:lvlText w:val="%8)"/>
      <w:lvlJc w:val="left"/>
      <w:pPr>
        <w:tabs>
          <w:tab w:val="left" w:pos="3601"/>
        </w:tabs>
        <w:ind w:left="3601" w:hanging="420"/>
      </w:pPr>
    </w:lvl>
    <w:lvl w:ilvl="8" w:tentative="0">
      <w:start w:val="1"/>
      <w:numFmt w:val="lowerRoman"/>
      <w:lvlText w:val="%9."/>
      <w:lvlJc w:val="right"/>
      <w:pPr>
        <w:tabs>
          <w:tab w:val="left" w:pos="4021"/>
        </w:tabs>
        <w:ind w:left="4021" w:hanging="420"/>
      </w:pPr>
    </w:lvl>
  </w:abstractNum>
  <w:abstractNum w:abstractNumId="1">
    <w:nsid w:val="229365E3"/>
    <w:multiLevelType w:val="singleLevel"/>
    <w:tmpl w:val="229365E3"/>
    <w:lvl w:ilvl="0" w:tentative="0">
      <w:start w:val="12"/>
      <w:numFmt w:val="decimal"/>
      <w:suff w:val="nothing"/>
      <w:lvlText w:val="%1．"/>
      <w:lvlJc w:val="left"/>
    </w:lvl>
  </w:abstractNum>
  <w:abstractNum w:abstractNumId="2">
    <w:nsid w:val="55402CE2"/>
    <w:multiLevelType w:val="multilevel"/>
    <w:tmpl w:val="55402CE2"/>
    <w:lvl w:ilvl="0" w:tentative="0">
      <w:start w:val="3"/>
      <w:numFmt w:val="japaneseCounting"/>
      <w:lvlText w:val="第%1篇"/>
      <w:lvlJc w:val="left"/>
      <w:pPr>
        <w:tabs>
          <w:tab w:val="left" w:pos="3138"/>
        </w:tabs>
        <w:ind w:left="3138" w:hanging="1356"/>
      </w:pPr>
      <w:rPr>
        <w:rFonts w:hint="eastAsia"/>
      </w:rPr>
    </w:lvl>
    <w:lvl w:ilvl="1" w:tentative="0">
      <w:start w:val="1"/>
      <w:numFmt w:val="lowerLetter"/>
      <w:lvlText w:val="%2)"/>
      <w:lvlJc w:val="left"/>
      <w:pPr>
        <w:tabs>
          <w:tab w:val="left" w:pos="2622"/>
        </w:tabs>
        <w:ind w:left="2622" w:hanging="420"/>
      </w:pPr>
    </w:lvl>
    <w:lvl w:ilvl="2" w:tentative="0">
      <w:start w:val="1"/>
      <w:numFmt w:val="lowerRoman"/>
      <w:lvlText w:val="%3."/>
      <w:lvlJc w:val="right"/>
      <w:pPr>
        <w:tabs>
          <w:tab w:val="left" w:pos="3042"/>
        </w:tabs>
        <w:ind w:left="3042" w:hanging="420"/>
      </w:pPr>
    </w:lvl>
    <w:lvl w:ilvl="3" w:tentative="0">
      <w:start w:val="1"/>
      <w:numFmt w:val="decimal"/>
      <w:lvlText w:val="%4."/>
      <w:lvlJc w:val="left"/>
      <w:pPr>
        <w:tabs>
          <w:tab w:val="left" w:pos="3462"/>
        </w:tabs>
        <w:ind w:left="3462" w:hanging="420"/>
      </w:pPr>
    </w:lvl>
    <w:lvl w:ilvl="4" w:tentative="0">
      <w:start w:val="1"/>
      <w:numFmt w:val="lowerLetter"/>
      <w:lvlText w:val="%5)"/>
      <w:lvlJc w:val="left"/>
      <w:pPr>
        <w:tabs>
          <w:tab w:val="left" w:pos="3882"/>
        </w:tabs>
        <w:ind w:left="3882" w:hanging="420"/>
      </w:pPr>
    </w:lvl>
    <w:lvl w:ilvl="5" w:tentative="0">
      <w:start w:val="1"/>
      <w:numFmt w:val="lowerRoman"/>
      <w:lvlText w:val="%6."/>
      <w:lvlJc w:val="right"/>
      <w:pPr>
        <w:tabs>
          <w:tab w:val="left" w:pos="4302"/>
        </w:tabs>
        <w:ind w:left="4302" w:hanging="420"/>
      </w:pPr>
    </w:lvl>
    <w:lvl w:ilvl="6" w:tentative="0">
      <w:start w:val="1"/>
      <w:numFmt w:val="decimal"/>
      <w:lvlText w:val="%7."/>
      <w:lvlJc w:val="left"/>
      <w:pPr>
        <w:tabs>
          <w:tab w:val="left" w:pos="4722"/>
        </w:tabs>
        <w:ind w:left="4722" w:hanging="420"/>
      </w:pPr>
    </w:lvl>
    <w:lvl w:ilvl="7" w:tentative="0">
      <w:start w:val="1"/>
      <w:numFmt w:val="lowerLetter"/>
      <w:lvlText w:val="%8)"/>
      <w:lvlJc w:val="left"/>
      <w:pPr>
        <w:tabs>
          <w:tab w:val="left" w:pos="5142"/>
        </w:tabs>
        <w:ind w:left="5142" w:hanging="420"/>
      </w:pPr>
    </w:lvl>
    <w:lvl w:ilvl="8" w:tentative="0">
      <w:start w:val="1"/>
      <w:numFmt w:val="lowerRoman"/>
      <w:lvlText w:val="%9."/>
      <w:lvlJc w:val="right"/>
      <w:pPr>
        <w:tabs>
          <w:tab w:val="left" w:pos="5562"/>
        </w:tabs>
        <w:ind w:left="5562" w:hanging="420"/>
      </w:pPr>
    </w:lvl>
  </w:abstractNum>
  <w:abstractNum w:abstractNumId="3">
    <w:nsid w:val="5886CA5F"/>
    <w:multiLevelType w:val="singleLevel"/>
    <w:tmpl w:val="5886CA5F"/>
    <w:lvl w:ilvl="0" w:tentative="0">
      <w:start w:val="1"/>
      <w:numFmt w:val="decimal"/>
      <w:suff w:val="nothing"/>
      <w:lvlText w:val="%1．"/>
      <w:lvlJc w:val="left"/>
    </w:lvl>
  </w:abstractNum>
  <w:abstractNum w:abstractNumId="4">
    <w:nsid w:val="58A51D14"/>
    <w:multiLevelType w:val="singleLevel"/>
    <w:tmpl w:val="58A51D14"/>
    <w:lvl w:ilvl="0" w:tentative="0">
      <w:start w:val="4"/>
      <w:numFmt w:val="decimal"/>
      <w:suff w:val="nothing"/>
      <w:lvlText w:val="%1．"/>
      <w:lvlJc w:val="left"/>
    </w:lvl>
  </w:abstractNum>
  <w:abstractNum w:abstractNumId="5">
    <w:nsid w:val="58A557FF"/>
    <w:multiLevelType w:val="singleLevel"/>
    <w:tmpl w:val="58A557FF"/>
    <w:lvl w:ilvl="0" w:tentative="0">
      <w:start w:val="13"/>
      <w:numFmt w:val="decimal"/>
      <w:suff w:val="nothing"/>
      <w:lvlText w:val="%1．"/>
      <w:lvlJc w:val="left"/>
    </w:lvl>
  </w:abstractNum>
  <w:abstractNum w:abstractNumId="6">
    <w:nsid w:val="58A55E19"/>
    <w:multiLevelType w:val="singleLevel"/>
    <w:tmpl w:val="58A55E19"/>
    <w:lvl w:ilvl="0" w:tentative="0">
      <w:start w:val="6"/>
      <w:numFmt w:val="decimal"/>
      <w:suff w:val="nothing"/>
      <w:lvlText w:val="%1．"/>
      <w:lvlJc w:val="left"/>
    </w:lvl>
  </w:abstractNum>
  <w:abstractNum w:abstractNumId="7">
    <w:nsid w:val="62EE050E"/>
    <w:multiLevelType w:val="multilevel"/>
    <w:tmpl w:val="62EE050E"/>
    <w:lvl w:ilvl="0" w:tentative="0">
      <w:start w:val="5"/>
      <w:numFmt w:val="japaneseCounting"/>
      <w:lvlText w:val="第%1章"/>
      <w:lvlJc w:val="left"/>
      <w:pPr>
        <w:tabs>
          <w:tab w:val="left" w:pos="961"/>
        </w:tabs>
        <w:ind w:left="961" w:hanging="720"/>
      </w:pPr>
      <w:rPr>
        <w:rFonts w:hint="eastAsia"/>
      </w:rPr>
    </w:lvl>
    <w:lvl w:ilvl="1" w:tentative="0">
      <w:start w:val="1"/>
      <w:numFmt w:val="lowerLetter"/>
      <w:lvlText w:val="%2)"/>
      <w:lvlJc w:val="left"/>
      <w:pPr>
        <w:tabs>
          <w:tab w:val="left" w:pos="1081"/>
        </w:tabs>
        <w:ind w:left="1081" w:hanging="420"/>
      </w:pPr>
    </w:lvl>
    <w:lvl w:ilvl="2" w:tentative="0">
      <w:start w:val="1"/>
      <w:numFmt w:val="lowerRoman"/>
      <w:lvlText w:val="%3."/>
      <w:lvlJc w:val="right"/>
      <w:pPr>
        <w:tabs>
          <w:tab w:val="left" w:pos="1501"/>
        </w:tabs>
        <w:ind w:left="1501" w:hanging="420"/>
      </w:pPr>
    </w:lvl>
    <w:lvl w:ilvl="3" w:tentative="0">
      <w:start w:val="1"/>
      <w:numFmt w:val="decimal"/>
      <w:lvlText w:val="%4."/>
      <w:lvlJc w:val="left"/>
      <w:pPr>
        <w:tabs>
          <w:tab w:val="left" w:pos="1921"/>
        </w:tabs>
        <w:ind w:left="1921" w:hanging="420"/>
      </w:pPr>
    </w:lvl>
    <w:lvl w:ilvl="4" w:tentative="0">
      <w:start w:val="1"/>
      <w:numFmt w:val="lowerLetter"/>
      <w:lvlText w:val="%5)"/>
      <w:lvlJc w:val="left"/>
      <w:pPr>
        <w:tabs>
          <w:tab w:val="left" w:pos="2341"/>
        </w:tabs>
        <w:ind w:left="2341" w:hanging="420"/>
      </w:pPr>
    </w:lvl>
    <w:lvl w:ilvl="5" w:tentative="0">
      <w:start w:val="1"/>
      <w:numFmt w:val="lowerRoman"/>
      <w:lvlText w:val="%6."/>
      <w:lvlJc w:val="right"/>
      <w:pPr>
        <w:tabs>
          <w:tab w:val="left" w:pos="2761"/>
        </w:tabs>
        <w:ind w:left="2761" w:hanging="420"/>
      </w:pPr>
    </w:lvl>
    <w:lvl w:ilvl="6" w:tentative="0">
      <w:start w:val="1"/>
      <w:numFmt w:val="decimal"/>
      <w:lvlText w:val="%7."/>
      <w:lvlJc w:val="left"/>
      <w:pPr>
        <w:tabs>
          <w:tab w:val="left" w:pos="3181"/>
        </w:tabs>
        <w:ind w:left="3181" w:hanging="420"/>
      </w:pPr>
    </w:lvl>
    <w:lvl w:ilvl="7" w:tentative="0">
      <w:start w:val="1"/>
      <w:numFmt w:val="lowerLetter"/>
      <w:lvlText w:val="%8)"/>
      <w:lvlJc w:val="left"/>
      <w:pPr>
        <w:tabs>
          <w:tab w:val="left" w:pos="3601"/>
        </w:tabs>
        <w:ind w:left="3601" w:hanging="420"/>
      </w:pPr>
    </w:lvl>
    <w:lvl w:ilvl="8" w:tentative="0">
      <w:start w:val="1"/>
      <w:numFmt w:val="lowerRoman"/>
      <w:lvlText w:val="%9."/>
      <w:lvlJc w:val="right"/>
      <w:pPr>
        <w:tabs>
          <w:tab w:val="left" w:pos="4021"/>
        </w:tabs>
        <w:ind w:left="4021" w:hanging="420"/>
      </w:pPr>
    </w:lvl>
  </w:abstractNum>
  <w:abstractNum w:abstractNumId="8">
    <w:nsid w:val="726020E5"/>
    <w:multiLevelType w:val="multilevel"/>
    <w:tmpl w:val="726020E5"/>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3"/>
  </w:num>
  <w:num w:numId="3">
    <w:abstractNumId w:val="4"/>
  </w:num>
  <w:num w:numId="4">
    <w:abstractNumId w:val="6"/>
  </w:num>
  <w:num w:numId="5">
    <w:abstractNumId w:val="0"/>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00"/>
    <w:rsid w:val="00001EBB"/>
    <w:rsid w:val="000027D9"/>
    <w:rsid w:val="00003AFD"/>
    <w:rsid w:val="00007616"/>
    <w:rsid w:val="00010847"/>
    <w:rsid w:val="00017990"/>
    <w:rsid w:val="0002017E"/>
    <w:rsid w:val="00020A69"/>
    <w:rsid w:val="000216F4"/>
    <w:rsid w:val="000227CE"/>
    <w:rsid w:val="000239A7"/>
    <w:rsid w:val="00026B20"/>
    <w:rsid w:val="000318A7"/>
    <w:rsid w:val="0003276F"/>
    <w:rsid w:val="00032E2E"/>
    <w:rsid w:val="0003477B"/>
    <w:rsid w:val="00036C9E"/>
    <w:rsid w:val="000409A0"/>
    <w:rsid w:val="0004118D"/>
    <w:rsid w:val="000435EC"/>
    <w:rsid w:val="00043C5D"/>
    <w:rsid w:val="000443C2"/>
    <w:rsid w:val="000445D4"/>
    <w:rsid w:val="00044F68"/>
    <w:rsid w:val="00045AD4"/>
    <w:rsid w:val="00045C2D"/>
    <w:rsid w:val="00045EAF"/>
    <w:rsid w:val="00050541"/>
    <w:rsid w:val="00050A1F"/>
    <w:rsid w:val="00051A0F"/>
    <w:rsid w:val="00051E83"/>
    <w:rsid w:val="00054C6F"/>
    <w:rsid w:val="00056E8D"/>
    <w:rsid w:val="00060068"/>
    <w:rsid w:val="000613E3"/>
    <w:rsid w:val="00062953"/>
    <w:rsid w:val="00064D9E"/>
    <w:rsid w:val="00072F48"/>
    <w:rsid w:val="00074438"/>
    <w:rsid w:val="0007677E"/>
    <w:rsid w:val="0007723A"/>
    <w:rsid w:val="00081900"/>
    <w:rsid w:val="00086550"/>
    <w:rsid w:val="000875E1"/>
    <w:rsid w:val="00090D61"/>
    <w:rsid w:val="00091BBA"/>
    <w:rsid w:val="00094024"/>
    <w:rsid w:val="00094F64"/>
    <w:rsid w:val="000A3060"/>
    <w:rsid w:val="000A4030"/>
    <w:rsid w:val="000A4337"/>
    <w:rsid w:val="000A5A6F"/>
    <w:rsid w:val="000A75AE"/>
    <w:rsid w:val="000B18DE"/>
    <w:rsid w:val="000B7283"/>
    <w:rsid w:val="000C0307"/>
    <w:rsid w:val="000C1C2D"/>
    <w:rsid w:val="000C3E2F"/>
    <w:rsid w:val="000C4C00"/>
    <w:rsid w:val="000C4C6C"/>
    <w:rsid w:val="000C5775"/>
    <w:rsid w:val="000C5C34"/>
    <w:rsid w:val="000D1AAD"/>
    <w:rsid w:val="000D24C2"/>
    <w:rsid w:val="000D3063"/>
    <w:rsid w:val="000D4673"/>
    <w:rsid w:val="000D4A22"/>
    <w:rsid w:val="000D5A82"/>
    <w:rsid w:val="000D74F2"/>
    <w:rsid w:val="000E2C2D"/>
    <w:rsid w:val="000E3696"/>
    <w:rsid w:val="000E5503"/>
    <w:rsid w:val="000F203B"/>
    <w:rsid w:val="000F5B20"/>
    <w:rsid w:val="000F5E2A"/>
    <w:rsid w:val="000F790A"/>
    <w:rsid w:val="001020AD"/>
    <w:rsid w:val="001021DC"/>
    <w:rsid w:val="00103090"/>
    <w:rsid w:val="00103202"/>
    <w:rsid w:val="0010496F"/>
    <w:rsid w:val="00104D0A"/>
    <w:rsid w:val="00106043"/>
    <w:rsid w:val="00106E04"/>
    <w:rsid w:val="00110D85"/>
    <w:rsid w:val="001156F6"/>
    <w:rsid w:val="001211AE"/>
    <w:rsid w:val="00123BEF"/>
    <w:rsid w:val="00127708"/>
    <w:rsid w:val="00130D87"/>
    <w:rsid w:val="00132818"/>
    <w:rsid w:val="0013354F"/>
    <w:rsid w:val="00135074"/>
    <w:rsid w:val="001351A0"/>
    <w:rsid w:val="00135783"/>
    <w:rsid w:val="00135EB5"/>
    <w:rsid w:val="001374E1"/>
    <w:rsid w:val="001412F8"/>
    <w:rsid w:val="00143A3D"/>
    <w:rsid w:val="001441F3"/>
    <w:rsid w:val="00146E64"/>
    <w:rsid w:val="00150CE4"/>
    <w:rsid w:val="0015140E"/>
    <w:rsid w:val="001526ED"/>
    <w:rsid w:val="001602EF"/>
    <w:rsid w:val="00160C66"/>
    <w:rsid w:val="001623FC"/>
    <w:rsid w:val="00166264"/>
    <w:rsid w:val="00167000"/>
    <w:rsid w:val="00167741"/>
    <w:rsid w:val="001734B6"/>
    <w:rsid w:val="00174F81"/>
    <w:rsid w:val="001761BD"/>
    <w:rsid w:val="00182B03"/>
    <w:rsid w:val="00183553"/>
    <w:rsid w:val="001838B6"/>
    <w:rsid w:val="00184490"/>
    <w:rsid w:val="00185F2A"/>
    <w:rsid w:val="001874CF"/>
    <w:rsid w:val="001916DE"/>
    <w:rsid w:val="001923FE"/>
    <w:rsid w:val="00196A97"/>
    <w:rsid w:val="00196B91"/>
    <w:rsid w:val="00197D70"/>
    <w:rsid w:val="001A41AB"/>
    <w:rsid w:val="001A4F9C"/>
    <w:rsid w:val="001A6254"/>
    <w:rsid w:val="001A6974"/>
    <w:rsid w:val="001A73DE"/>
    <w:rsid w:val="001B7A45"/>
    <w:rsid w:val="001C0A96"/>
    <w:rsid w:val="001C1AE9"/>
    <w:rsid w:val="001C2307"/>
    <w:rsid w:val="001C2DC4"/>
    <w:rsid w:val="001C2F14"/>
    <w:rsid w:val="001C436C"/>
    <w:rsid w:val="001D6A49"/>
    <w:rsid w:val="001E4838"/>
    <w:rsid w:val="001E4869"/>
    <w:rsid w:val="001E5B84"/>
    <w:rsid w:val="001E646D"/>
    <w:rsid w:val="001F3537"/>
    <w:rsid w:val="001F38F1"/>
    <w:rsid w:val="001F68B9"/>
    <w:rsid w:val="001F7D6C"/>
    <w:rsid w:val="00200061"/>
    <w:rsid w:val="00202F77"/>
    <w:rsid w:val="00202F79"/>
    <w:rsid w:val="00204D9C"/>
    <w:rsid w:val="00205D24"/>
    <w:rsid w:val="00211005"/>
    <w:rsid w:val="0021100E"/>
    <w:rsid w:val="00213890"/>
    <w:rsid w:val="002138F1"/>
    <w:rsid w:val="00213C8A"/>
    <w:rsid w:val="00220DAB"/>
    <w:rsid w:val="00224ABA"/>
    <w:rsid w:val="00234AC7"/>
    <w:rsid w:val="00234EE9"/>
    <w:rsid w:val="00235989"/>
    <w:rsid w:val="0024106B"/>
    <w:rsid w:val="00241D9F"/>
    <w:rsid w:val="00250078"/>
    <w:rsid w:val="00251613"/>
    <w:rsid w:val="00263288"/>
    <w:rsid w:val="002773DD"/>
    <w:rsid w:val="00282168"/>
    <w:rsid w:val="002829E9"/>
    <w:rsid w:val="002902B3"/>
    <w:rsid w:val="00291FD6"/>
    <w:rsid w:val="0029567C"/>
    <w:rsid w:val="0029615A"/>
    <w:rsid w:val="002971C7"/>
    <w:rsid w:val="00297613"/>
    <w:rsid w:val="002A0837"/>
    <w:rsid w:val="002A4566"/>
    <w:rsid w:val="002A532C"/>
    <w:rsid w:val="002A73DB"/>
    <w:rsid w:val="002A7753"/>
    <w:rsid w:val="002B3BFB"/>
    <w:rsid w:val="002B4B8F"/>
    <w:rsid w:val="002C2BCD"/>
    <w:rsid w:val="002C3BA7"/>
    <w:rsid w:val="002C40F1"/>
    <w:rsid w:val="002C7162"/>
    <w:rsid w:val="002D08DE"/>
    <w:rsid w:val="002D196E"/>
    <w:rsid w:val="002D219C"/>
    <w:rsid w:val="002D45CD"/>
    <w:rsid w:val="002E51B9"/>
    <w:rsid w:val="002E51EF"/>
    <w:rsid w:val="002F0A00"/>
    <w:rsid w:val="002F3996"/>
    <w:rsid w:val="00304AF3"/>
    <w:rsid w:val="0030605C"/>
    <w:rsid w:val="00310788"/>
    <w:rsid w:val="00316884"/>
    <w:rsid w:val="00320916"/>
    <w:rsid w:val="00322EEB"/>
    <w:rsid w:val="00324CDE"/>
    <w:rsid w:val="00327E37"/>
    <w:rsid w:val="00334A43"/>
    <w:rsid w:val="00342A0C"/>
    <w:rsid w:val="0034534B"/>
    <w:rsid w:val="0034544F"/>
    <w:rsid w:val="00347FAC"/>
    <w:rsid w:val="00352A82"/>
    <w:rsid w:val="00354F73"/>
    <w:rsid w:val="00356F28"/>
    <w:rsid w:val="003608C0"/>
    <w:rsid w:val="00360C1D"/>
    <w:rsid w:val="00361630"/>
    <w:rsid w:val="00362552"/>
    <w:rsid w:val="00362BA5"/>
    <w:rsid w:val="003745C2"/>
    <w:rsid w:val="003753B7"/>
    <w:rsid w:val="00375F22"/>
    <w:rsid w:val="0038118B"/>
    <w:rsid w:val="00381C2E"/>
    <w:rsid w:val="00384B97"/>
    <w:rsid w:val="00390EE5"/>
    <w:rsid w:val="00391EDC"/>
    <w:rsid w:val="00391F2D"/>
    <w:rsid w:val="00393B15"/>
    <w:rsid w:val="003A0038"/>
    <w:rsid w:val="003A1785"/>
    <w:rsid w:val="003A38F7"/>
    <w:rsid w:val="003A3B41"/>
    <w:rsid w:val="003A76A9"/>
    <w:rsid w:val="003B000E"/>
    <w:rsid w:val="003B1EE9"/>
    <w:rsid w:val="003B4ED2"/>
    <w:rsid w:val="003B5376"/>
    <w:rsid w:val="003B5A9F"/>
    <w:rsid w:val="003C220B"/>
    <w:rsid w:val="003C30DF"/>
    <w:rsid w:val="003C3647"/>
    <w:rsid w:val="003C3BC6"/>
    <w:rsid w:val="003C6434"/>
    <w:rsid w:val="003C6DCA"/>
    <w:rsid w:val="003C79C3"/>
    <w:rsid w:val="003D28AC"/>
    <w:rsid w:val="003D2F60"/>
    <w:rsid w:val="003D301A"/>
    <w:rsid w:val="003D5C24"/>
    <w:rsid w:val="003D71C6"/>
    <w:rsid w:val="003E00D3"/>
    <w:rsid w:val="003E0984"/>
    <w:rsid w:val="003E0AB5"/>
    <w:rsid w:val="003E4F6F"/>
    <w:rsid w:val="003E6337"/>
    <w:rsid w:val="003F24AE"/>
    <w:rsid w:val="003F52F8"/>
    <w:rsid w:val="003F55F5"/>
    <w:rsid w:val="004018F7"/>
    <w:rsid w:val="0040591F"/>
    <w:rsid w:val="00407F61"/>
    <w:rsid w:val="00411BFB"/>
    <w:rsid w:val="00411E88"/>
    <w:rsid w:val="00412B41"/>
    <w:rsid w:val="00414530"/>
    <w:rsid w:val="00414662"/>
    <w:rsid w:val="00415789"/>
    <w:rsid w:val="0041674C"/>
    <w:rsid w:val="0041732B"/>
    <w:rsid w:val="004207B7"/>
    <w:rsid w:val="00422ADD"/>
    <w:rsid w:val="00431769"/>
    <w:rsid w:val="00432887"/>
    <w:rsid w:val="00440071"/>
    <w:rsid w:val="004402B9"/>
    <w:rsid w:val="00441970"/>
    <w:rsid w:val="00441C32"/>
    <w:rsid w:val="00442FF7"/>
    <w:rsid w:val="00450292"/>
    <w:rsid w:val="00450BB4"/>
    <w:rsid w:val="004513D8"/>
    <w:rsid w:val="00451C86"/>
    <w:rsid w:val="00453F02"/>
    <w:rsid w:val="004558FB"/>
    <w:rsid w:val="004616EB"/>
    <w:rsid w:val="0046187F"/>
    <w:rsid w:val="004725AA"/>
    <w:rsid w:val="004735C0"/>
    <w:rsid w:val="00474738"/>
    <w:rsid w:val="00483F3A"/>
    <w:rsid w:val="00483F7D"/>
    <w:rsid w:val="004849C6"/>
    <w:rsid w:val="00484BCE"/>
    <w:rsid w:val="00486952"/>
    <w:rsid w:val="00487F0F"/>
    <w:rsid w:val="00492E72"/>
    <w:rsid w:val="004944E9"/>
    <w:rsid w:val="00494AD5"/>
    <w:rsid w:val="00495119"/>
    <w:rsid w:val="00495D88"/>
    <w:rsid w:val="0049717A"/>
    <w:rsid w:val="004974D5"/>
    <w:rsid w:val="004A3B23"/>
    <w:rsid w:val="004A5702"/>
    <w:rsid w:val="004A5D2F"/>
    <w:rsid w:val="004A63AF"/>
    <w:rsid w:val="004A6C08"/>
    <w:rsid w:val="004B1554"/>
    <w:rsid w:val="004B15C1"/>
    <w:rsid w:val="004B34E5"/>
    <w:rsid w:val="004B7E27"/>
    <w:rsid w:val="004C32DF"/>
    <w:rsid w:val="004C63F6"/>
    <w:rsid w:val="004C7D2B"/>
    <w:rsid w:val="004D2E49"/>
    <w:rsid w:val="004D3DCC"/>
    <w:rsid w:val="004D45CD"/>
    <w:rsid w:val="004D47A6"/>
    <w:rsid w:val="004E05BE"/>
    <w:rsid w:val="004E10BD"/>
    <w:rsid w:val="004F288F"/>
    <w:rsid w:val="004F6AFA"/>
    <w:rsid w:val="0050059D"/>
    <w:rsid w:val="00501FF3"/>
    <w:rsid w:val="00502432"/>
    <w:rsid w:val="00507E44"/>
    <w:rsid w:val="005106CB"/>
    <w:rsid w:val="005107E5"/>
    <w:rsid w:val="00511E2A"/>
    <w:rsid w:val="00534987"/>
    <w:rsid w:val="0054229E"/>
    <w:rsid w:val="0054514F"/>
    <w:rsid w:val="00545646"/>
    <w:rsid w:val="00550C8F"/>
    <w:rsid w:val="00552923"/>
    <w:rsid w:val="00553DAA"/>
    <w:rsid w:val="0055572A"/>
    <w:rsid w:val="005561D8"/>
    <w:rsid w:val="00556C5B"/>
    <w:rsid w:val="00557903"/>
    <w:rsid w:val="00562042"/>
    <w:rsid w:val="005631CA"/>
    <w:rsid w:val="0056342F"/>
    <w:rsid w:val="00575BFC"/>
    <w:rsid w:val="005766B7"/>
    <w:rsid w:val="00576F90"/>
    <w:rsid w:val="00580367"/>
    <w:rsid w:val="005804EF"/>
    <w:rsid w:val="00583530"/>
    <w:rsid w:val="0058448F"/>
    <w:rsid w:val="00587C6D"/>
    <w:rsid w:val="005902F4"/>
    <w:rsid w:val="00592A38"/>
    <w:rsid w:val="00594DA3"/>
    <w:rsid w:val="005977AF"/>
    <w:rsid w:val="00597B5F"/>
    <w:rsid w:val="005A11C8"/>
    <w:rsid w:val="005A1F7D"/>
    <w:rsid w:val="005A23DC"/>
    <w:rsid w:val="005A3DB5"/>
    <w:rsid w:val="005A3E0A"/>
    <w:rsid w:val="005A5437"/>
    <w:rsid w:val="005A766F"/>
    <w:rsid w:val="005B05A3"/>
    <w:rsid w:val="005B6B7A"/>
    <w:rsid w:val="005C437F"/>
    <w:rsid w:val="005C5EE8"/>
    <w:rsid w:val="005D1037"/>
    <w:rsid w:val="005D149F"/>
    <w:rsid w:val="005D4729"/>
    <w:rsid w:val="005D54EB"/>
    <w:rsid w:val="005D57FD"/>
    <w:rsid w:val="005D736E"/>
    <w:rsid w:val="005E0684"/>
    <w:rsid w:val="005E66F6"/>
    <w:rsid w:val="005F2912"/>
    <w:rsid w:val="005F32D8"/>
    <w:rsid w:val="005F3D22"/>
    <w:rsid w:val="005F3EB0"/>
    <w:rsid w:val="00612088"/>
    <w:rsid w:val="00612B12"/>
    <w:rsid w:val="00613FB0"/>
    <w:rsid w:val="006167F3"/>
    <w:rsid w:val="00616BA7"/>
    <w:rsid w:val="006171FB"/>
    <w:rsid w:val="00620507"/>
    <w:rsid w:val="00621028"/>
    <w:rsid w:val="006245F6"/>
    <w:rsid w:val="00630E1F"/>
    <w:rsid w:val="0063168F"/>
    <w:rsid w:val="00632C7D"/>
    <w:rsid w:val="00633ED4"/>
    <w:rsid w:val="006353FC"/>
    <w:rsid w:val="00635BAA"/>
    <w:rsid w:val="00640AD2"/>
    <w:rsid w:val="00641A6F"/>
    <w:rsid w:val="00641E9D"/>
    <w:rsid w:val="00642962"/>
    <w:rsid w:val="006510C9"/>
    <w:rsid w:val="00651FD5"/>
    <w:rsid w:val="00653F18"/>
    <w:rsid w:val="00655B7A"/>
    <w:rsid w:val="00661133"/>
    <w:rsid w:val="00661D29"/>
    <w:rsid w:val="00662666"/>
    <w:rsid w:val="00674523"/>
    <w:rsid w:val="00675ECA"/>
    <w:rsid w:val="0067660C"/>
    <w:rsid w:val="00677A15"/>
    <w:rsid w:val="00685D00"/>
    <w:rsid w:val="006865BB"/>
    <w:rsid w:val="00687238"/>
    <w:rsid w:val="00687FED"/>
    <w:rsid w:val="00690FE7"/>
    <w:rsid w:val="006925E3"/>
    <w:rsid w:val="00692F9B"/>
    <w:rsid w:val="006933B3"/>
    <w:rsid w:val="0069629A"/>
    <w:rsid w:val="00697F64"/>
    <w:rsid w:val="006A0E31"/>
    <w:rsid w:val="006A1F1A"/>
    <w:rsid w:val="006A4BBA"/>
    <w:rsid w:val="006A61D7"/>
    <w:rsid w:val="006A64D6"/>
    <w:rsid w:val="006B1D34"/>
    <w:rsid w:val="006B2F30"/>
    <w:rsid w:val="006B3549"/>
    <w:rsid w:val="006C06AE"/>
    <w:rsid w:val="006C7A37"/>
    <w:rsid w:val="006D0719"/>
    <w:rsid w:val="006D475F"/>
    <w:rsid w:val="006D7E51"/>
    <w:rsid w:val="006E1857"/>
    <w:rsid w:val="006E1BAB"/>
    <w:rsid w:val="006E2E35"/>
    <w:rsid w:val="006E3185"/>
    <w:rsid w:val="006E4AAF"/>
    <w:rsid w:val="006E6C30"/>
    <w:rsid w:val="006E7A4E"/>
    <w:rsid w:val="006E7BA3"/>
    <w:rsid w:val="006F400B"/>
    <w:rsid w:val="006F4C60"/>
    <w:rsid w:val="006F73BA"/>
    <w:rsid w:val="00701488"/>
    <w:rsid w:val="0070169E"/>
    <w:rsid w:val="00703093"/>
    <w:rsid w:val="0070591D"/>
    <w:rsid w:val="00706101"/>
    <w:rsid w:val="00707563"/>
    <w:rsid w:val="0071017C"/>
    <w:rsid w:val="0071098B"/>
    <w:rsid w:val="00712EBA"/>
    <w:rsid w:val="00714119"/>
    <w:rsid w:val="00714D86"/>
    <w:rsid w:val="007200B1"/>
    <w:rsid w:val="0072063A"/>
    <w:rsid w:val="00723131"/>
    <w:rsid w:val="00726766"/>
    <w:rsid w:val="00726FEB"/>
    <w:rsid w:val="00732AFF"/>
    <w:rsid w:val="0073319B"/>
    <w:rsid w:val="00733CC8"/>
    <w:rsid w:val="0073675E"/>
    <w:rsid w:val="007453F5"/>
    <w:rsid w:val="00745480"/>
    <w:rsid w:val="00745F5C"/>
    <w:rsid w:val="00747002"/>
    <w:rsid w:val="00747F69"/>
    <w:rsid w:val="0075266F"/>
    <w:rsid w:val="00754565"/>
    <w:rsid w:val="0075457C"/>
    <w:rsid w:val="0075749A"/>
    <w:rsid w:val="00757F0F"/>
    <w:rsid w:val="00760096"/>
    <w:rsid w:val="0076523E"/>
    <w:rsid w:val="00766994"/>
    <w:rsid w:val="007675E9"/>
    <w:rsid w:val="00770A07"/>
    <w:rsid w:val="0077105B"/>
    <w:rsid w:val="00774E18"/>
    <w:rsid w:val="007766A7"/>
    <w:rsid w:val="007768E8"/>
    <w:rsid w:val="0078404D"/>
    <w:rsid w:val="0078552B"/>
    <w:rsid w:val="00791EAA"/>
    <w:rsid w:val="00792906"/>
    <w:rsid w:val="00795F33"/>
    <w:rsid w:val="0079637E"/>
    <w:rsid w:val="00796AD1"/>
    <w:rsid w:val="007A1AB9"/>
    <w:rsid w:val="007A1D8A"/>
    <w:rsid w:val="007A3BB3"/>
    <w:rsid w:val="007A5961"/>
    <w:rsid w:val="007A6D4A"/>
    <w:rsid w:val="007B0182"/>
    <w:rsid w:val="007B1214"/>
    <w:rsid w:val="007B2151"/>
    <w:rsid w:val="007B2481"/>
    <w:rsid w:val="007B355F"/>
    <w:rsid w:val="007B4772"/>
    <w:rsid w:val="007C5E2D"/>
    <w:rsid w:val="007C6B36"/>
    <w:rsid w:val="007D7C1A"/>
    <w:rsid w:val="007E1F59"/>
    <w:rsid w:val="007E363B"/>
    <w:rsid w:val="007E45D5"/>
    <w:rsid w:val="007E4F9A"/>
    <w:rsid w:val="007E538F"/>
    <w:rsid w:val="007F0201"/>
    <w:rsid w:val="007F10A3"/>
    <w:rsid w:val="007F3515"/>
    <w:rsid w:val="007F3BF5"/>
    <w:rsid w:val="007F4DB4"/>
    <w:rsid w:val="007F6DB6"/>
    <w:rsid w:val="00801B90"/>
    <w:rsid w:val="00803140"/>
    <w:rsid w:val="00810B66"/>
    <w:rsid w:val="00810F97"/>
    <w:rsid w:val="0081173D"/>
    <w:rsid w:val="008160BC"/>
    <w:rsid w:val="00816A8B"/>
    <w:rsid w:val="0081705F"/>
    <w:rsid w:val="00827B49"/>
    <w:rsid w:val="00830051"/>
    <w:rsid w:val="00831373"/>
    <w:rsid w:val="0083423D"/>
    <w:rsid w:val="00837816"/>
    <w:rsid w:val="00840805"/>
    <w:rsid w:val="00840A31"/>
    <w:rsid w:val="00844369"/>
    <w:rsid w:val="00845AFF"/>
    <w:rsid w:val="00845B94"/>
    <w:rsid w:val="008500ED"/>
    <w:rsid w:val="0085016D"/>
    <w:rsid w:val="00850EF1"/>
    <w:rsid w:val="00850F91"/>
    <w:rsid w:val="00855E05"/>
    <w:rsid w:val="00857B35"/>
    <w:rsid w:val="0086037E"/>
    <w:rsid w:val="00862A4A"/>
    <w:rsid w:val="00863056"/>
    <w:rsid w:val="00865AE4"/>
    <w:rsid w:val="008701A6"/>
    <w:rsid w:val="008711DB"/>
    <w:rsid w:val="00871A67"/>
    <w:rsid w:val="00872297"/>
    <w:rsid w:val="00873354"/>
    <w:rsid w:val="00874715"/>
    <w:rsid w:val="00874D0B"/>
    <w:rsid w:val="00875C76"/>
    <w:rsid w:val="008853E1"/>
    <w:rsid w:val="008877C2"/>
    <w:rsid w:val="00890B17"/>
    <w:rsid w:val="00894591"/>
    <w:rsid w:val="008945EA"/>
    <w:rsid w:val="008946A0"/>
    <w:rsid w:val="008956D2"/>
    <w:rsid w:val="008957F2"/>
    <w:rsid w:val="00895D85"/>
    <w:rsid w:val="00896989"/>
    <w:rsid w:val="008A2663"/>
    <w:rsid w:val="008A275F"/>
    <w:rsid w:val="008A3771"/>
    <w:rsid w:val="008A44E6"/>
    <w:rsid w:val="008A4893"/>
    <w:rsid w:val="008A59BF"/>
    <w:rsid w:val="008A7B91"/>
    <w:rsid w:val="008B0A96"/>
    <w:rsid w:val="008B0EFB"/>
    <w:rsid w:val="008B3F0D"/>
    <w:rsid w:val="008B4AD5"/>
    <w:rsid w:val="008C03EF"/>
    <w:rsid w:val="008C31E2"/>
    <w:rsid w:val="008C46C5"/>
    <w:rsid w:val="008C5183"/>
    <w:rsid w:val="008C7948"/>
    <w:rsid w:val="008D3C2E"/>
    <w:rsid w:val="008D4BCF"/>
    <w:rsid w:val="008D5127"/>
    <w:rsid w:val="008D55FD"/>
    <w:rsid w:val="008D666C"/>
    <w:rsid w:val="008E64C6"/>
    <w:rsid w:val="008F1B69"/>
    <w:rsid w:val="008F2E2E"/>
    <w:rsid w:val="008F2F91"/>
    <w:rsid w:val="008F6A75"/>
    <w:rsid w:val="008F7994"/>
    <w:rsid w:val="0090065B"/>
    <w:rsid w:val="00900F92"/>
    <w:rsid w:val="009026F3"/>
    <w:rsid w:val="00905735"/>
    <w:rsid w:val="00906E6A"/>
    <w:rsid w:val="00910C60"/>
    <w:rsid w:val="00912EF9"/>
    <w:rsid w:val="00915502"/>
    <w:rsid w:val="009173F0"/>
    <w:rsid w:val="009205C1"/>
    <w:rsid w:val="009300A3"/>
    <w:rsid w:val="00930874"/>
    <w:rsid w:val="00932463"/>
    <w:rsid w:val="00934039"/>
    <w:rsid w:val="0093419D"/>
    <w:rsid w:val="00936F47"/>
    <w:rsid w:val="00946944"/>
    <w:rsid w:val="00950101"/>
    <w:rsid w:val="00951719"/>
    <w:rsid w:val="00951F1B"/>
    <w:rsid w:val="00952FD0"/>
    <w:rsid w:val="00953333"/>
    <w:rsid w:val="009546BF"/>
    <w:rsid w:val="009560C8"/>
    <w:rsid w:val="009600AD"/>
    <w:rsid w:val="0096018B"/>
    <w:rsid w:val="00966F75"/>
    <w:rsid w:val="009678AC"/>
    <w:rsid w:val="00973E8B"/>
    <w:rsid w:val="00976B8C"/>
    <w:rsid w:val="00977205"/>
    <w:rsid w:val="00980412"/>
    <w:rsid w:val="0098164B"/>
    <w:rsid w:val="009824C3"/>
    <w:rsid w:val="0098645E"/>
    <w:rsid w:val="0098705C"/>
    <w:rsid w:val="00991D93"/>
    <w:rsid w:val="00993B54"/>
    <w:rsid w:val="009941E5"/>
    <w:rsid w:val="0099457C"/>
    <w:rsid w:val="009946EF"/>
    <w:rsid w:val="00995338"/>
    <w:rsid w:val="00997FEC"/>
    <w:rsid w:val="009A30A8"/>
    <w:rsid w:val="009B5F74"/>
    <w:rsid w:val="009B7769"/>
    <w:rsid w:val="009C0288"/>
    <w:rsid w:val="009C23D5"/>
    <w:rsid w:val="009C4B9D"/>
    <w:rsid w:val="009C51A5"/>
    <w:rsid w:val="009C56DF"/>
    <w:rsid w:val="009C588D"/>
    <w:rsid w:val="009C6D29"/>
    <w:rsid w:val="009C707F"/>
    <w:rsid w:val="009D230C"/>
    <w:rsid w:val="009D25A9"/>
    <w:rsid w:val="009D35B5"/>
    <w:rsid w:val="009D6253"/>
    <w:rsid w:val="009E2CF5"/>
    <w:rsid w:val="009E4868"/>
    <w:rsid w:val="009E77E7"/>
    <w:rsid w:val="009F4556"/>
    <w:rsid w:val="009F47B0"/>
    <w:rsid w:val="00A0045E"/>
    <w:rsid w:val="00A06B75"/>
    <w:rsid w:val="00A14C00"/>
    <w:rsid w:val="00A23115"/>
    <w:rsid w:val="00A253C3"/>
    <w:rsid w:val="00A3179E"/>
    <w:rsid w:val="00A31875"/>
    <w:rsid w:val="00A32B12"/>
    <w:rsid w:val="00A32EB7"/>
    <w:rsid w:val="00A34D81"/>
    <w:rsid w:val="00A34F0D"/>
    <w:rsid w:val="00A3534F"/>
    <w:rsid w:val="00A37491"/>
    <w:rsid w:val="00A37A62"/>
    <w:rsid w:val="00A477DF"/>
    <w:rsid w:val="00A47EEE"/>
    <w:rsid w:val="00A47F1D"/>
    <w:rsid w:val="00A500D1"/>
    <w:rsid w:val="00A505C5"/>
    <w:rsid w:val="00A51F9A"/>
    <w:rsid w:val="00A53BD9"/>
    <w:rsid w:val="00A6543A"/>
    <w:rsid w:val="00A65F7D"/>
    <w:rsid w:val="00A65FE0"/>
    <w:rsid w:val="00A6687A"/>
    <w:rsid w:val="00A7124C"/>
    <w:rsid w:val="00A718DE"/>
    <w:rsid w:val="00A724FA"/>
    <w:rsid w:val="00A73D88"/>
    <w:rsid w:val="00A74518"/>
    <w:rsid w:val="00A8005B"/>
    <w:rsid w:val="00A818F0"/>
    <w:rsid w:val="00A825B2"/>
    <w:rsid w:val="00A84737"/>
    <w:rsid w:val="00A86418"/>
    <w:rsid w:val="00A90EF9"/>
    <w:rsid w:val="00A92EA8"/>
    <w:rsid w:val="00A93DD0"/>
    <w:rsid w:val="00A942EC"/>
    <w:rsid w:val="00A95149"/>
    <w:rsid w:val="00A977F1"/>
    <w:rsid w:val="00A97AD2"/>
    <w:rsid w:val="00AA07FF"/>
    <w:rsid w:val="00AA111B"/>
    <w:rsid w:val="00AA3A81"/>
    <w:rsid w:val="00AA7850"/>
    <w:rsid w:val="00AB4E69"/>
    <w:rsid w:val="00AB734E"/>
    <w:rsid w:val="00AB7D8F"/>
    <w:rsid w:val="00AB7D96"/>
    <w:rsid w:val="00AC0246"/>
    <w:rsid w:val="00AC124D"/>
    <w:rsid w:val="00AC12F3"/>
    <w:rsid w:val="00AC1928"/>
    <w:rsid w:val="00AC64B8"/>
    <w:rsid w:val="00AC6C50"/>
    <w:rsid w:val="00AC74BF"/>
    <w:rsid w:val="00AD14AA"/>
    <w:rsid w:val="00AD2CAC"/>
    <w:rsid w:val="00AD33F8"/>
    <w:rsid w:val="00AD395E"/>
    <w:rsid w:val="00AD413F"/>
    <w:rsid w:val="00AD5BAF"/>
    <w:rsid w:val="00AE079F"/>
    <w:rsid w:val="00AF20F2"/>
    <w:rsid w:val="00AF34E3"/>
    <w:rsid w:val="00B03A2E"/>
    <w:rsid w:val="00B04444"/>
    <w:rsid w:val="00B13DD9"/>
    <w:rsid w:val="00B14B70"/>
    <w:rsid w:val="00B17D98"/>
    <w:rsid w:val="00B2181A"/>
    <w:rsid w:val="00B22771"/>
    <w:rsid w:val="00B405B6"/>
    <w:rsid w:val="00B41D52"/>
    <w:rsid w:val="00B42326"/>
    <w:rsid w:val="00B43CA3"/>
    <w:rsid w:val="00B45497"/>
    <w:rsid w:val="00B46F5E"/>
    <w:rsid w:val="00B4707C"/>
    <w:rsid w:val="00B501E4"/>
    <w:rsid w:val="00B512C3"/>
    <w:rsid w:val="00B6076A"/>
    <w:rsid w:val="00B651E2"/>
    <w:rsid w:val="00B67464"/>
    <w:rsid w:val="00B676A1"/>
    <w:rsid w:val="00B70B66"/>
    <w:rsid w:val="00B73AF7"/>
    <w:rsid w:val="00B80190"/>
    <w:rsid w:val="00B85108"/>
    <w:rsid w:val="00B908E7"/>
    <w:rsid w:val="00B97292"/>
    <w:rsid w:val="00BA20E0"/>
    <w:rsid w:val="00BA7968"/>
    <w:rsid w:val="00BB02D8"/>
    <w:rsid w:val="00BB1A73"/>
    <w:rsid w:val="00BB2B2D"/>
    <w:rsid w:val="00BB619E"/>
    <w:rsid w:val="00BC4CDC"/>
    <w:rsid w:val="00BC7D40"/>
    <w:rsid w:val="00BD0BA5"/>
    <w:rsid w:val="00BD4A30"/>
    <w:rsid w:val="00BD5506"/>
    <w:rsid w:val="00BD74B8"/>
    <w:rsid w:val="00BE1C95"/>
    <w:rsid w:val="00BE411B"/>
    <w:rsid w:val="00BE5FF1"/>
    <w:rsid w:val="00BE6E3F"/>
    <w:rsid w:val="00BF06C8"/>
    <w:rsid w:val="00BF0837"/>
    <w:rsid w:val="00BF1581"/>
    <w:rsid w:val="00C02CFD"/>
    <w:rsid w:val="00C11929"/>
    <w:rsid w:val="00C127F7"/>
    <w:rsid w:val="00C12F59"/>
    <w:rsid w:val="00C13C58"/>
    <w:rsid w:val="00C14138"/>
    <w:rsid w:val="00C14202"/>
    <w:rsid w:val="00C159E1"/>
    <w:rsid w:val="00C176E0"/>
    <w:rsid w:val="00C2491C"/>
    <w:rsid w:val="00C24CF0"/>
    <w:rsid w:val="00C254DF"/>
    <w:rsid w:val="00C27365"/>
    <w:rsid w:val="00C279D0"/>
    <w:rsid w:val="00C3078C"/>
    <w:rsid w:val="00C3205F"/>
    <w:rsid w:val="00C35056"/>
    <w:rsid w:val="00C37696"/>
    <w:rsid w:val="00C42218"/>
    <w:rsid w:val="00C47D9C"/>
    <w:rsid w:val="00C5649E"/>
    <w:rsid w:val="00C56F3B"/>
    <w:rsid w:val="00C57A96"/>
    <w:rsid w:val="00C603B6"/>
    <w:rsid w:val="00C67582"/>
    <w:rsid w:val="00C702C4"/>
    <w:rsid w:val="00C70625"/>
    <w:rsid w:val="00C70718"/>
    <w:rsid w:val="00C72B01"/>
    <w:rsid w:val="00C74BD2"/>
    <w:rsid w:val="00C827D7"/>
    <w:rsid w:val="00C96864"/>
    <w:rsid w:val="00C9759D"/>
    <w:rsid w:val="00C976E4"/>
    <w:rsid w:val="00CA0799"/>
    <w:rsid w:val="00CA1216"/>
    <w:rsid w:val="00CA514A"/>
    <w:rsid w:val="00CA54D7"/>
    <w:rsid w:val="00CB0498"/>
    <w:rsid w:val="00CB0E0E"/>
    <w:rsid w:val="00CB187F"/>
    <w:rsid w:val="00CB201C"/>
    <w:rsid w:val="00CB2B66"/>
    <w:rsid w:val="00CB2C35"/>
    <w:rsid w:val="00CB3EEC"/>
    <w:rsid w:val="00CB482B"/>
    <w:rsid w:val="00CB5651"/>
    <w:rsid w:val="00CB5999"/>
    <w:rsid w:val="00CB62B0"/>
    <w:rsid w:val="00CB7574"/>
    <w:rsid w:val="00CC1D40"/>
    <w:rsid w:val="00CD14EF"/>
    <w:rsid w:val="00CD54EE"/>
    <w:rsid w:val="00CD66B1"/>
    <w:rsid w:val="00CD7083"/>
    <w:rsid w:val="00CD748B"/>
    <w:rsid w:val="00CE1D94"/>
    <w:rsid w:val="00CE33E4"/>
    <w:rsid w:val="00CE4866"/>
    <w:rsid w:val="00CE6495"/>
    <w:rsid w:val="00CE7889"/>
    <w:rsid w:val="00D00132"/>
    <w:rsid w:val="00D03813"/>
    <w:rsid w:val="00D06353"/>
    <w:rsid w:val="00D06635"/>
    <w:rsid w:val="00D131FC"/>
    <w:rsid w:val="00D153D2"/>
    <w:rsid w:val="00D20E15"/>
    <w:rsid w:val="00D213C0"/>
    <w:rsid w:val="00D2140F"/>
    <w:rsid w:val="00D237A0"/>
    <w:rsid w:val="00D23D93"/>
    <w:rsid w:val="00D2796D"/>
    <w:rsid w:val="00D3293B"/>
    <w:rsid w:val="00D32977"/>
    <w:rsid w:val="00D33ACA"/>
    <w:rsid w:val="00D34714"/>
    <w:rsid w:val="00D36074"/>
    <w:rsid w:val="00D36A72"/>
    <w:rsid w:val="00D41455"/>
    <w:rsid w:val="00D41E67"/>
    <w:rsid w:val="00D42774"/>
    <w:rsid w:val="00D453C8"/>
    <w:rsid w:val="00D455D9"/>
    <w:rsid w:val="00D45A01"/>
    <w:rsid w:val="00D50E44"/>
    <w:rsid w:val="00D5169A"/>
    <w:rsid w:val="00D539E2"/>
    <w:rsid w:val="00D565E4"/>
    <w:rsid w:val="00D57B1B"/>
    <w:rsid w:val="00D63487"/>
    <w:rsid w:val="00D65B0B"/>
    <w:rsid w:val="00D70A61"/>
    <w:rsid w:val="00D75E83"/>
    <w:rsid w:val="00D778DE"/>
    <w:rsid w:val="00D83B3F"/>
    <w:rsid w:val="00D84B2C"/>
    <w:rsid w:val="00D85D86"/>
    <w:rsid w:val="00D85DB4"/>
    <w:rsid w:val="00D874BE"/>
    <w:rsid w:val="00DA374C"/>
    <w:rsid w:val="00DA4487"/>
    <w:rsid w:val="00DA5AA0"/>
    <w:rsid w:val="00DA7C5F"/>
    <w:rsid w:val="00DB182F"/>
    <w:rsid w:val="00DB1C21"/>
    <w:rsid w:val="00DB23EB"/>
    <w:rsid w:val="00DB6487"/>
    <w:rsid w:val="00DC0DE1"/>
    <w:rsid w:val="00DC11FA"/>
    <w:rsid w:val="00DC390F"/>
    <w:rsid w:val="00DC5CA7"/>
    <w:rsid w:val="00DC724F"/>
    <w:rsid w:val="00DD0265"/>
    <w:rsid w:val="00DD22A4"/>
    <w:rsid w:val="00DD2CFB"/>
    <w:rsid w:val="00DD47B0"/>
    <w:rsid w:val="00DD4AC6"/>
    <w:rsid w:val="00DE33C9"/>
    <w:rsid w:val="00DE6194"/>
    <w:rsid w:val="00DF0138"/>
    <w:rsid w:val="00DF137D"/>
    <w:rsid w:val="00DF2920"/>
    <w:rsid w:val="00DF2F21"/>
    <w:rsid w:val="00DF4960"/>
    <w:rsid w:val="00E025BC"/>
    <w:rsid w:val="00E025DE"/>
    <w:rsid w:val="00E0502F"/>
    <w:rsid w:val="00E07E50"/>
    <w:rsid w:val="00E131D7"/>
    <w:rsid w:val="00E2008A"/>
    <w:rsid w:val="00E21585"/>
    <w:rsid w:val="00E249C1"/>
    <w:rsid w:val="00E2687F"/>
    <w:rsid w:val="00E32A3B"/>
    <w:rsid w:val="00E32D20"/>
    <w:rsid w:val="00E352BF"/>
    <w:rsid w:val="00E37023"/>
    <w:rsid w:val="00E379EB"/>
    <w:rsid w:val="00E40CDD"/>
    <w:rsid w:val="00E42F94"/>
    <w:rsid w:val="00E43C4B"/>
    <w:rsid w:val="00E44FEE"/>
    <w:rsid w:val="00E46122"/>
    <w:rsid w:val="00E52019"/>
    <w:rsid w:val="00E52D00"/>
    <w:rsid w:val="00E52E9C"/>
    <w:rsid w:val="00E52F63"/>
    <w:rsid w:val="00E54785"/>
    <w:rsid w:val="00E62AD7"/>
    <w:rsid w:val="00E62DB2"/>
    <w:rsid w:val="00E644BA"/>
    <w:rsid w:val="00E6588E"/>
    <w:rsid w:val="00E65D3C"/>
    <w:rsid w:val="00E67917"/>
    <w:rsid w:val="00E67D13"/>
    <w:rsid w:val="00E71351"/>
    <w:rsid w:val="00E730C1"/>
    <w:rsid w:val="00E7416C"/>
    <w:rsid w:val="00E743DC"/>
    <w:rsid w:val="00E7630E"/>
    <w:rsid w:val="00E7763E"/>
    <w:rsid w:val="00E77D4C"/>
    <w:rsid w:val="00E77E9E"/>
    <w:rsid w:val="00E80E02"/>
    <w:rsid w:val="00E81263"/>
    <w:rsid w:val="00E86627"/>
    <w:rsid w:val="00E95D4E"/>
    <w:rsid w:val="00E96FB8"/>
    <w:rsid w:val="00EA01AA"/>
    <w:rsid w:val="00EA0361"/>
    <w:rsid w:val="00EA07D4"/>
    <w:rsid w:val="00EA5DE1"/>
    <w:rsid w:val="00EA6614"/>
    <w:rsid w:val="00EA684F"/>
    <w:rsid w:val="00EB0313"/>
    <w:rsid w:val="00EB05CA"/>
    <w:rsid w:val="00EB238F"/>
    <w:rsid w:val="00EB5917"/>
    <w:rsid w:val="00EC07E9"/>
    <w:rsid w:val="00EC15A2"/>
    <w:rsid w:val="00EC4C5D"/>
    <w:rsid w:val="00EC5CA3"/>
    <w:rsid w:val="00EC7987"/>
    <w:rsid w:val="00ED0BC3"/>
    <w:rsid w:val="00ED35FC"/>
    <w:rsid w:val="00ED6A56"/>
    <w:rsid w:val="00ED6D98"/>
    <w:rsid w:val="00EE4461"/>
    <w:rsid w:val="00EE464E"/>
    <w:rsid w:val="00EE5538"/>
    <w:rsid w:val="00EE71BC"/>
    <w:rsid w:val="00EE780F"/>
    <w:rsid w:val="00EF0270"/>
    <w:rsid w:val="00EF0BAC"/>
    <w:rsid w:val="00EF0E61"/>
    <w:rsid w:val="00EF1AF5"/>
    <w:rsid w:val="00F01B55"/>
    <w:rsid w:val="00F028AF"/>
    <w:rsid w:val="00F039F7"/>
    <w:rsid w:val="00F10365"/>
    <w:rsid w:val="00F103E9"/>
    <w:rsid w:val="00F1353B"/>
    <w:rsid w:val="00F141E7"/>
    <w:rsid w:val="00F14532"/>
    <w:rsid w:val="00F14B08"/>
    <w:rsid w:val="00F15C24"/>
    <w:rsid w:val="00F1680F"/>
    <w:rsid w:val="00F17A31"/>
    <w:rsid w:val="00F17EE3"/>
    <w:rsid w:val="00F20118"/>
    <w:rsid w:val="00F20BBD"/>
    <w:rsid w:val="00F211AD"/>
    <w:rsid w:val="00F215B8"/>
    <w:rsid w:val="00F22BE3"/>
    <w:rsid w:val="00F238CD"/>
    <w:rsid w:val="00F2461A"/>
    <w:rsid w:val="00F248AC"/>
    <w:rsid w:val="00F24D0D"/>
    <w:rsid w:val="00F26F97"/>
    <w:rsid w:val="00F27C3A"/>
    <w:rsid w:val="00F32141"/>
    <w:rsid w:val="00F34F4D"/>
    <w:rsid w:val="00F3544D"/>
    <w:rsid w:val="00F41000"/>
    <w:rsid w:val="00F410C8"/>
    <w:rsid w:val="00F41567"/>
    <w:rsid w:val="00F55AC1"/>
    <w:rsid w:val="00F56A3A"/>
    <w:rsid w:val="00F7276A"/>
    <w:rsid w:val="00F736A4"/>
    <w:rsid w:val="00F75317"/>
    <w:rsid w:val="00F82840"/>
    <w:rsid w:val="00F871DB"/>
    <w:rsid w:val="00F874C9"/>
    <w:rsid w:val="00F92D1F"/>
    <w:rsid w:val="00F93002"/>
    <w:rsid w:val="00F9588E"/>
    <w:rsid w:val="00F97F8B"/>
    <w:rsid w:val="00FA4080"/>
    <w:rsid w:val="00FA6373"/>
    <w:rsid w:val="00FA6F2B"/>
    <w:rsid w:val="00FA7B88"/>
    <w:rsid w:val="00FB1C14"/>
    <w:rsid w:val="00FB3A8E"/>
    <w:rsid w:val="00FB50D2"/>
    <w:rsid w:val="00FB69EA"/>
    <w:rsid w:val="00FC31B1"/>
    <w:rsid w:val="00FD2C52"/>
    <w:rsid w:val="00FD7858"/>
    <w:rsid w:val="00FE135E"/>
    <w:rsid w:val="00FE5318"/>
    <w:rsid w:val="00FF0AB2"/>
    <w:rsid w:val="00FF6CA0"/>
    <w:rsid w:val="00FF7137"/>
    <w:rsid w:val="04781A0B"/>
    <w:rsid w:val="04D507F1"/>
    <w:rsid w:val="04F90762"/>
    <w:rsid w:val="053C2955"/>
    <w:rsid w:val="054828EE"/>
    <w:rsid w:val="05601375"/>
    <w:rsid w:val="059E47FB"/>
    <w:rsid w:val="06280137"/>
    <w:rsid w:val="067D155B"/>
    <w:rsid w:val="06B553B8"/>
    <w:rsid w:val="07F4015F"/>
    <w:rsid w:val="0AA277E2"/>
    <w:rsid w:val="0B8700E0"/>
    <w:rsid w:val="0BC17766"/>
    <w:rsid w:val="0C72142B"/>
    <w:rsid w:val="0C7E2CC7"/>
    <w:rsid w:val="0C9F5BA2"/>
    <w:rsid w:val="0D153D40"/>
    <w:rsid w:val="0DFD4F28"/>
    <w:rsid w:val="0FB72C81"/>
    <w:rsid w:val="100827DD"/>
    <w:rsid w:val="107F3E7B"/>
    <w:rsid w:val="109E065E"/>
    <w:rsid w:val="122F7FF3"/>
    <w:rsid w:val="12AB62F2"/>
    <w:rsid w:val="17C022FB"/>
    <w:rsid w:val="182115A7"/>
    <w:rsid w:val="18FC14C9"/>
    <w:rsid w:val="1AD34B82"/>
    <w:rsid w:val="1B226527"/>
    <w:rsid w:val="1B437915"/>
    <w:rsid w:val="1C213BD6"/>
    <w:rsid w:val="1CBE4545"/>
    <w:rsid w:val="1CF74ECE"/>
    <w:rsid w:val="1D9521FB"/>
    <w:rsid w:val="1DE50724"/>
    <w:rsid w:val="1DFD35CF"/>
    <w:rsid w:val="1FAD0CAB"/>
    <w:rsid w:val="200F7F5B"/>
    <w:rsid w:val="23A14683"/>
    <w:rsid w:val="252350CE"/>
    <w:rsid w:val="256B6E7C"/>
    <w:rsid w:val="26202222"/>
    <w:rsid w:val="269F7A69"/>
    <w:rsid w:val="26BD1BF0"/>
    <w:rsid w:val="26FB29C8"/>
    <w:rsid w:val="2973261D"/>
    <w:rsid w:val="29854A60"/>
    <w:rsid w:val="29A73AF8"/>
    <w:rsid w:val="29AC00E8"/>
    <w:rsid w:val="2A2975C0"/>
    <w:rsid w:val="2A9A0D49"/>
    <w:rsid w:val="2B176927"/>
    <w:rsid w:val="2BA033FC"/>
    <w:rsid w:val="2D4C42EF"/>
    <w:rsid w:val="2E947B09"/>
    <w:rsid w:val="2F9504C6"/>
    <w:rsid w:val="3150679A"/>
    <w:rsid w:val="31800082"/>
    <w:rsid w:val="32191B08"/>
    <w:rsid w:val="328C3EB3"/>
    <w:rsid w:val="32C65A27"/>
    <w:rsid w:val="32F66DB9"/>
    <w:rsid w:val="35F5081A"/>
    <w:rsid w:val="3780627D"/>
    <w:rsid w:val="3843431D"/>
    <w:rsid w:val="3A732706"/>
    <w:rsid w:val="3A8B6925"/>
    <w:rsid w:val="3AC76ED8"/>
    <w:rsid w:val="3B654A24"/>
    <w:rsid w:val="3CA66483"/>
    <w:rsid w:val="3E564417"/>
    <w:rsid w:val="41A73354"/>
    <w:rsid w:val="427D324D"/>
    <w:rsid w:val="42DE4EB8"/>
    <w:rsid w:val="43887B4F"/>
    <w:rsid w:val="44456F4B"/>
    <w:rsid w:val="451D46C3"/>
    <w:rsid w:val="456C3DF0"/>
    <w:rsid w:val="45D9256F"/>
    <w:rsid w:val="46CB370C"/>
    <w:rsid w:val="475025F8"/>
    <w:rsid w:val="47886323"/>
    <w:rsid w:val="47927509"/>
    <w:rsid w:val="47E80250"/>
    <w:rsid w:val="481E52DB"/>
    <w:rsid w:val="48275A65"/>
    <w:rsid w:val="48E7672C"/>
    <w:rsid w:val="4CEA708C"/>
    <w:rsid w:val="4D331CA2"/>
    <w:rsid w:val="4DAB1AD6"/>
    <w:rsid w:val="4DC97638"/>
    <w:rsid w:val="4DCB6336"/>
    <w:rsid w:val="4DEA039C"/>
    <w:rsid w:val="4DF1431D"/>
    <w:rsid w:val="50295BDE"/>
    <w:rsid w:val="50653DB9"/>
    <w:rsid w:val="50DB0044"/>
    <w:rsid w:val="51CE024E"/>
    <w:rsid w:val="53EB5322"/>
    <w:rsid w:val="55FB133C"/>
    <w:rsid w:val="56031B52"/>
    <w:rsid w:val="56762986"/>
    <w:rsid w:val="56A94383"/>
    <w:rsid w:val="599D4139"/>
    <w:rsid w:val="5BED3FEA"/>
    <w:rsid w:val="5BF13A2F"/>
    <w:rsid w:val="5C4B00E3"/>
    <w:rsid w:val="5C7D6300"/>
    <w:rsid w:val="5CC11EA2"/>
    <w:rsid w:val="5CCA1DFC"/>
    <w:rsid w:val="5D9F2815"/>
    <w:rsid w:val="5E823D1A"/>
    <w:rsid w:val="5E9216E2"/>
    <w:rsid w:val="5F563A58"/>
    <w:rsid w:val="60277A07"/>
    <w:rsid w:val="60886C0C"/>
    <w:rsid w:val="624A5878"/>
    <w:rsid w:val="635C06AB"/>
    <w:rsid w:val="643B413C"/>
    <w:rsid w:val="656C48D5"/>
    <w:rsid w:val="65CA5000"/>
    <w:rsid w:val="66461F22"/>
    <w:rsid w:val="66671889"/>
    <w:rsid w:val="66682803"/>
    <w:rsid w:val="66763171"/>
    <w:rsid w:val="67703D4B"/>
    <w:rsid w:val="678779C0"/>
    <w:rsid w:val="689A4827"/>
    <w:rsid w:val="69867FF6"/>
    <w:rsid w:val="69A5376B"/>
    <w:rsid w:val="69D26B9F"/>
    <w:rsid w:val="6A9A681D"/>
    <w:rsid w:val="6BED765F"/>
    <w:rsid w:val="6DD54C21"/>
    <w:rsid w:val="6E445F4B"/>
    <w:rsid w:val="6F1402B3"/>
    <w:rsid w:val="6F761238"/>
    <w:rsid w:val="6FFD125B"/>
    <w:rsid w:val="70950FDE"/>
    <w:rsid w:val="70A71118"/>
    <w:rsid w:val="70C4473A"/>
    <w:rsid w:val="726C65C8"/>
    <w:rsid w:val="726D4A8B"/>
    <w:rsid w:val="73577E87"/>
    <w:rsid w:val="74B310E2"/>
    <w:rsid w:val="767B203B"/>
    <w:rsid w:val="791B162C"/>
    <w:rsid w:val="79547C2A"/>
    <w:rsid w:val="79CC3BE2"/>
    <w:rsid w:val="7CAF614B"/>
    <w:rsid w:val="7E050E53"/>
    <w:rsid w:val="7E412555"/>
    <w:rsid w:val="7EF7610F"/>
    <w:rsid w:val="7F16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0"/>
    </w:rPr>
  </w:style>
  <w:style w:type="paragraph" w:styleId="3">
    <w:name w:val="Balloon Text"/>
    <w:basedOn w:val="1"/>
    <w:link w:val="13"/>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unhideWhenUsed/>
    <w:qFormat/>
    <w:uiPriority w:val="99"/>
    <w:rPr>
      <w:color w:val="800080"/>
      <w:u w:val="none"/>
    </w:rPr>
  </w:style>
  <w:style w:type="character" w:styleId="12">
    <w:name w:val="Hyperlink"/>
    <w:basedOn w:val="9"/>
    <w:unhideWhenUsed/>
    <w:qFormat/>
    <w:uiPriority w:val="99"/>
    <w:rPr>
      <w:color w:val="0000FF"/>
      <w:u w:val="none"/>
    </w:r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155</Words>
  <Characters>890</Characters>
  <Lines>7</Lines>
  <Paragraphs>2</Paragraphs>
  <TotalTime>8</TotalTime>
  <ScaleCrop>false</ScaleCrop>
  <LinksUpToDate>false</LinksUpToDate>
  <CharactersWithSpaces>1043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2017-01-24T03:18:00Z</dcterms:created>
  <dc:creator>谢万如</dc:creator>
  <cp:lastModifiedBy>jka</cp:lastModifiedBy>
  <cp:lastPrinted>2022-03-07T15:08:15Z</cp:lastPrinted>
  <dcterms:modified xsi:type="dcterms:W3CDTF">2022-03-07T15:43:44Z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6A0CF3099D914540847FD0646011320E</vt:lpwstr>
  </property>
</Properties>
</file>