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1BB" w:rsidRDefault="00E642FB">
      <w:pPr>
        <w:ind w:firstLine="480"/>
        <w:jc w:val="center"/>
        <w:rPr>
          <w:rFonts w:ascii="Times New Roman" w:eastAsiaTheme="majorEastAsia" w:hAnsi="Times New Roman"/>
          <w:b/>
          <w:color w:val="000000" w:themeColor="text1"/>
          <w:sz w:val="32"/>
          <w:szCs w:val="32"/>
        </w:rPr>
      </w:pPr>
      <w:r>
        <w:rPr>
          <w:rFonts w:ascii="Times New Roman" w:eastAsiaTheme="majorEastAsia" w:hAnsi="Times New Roman"/>
          <w:b/>
          <w:color w:val="000000" w:themeColor="text1"/>
          <w:sz w:val="32"/>
          <w:szCs w:val="32"/>
        </w:rPr>
        <w:t>四川理工学院本科课程实施大纲</w:t>
      </w:r>
    </w:p>
    <w:p w:rsidR="006661BB" w:rsidRDefault="00E642FB">
      <w:pPr>
        <w:jc w:val="center"/>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《生药分析》</w:t>
      </w:r>
    </w:p>
    <w:p w:rsidR="006661BB" w:rsidRDefault="00E642FB">
      <w:pPr>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说明</w:t>
      </w:r>
    </w:p>
    <w:p w:rsidR="006661BB" w:rsidRDefault="00E642FB">
      <w:pPr>
        <w:spacing w:line="400" w:lineRule="exact"/>
        <w:ind w:firstLineChars="250" w:firstLine="60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本生物药物分析教学实施大纲包括基本信息、课程描述、教学理念、教师简介、先修课程、课程目标、课程教学实施、课程要求、课程考核、学术诚信、课堂规范、课程资源、教学合同等</w:t>
      </w:r>
      <w:r>
        <w:rPr>
          <w:rFonts w:ascii="Times New Roman" w:eastAsiaTheme="majorEastAsia" w:hAnsi="Times New Roman"/>
          <w:color w:val="000000" w:themeColor="text1"/>
          <w:sz w:val="24"/>
        </w:rPr>
        <w:t>13</w:t>
      </w:r>
      <w:r>
        <w:rPr>
          <w:rFonts w:ascii="Times New Roman" w:eastAsiaTheme="majorEastAsia" w:hAnsi="Times New Roman"/>
          <w:color w:val="000000" w:themeColor="text1"/>
          <w:sz w:val="24"/>
        </w:rPr>
        <w:t>部分内容。其中课程教学实施是本大纲的主要阐述内容：在主要参考的生物药物分析教材自然章节的基础上分</w:t>
      </w:r>
      <w:r>
        <w:rPr>
          <w:rFonts w:ascii="Times New Roman" w:eastAsiaTheme="majorEastAsia" w:hAnsi="Times New Roman"/>
          <w:color w:val="000000" w:themeColor="text1"/>
          <w:sz w:val="24"/>
        </w:rPr>
        <w:t>20</w:t>
      </w:r>
      <w:r>
        <w:rPr>
          <w:rFonts w:ascii="Times New Roman" w:eastAsiaTheme="majorEastAsia" w:hAnsi="Times New Roman"/>
          <w:color w:val="000000" w:themeColor="text1"/>
          <w:sz w:val="24"/>
        </w:rPr>
        <w:t>个讲授单元，总计</w:t>
      </w:r>
      <w:r>
        <w:rPr>
          <w:rFonts w:ascii="Times New Roman" w:eastAsiaTheme="majorEastAsia" w:hAnsi="Times New Roman"/>
          <w:color w:val="000000" w:themeColor="text1"/>
          <w:sz w:val="24"/>
        </w:rPr>
        <w:t>46</w:t>
      </w:r>
      <w:r>
        <w:rPr>
          <w:rFonts w:ascii="Times New Roman" w:eastAsiaTheme="majorEastAsia" w:hAnsi="Times New Roman"/>
          <w:color w:val="000000" w:themeColor="text1"/>
          <w:sz w:val="24"/>
        </w:rPr>
        <w:t>学时，（不包含生药分析实验部分）。每一授课单元教学时间依据章节内容分为</w:t>
      </w:r>
      <w:r>
        <w:rPr>
          <w:rFonts w:ascii="Times New Roman" w:eastAsiaTheme="majorEastAsia" w:hAnsi="Times New Roman"/>
          <w:color w:val="000000" w:themeColor="text1"/>
          <w:sz w:val="24"/>
        </w:rPr>
        <w:t>2</w:t>
      </w:r>
      <w:r>
        <w:rPr>
          <w:rFonts w:ascii="Times New Roman" w:eastAsiaTheme="majorEastAsia" w:hAnsi="Times New Roman"/>
          <w:color w:val="000000" w:themeColor="text1"/>
          <w:sz w:val="24"/>
        </w:rPr>
        <w:t>课时、</w:t>
      </w:r>
      <w:r>
        <w:rPr>
          <w:rFonts w:ascii="Times New Roman" w:eastAsiaTheme="majorEastAsia" w:hAnsi="Times New Roman"/>
          <w:color w:val="000000" w:themeColor="text1"/>
          <w:sz w:val="24"/>
        </w:rPr>
        <w:t>4</w:t>
      </w:r>
      <w:r>
        <w:rPr>
          <w:rFonts w:ascii="Times New Roman" w:eastAsiaTheme="majorEastAsia" w:hAnsi="Times New Roman"/>
          <w:color w:val="000000" w:themeColor="text1"/>
          <w:sz w:val="24"/>
        </w:rPr>
        <w:t>课时不等。以教材自然章节为撰写单元，撰写内容包括教学目标，教学重难点，教学内容，教学过程等。其中教学过程以每一节（</w:t>
      </w:r>
      <w:r>
        <w:rPr>
          <w:rFonts w:ascii="Times New Roman" w:eastAsiaTheme="majorEastAsia" w:hAnsi="Times New Roman"/>
          <w:color w:val="000000" w:themeColor="text1"/>
          <w:sz w:val="24"/>
        </w:rPr>
        <w:t>90</w:t>
      </w:r>
      <w:r>
        <w:rPr>
          <w:rFonts w:ascii="Times New Roman" w:eastAsiaTheme="majorEastAsia" w:hAnsi="Times New Roman"/>
          <w:color w:val="000000" w:themeColor="text1"/>
          <w:sz w:val="24"/>
        </w:rPr>
        <w:t>分钟）为单位依次进行撰写，包括具体的课堂设计，采用的教学方法、授课过程，课堂讨论的主题、相关阅读材料、作业内容、课前准备情况、课后反思内容等方面，个别章节依据授课内容做细微调节。本大纲以白秀峰编写的《生物药物分析》为主要讲课参考教材，同时参考何华编写的《生物药物分析》及孙莹和吕洁编写的《药物分析》。</w:t>
      </w:r>
    </w:p>
    <w:p w:rsidR="006661BB" w:rsidRDefault="00E642FB">
      <w:pPr>
        <w:spacing w:line="400" w:lineRule="exact"/>
        <w:jc w:val="center"/>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课时安排如下：</w:t>
      </w:r>
    </w:p>
    <w:tbl>
      <w:tblPr>
        <w:tblW w:w="645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19"/>
        <w:gridCol w:w="3918"/>
        <w:gridCol w:w="1620"/>
      </w:tblGrid>
      <w:tr w:rsidR="006661BB">
        <w:trPr>
          <w:cantSplit/>
          <w:trHeight w:val="209"/>
          <w:jc w:val="center"/>
        </w:trPr>
        <w:tc>
          <w:tcPr>
            <w:tcW w:w="919" w:type="dxa"/>
          </w:tcPr>
          <w:p w:rsidR="006661B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章次</w:t>
            </w:r>
          </w:p>
        </w:tc>
        <w:tc>
          <w:tcPr>
            <w:tcW w:w="3918" w:type="dxa"/>
          </w:tcPr>
          <w:p w:rsidR="006661B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教学内容</w:t>
            </w:r>
          </w:p>
        </w:tc>
        <w:tc>
          <w:tcPr>
            <w:tcW w:w="1620" w:type="dxa"/>
          </w:tcPr>
          <w:p w:rsidR="006661BB" w:rsidRDefault="00E642FB">
            <w:pPr>
              <w:tabs>
                <w:tab w:val="left" w:pos="360"/>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授课学时</w:t>
            </w:r>
          </w:p>
        </w:tc>
      </w:tr>
      <w:tr w:rsidR="006661BB">
        <w:trPr>
          <w:cantSplit/>
          <w:trHeight w:val="166"/>
          <w:jc w:val="center"/>
        </w:trPr>
        <w:tc>
          <w:tcPr>
            <w:tcW w:w="919" w:type="dxa"/>
          </w:tcPr>
          <w:p w:rsidR="006661B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一</w:t>
            </w:r>
          </w:p>
        </w:tc>
        <w:tc>
          <w:tcPr>
            <w:tcW w:w="3918" w:type="dxa"/>
          </w:tcPr>
          <w:p w:rsidR="006661B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绪论</w:t>
            </w:r>
            <w:r>
              <w:rPr>
                <w:rFonts w:ascii="Times New Roman" w:eastAsiaTheme="majorEastAsia" w:hAnsi="Times New Roman" w:hint="eastAsia"/>
                <w:color w:val="000000" w:themeColor="text1"/>
                <w:sz w:val="18"/>
                <w:szCs w:val="18"/>
              </w:rPr>
              <w:t>、</w:t>
            </w:r>
            <w:r>
              <w:rPr>
                <w:rFonts w:ascii="Times New Roman" w:eastAsiaTheme="majorEastAsia" w:hAnsi="Times New Roman"/>
                <w:color w:val="000000" w:themeColor="text1"/>
                <w:sz w:val="18"/>
                <w:szCs w:val="18"/>
              </w:rPr>
              <w:t>生物药物的杂质</w:t>
            </w:r>
            <w:r>
              <w:rPr>
                <w:rFonts w:ascii="Times New Roman" w:eastAsiaTheme="majorEastAsia" w:hAnsi="Times New Roman" w:hint="eastAsia"/>
                <w:color w:val="000000" w:themeColor="text1"/>
                <w:sz w:val="18"/>
                <w:szCs w:val="18"/>
              </w:rPr>
              <w:t>及安全性</w:t>
            </w:r>
            <w:r>
              <w:rPr>
                <w:rFonts w:ascii="Times New Roman" w:eastAsiaTheme="majorEastAsia" w:hAnsi="Times New Roman"/>
                <w:color w:val="000000" w:themeColor="text1"/>
                <w:sz w:val="18"/>
                <w:szCs w:val="18"/>
              </w:rPr>
              <w:t>检查</w:t>
            </w:r>
          </w:p>
        </w:tc>
        <w:tc>
          <w:tcPr>
            <w:tcW w:w="1620" w:type="dxa"/>
          </w:tcPr>
          <w:p w:rsidR="006661B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8</w:t>
            </w:r>
          </w:p>
        </w:tc>
      </w:tr>
      <w:tr w:rsidR="00E642FB">
        <w:trPr>
          <w:cantSplit/>
          <w:trHeight w:val="154"/>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二</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生物药物的微生物限度检查法</w:t>
            </w:r>
          </w:p>
        </w:tc>
        <w:tc>
          <w:tcPr>
            <w:tcW w:w="1620" w:type="dxa"/>
          </w:tcPr>
          <w:p w:rsidR="00E642FB" w:rsidRP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2</w:t>
            </w:r>
          </w:p>
        </w:tc>
      </w:tr>
      <w:tr w:rsidR="00E642FB">
        <w:trPr>
          <w:cantSplit/>
          <w:trHeight w:val="154"/>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三</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生物药物的酶学分析法</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218"/>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四</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抗生素类药物的分析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4</w:t>
            </w:r>
          </w:p>
        </w:tc>
      </w:tr>
      <w:tr w:rsidR="00E642FB">
        <w:trPr>
          <w:cantSplit/>
          <w:trHeight w:val="166"/>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五</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维生素及辅酶类药物的分析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128"/>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六</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核苷</w:t>
            </w:r>
            <w:r>
              <w:rPr>
                <w:rFonts w:ascii="Times New Roman" w:eastAsiaTheme="majorEastAsia" w:hAnsi="Times New Roman" w:hint="eastAsia"/>
                <w:color w:val="000000" w:themeColor="text1"/>
                <w:sz w:val="18"/>
                <w:szCs w:val="18"/>
              </w:rPr>
              <w:t>与核苷酸</w:t>
            </w:r>
            <w:r>
              <w:rPr>
                <w:rFonts w:ascii="Times New Roman" w:eastAsiaTheme="majorEastAsia" w:hAnsi="Times New Roman"/>
                <w:color w:val="000000" w:themeColor="text1"/>
                <w:sz w:val="18"/>
                <w:szCs w:val="18"/>
              </w:rPr>
              <w:t>类药物的分析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232"/>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七</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氨基酸</w:t>
            </w:r>
            <w:r>
              <w:rPr>
                <w:rFonts w:ascii="Times New Roman" w:eastAsiaTheme="majorEastAsia" w:hAnsi="Times New Roman" w:hint="eastAsia"/>
                <w:color w:val="000000" w:themeColor="text1"/>
                <w:sz w:val="18"/>
                <w:szCs w:val="18"/>
              </w:rPr>
              <w:t>、多肽与</w:t>
            </w:r>
            <w:r>
              <w:rPr>
                <w:rFonts w:ascii="Times New Roman" w:eastAsiaTheme="majorEastAsia" w:hAnsi="Times New Roman"/>
                <w:color w:val="000000" w:themeColor="text1"/>
                <w:sz w:val="18"/>
                <w:szCs w:val="18"/>
              </w:rPr>
              <w:t>蛋白质</w:t>
            </w:r>
            <w:r>
              <w:rPr>
                <w:rFonts w:ascii="Times New Roman" w:eastAsiaTheme="majorEastAsia" w:hAnsi="Times New Roman" w:hint="eastAsia"/>
                <w:color w:val="000000" w:themeColor="text1"/>
                <w:sz w:val="18"/>
                <w:szCs w:val="18"/>
              </w:rPr>
              <w:t>类</w:t>
            </w:r>
            <w:r>
              <w:rPr>
                <w:rFonts w:ascii="Times New Roman" w:eastAsiaTheme="majorEastAsia" w:hAnsi="Times New Roman"/>
                <w:color w:val="000000" w:themeColor="text1"/>
                <w:sz w:val="18"/>
                <w:szCs w:val="18"/>
              </w:rPr>
              <w:t>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180"/>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八</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多糖类药物的分析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190"/>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九</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酶</w:t>
            </w:r>
            <w:r>
              <w:rPr>
                <w:rFonts w:ascii="Times New Roman" w:eastAsiaTheme="majorEastAsia" w:hAnsi="Times New Roman"/>
                <w:color w:val="000000" w:themeColor="text1"/>
                <w:sz w:val="18"/>
                <w:szCs w:val="18"/>
              </w:rPr>
              <w:t>类药物的分析</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2</w:t>
            </w:r>
          </w:p>
        </w:tc>
      </w:tr>
      <w:tr w:rsidR="00E642FB">
        <w:trPr>
          <w:cantSplit/>
          <w:trHeight w:val="152"/>
          <w:jc w:val="center"/>
        </w:trPr>
        <w:tc>
          <w:tcPr>
            <w:tcW w:w="919" w:type="dxa"/>
          </w:tcPr>
          <w:p w:rsidR="00E642FB" w:rsidRDefault="00E642FB" w:rsidP="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十</w:t>
            </w:r>
          </w:p>
        </w:tc>
        <w:tc>
          <w:tcPr>
            <w:tcW w:w="3918" w:type="dxa"/>
          </w:tcPr>
          <w:p w:rsidR="00E642FB" w:rsidRDefault="00E642FB" w:rsidP="00E642FB">
            <w:pPr>
              <w:tabs>
                <w:tab w:val="left" w:pos="360"/>
                <w:tab w:val="center" w:pos="2142"/>
              </w:tabs>
              <w:spacing w:line="220" w:lineRule="exact"/>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抗体</w:t>
            </w:r>
            <w:r w:rsidR="001141FB">
              <w:rPr>
                <w:rFonts w:ascii="Times New Roman" w:eastAsiaTheme="majorEastAsia" w:hAnsi="Times New Roman" w:hint="eastAsia"/>
                <w:color w:val="000000" w:themeColor="text1"/>
                <w:sz w:val="18"/>
                <w:szCs w:val="18"/>
              </w:rPr>
              <w:t>、疫苗与血液制品</w:t>
            </w:r>
            <w:r>
              <w:rPr>
                <w:rFonts w:ascii="Times New Roman" w:eastAsiaTheme="majorEastAsia" w:hAnsi="Times New Roman" w:hint="eastAsia"/>
                <w:color w:val="000000" w:themeColor="text1"/>
                <w:sz w:val="18"/>
                <w:szCs w:val="18"/>
              </w:rPr>
              <w:t>类药物的分析</w:t>
            </w:r>
          </w:p>
        </w:tc>
        <w:tc>
          <w:tcPr>
            <w:tcW w:w="1620" w:type="dxa"/>
          </w:tcPr>
          <w:p w:rsidR="00E642FB" w:rsidRDefault="004B2C6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hint="eastAsia"/>
                <w:color w:val="000000" w:themeColor="text1"/>
                <w:sz w:val="18"/>
                <w:szCs w:val="18"/>
              </w:rPr>
              <w:t>6</w:t>
            </w:r>
            <w:bookmarkStart w:id="0" w:name="_GoBack"/>
            <w:bookmarkEnd w:id="0"/>
          </w:p>
        </w:tc>
      </w:tr>
      <w:tr w:rsidR="00E642FB">
        <w:trPr>
          <w:cantSplit/>
          <w:trHeight w:val="90"/>
          <w:jc w:val="center"/>
        </w:trPr>
        <w:tc>
          <w:tcPr>
            <w:tcW w:w="919"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p>
        </w:tc>
        <w:tc>
          <w:tcPr>
            <w:tcW w:w="3918"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合计</w:t>
            </w:r>
          </w:p>
        </w:tc>
        <w:tc>
          <w:tcPr>
            <w:tcW w:w="1620" w:type="dxa"/>
          </w:tcPr>
          <w:p w:rsidR="00E642FB" w:rsidRDefault="00E642FB">
            <w:pPr>
              <w:tabs>
                <w:tab w:val="left" w:pos="360"/>
                <w:tab w:val="center" w:pos="2142"/>
              </w:tabs>
              <w:spacing w:line="220" w:lineRule="exact"/>
              <w:jc w:val="center"/>
              <w:rPr>
                <w:rFonts w:ascii="Times New Roman" w:eastAsiaTheme="majorEastAsia" w:hAnsi="Times New Roman"/>
                <w:color w:val="000000" w:themeColor="text1"/>
                <w:sz w:val="18"/>
                <w:szCs w:val="18"/>
              </w:rPr>
            </w:pPr>
            <w:r>
              <w:rPr>
                <w:rFonts w:ascii="Times New Roman" w:eastAsiaTheme="majorEastAsia" w:hAnsi="Times New Roman"/>
                <w:color w:val="000000" w:themeColor="text1"/>
                <w:sz w:val="18"/>
                <w:szCs w:val="18"/>
              </w:rPr>
              <w:t>32</w:t>
            </w:r>
          </w:p>
        </w:tc>
      </w:tr>
    </w:tbl>
    <w:p w:rsidR="006661BB" w:rsidRDefault="006661BB">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hint="eastAsia"/>
          <w:color w:val="000000" w:themeColor="text1"/>
          <w:sz w:val="24"/>
        </w:rPr>
      </w:pPr>
    </w:p>
    <w:p w:rsidR="00D80D2D" w:rsidRDefault="00D80D2D">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hint="eastAsia"/>
          <w:color w:val="000000" w:themeColor="text1"/>
          <w:sz w:val="24"/>
        </w:rPr>
      </w:pPr>
    </w:p>
    <w:p w:rsidR="00E642FB" w:rsidRDefault="00E642FB">
      <w:pPr>
        <w:spacing w:line="400" w:lineRule="exact"/>
        <w:jc w:val="left"/>
        <w:rPr>
          <w:rFonts w:ascii="Times New Roman" w:eastAsiaTheme="majorEastAsia" w:hAnsi="Times New Roman" w:hint="eastAsia"/>
          <w:color w:val="000000" w:themeColor="text1"/>
          <w:sz w:val="24"/>
        </w:rPr>
      </w:pPr>
    </w:p>
    <w:p w:rsidR="00E642FB" w:rsidRDefault="00E642FB">
      <w:pPr>
        <w:spacing w:line="400" w:lineRule="exact"/>
        <w:jc w:val="left"/>
        <w:rPr>
          <w:rFonts w:ascii="Times New Roman" w:eastAsiaTheme="majorEastAsia" w:hAnsi="Times New Roman" w:hint="eastAsia"/>
          <w:color w:val="000000" w:themeColor="text1"/>
          <w:sz w:val="24"/>
        </w:rPr>
      </w:pPr>
    </w:p>
    <w:p w:rsidR="00E642FB" w:rsidRDefault="00E642FB">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color w:val="000000" w:themeColor="text1"/>
          <w:sz w:val="24"/>
        </w:rPr>
      </w:pPr>
    </w:p>
    <w:p w:rsidR="006661BB" w:rsidRDefault="006661BB">
      <w:pPr>
        <w:spacing w:line="400" w:lineRule="exact"/>
        <w:jc w:val="left"/>
        <w:rPr>
          <w:rFonts w:ascii="Times New Roman" w:eastAsiaTheme="majorEastAsia" w:hAnsi="Times New Roman"/>
          <w:color w:val="000000" w:themeColor="text1"/>
          <w:sz w:val="24"/>
        </w:rPr>
      </w:pPr>
    </w:p>
    <w:tbl>
      <w:tblPr>
        <w:tblW w:w="8522" w:type="dxa"/>
        <w:tblLayout w:type="fixed"/>
        <w:tblLook w:val="04A0" w:firstRow="1" w:lastRow="0" w:firstColumn="1" w:lastColumn="0" w:noHBand="0" w:noVBand="1"/>
      </w:tblPr>
      <w:tblGrid>
        <w:gridCol w:w="8522"/>
      </w:tblGrid>
      <w:tr w:rsidR="006661BB">
        <w:tc>
          <w:tcPr>
            <w:tcW w:w="8522" w:type="dxa"/>
            <w:shd w:val="clear" w:color="auto" w:fill="auto"/>
          </w:tcPr>
          <w:p w:rsidR="006661BB" w:rsidRDefault="00E642FB">
            <w:pPr>
              <w:spacing w:line="400" w:lineRule="exact"/>
              <w:jc w:val="lef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lastRenderedPageBreak/>
              <w:t>基本信息</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课程代码：</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课程名称：生物药物分析</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学</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分：</w:t>
            </w:r>
            <w:r>
              <w:rPr>
                <w:rFonts w:ascii="Times New Roman" w:eastAsiaTheme="majorEastAsia" w:hAnsi="Times New Roman"/>
                <w:color w:val="000000" w:themeColor="text1"/>
                <w:sz w:val="24"/>
              </w:rPr>
              <w:t>3</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总</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学</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时：</w:t>
            </w:r>
            <w:r>
              <w:rPr>
                <w:rFonts w:ascii="Times New Roman" w:eastAsiaTheme="majorEastAsia" w:hAnsi="Times New Roman"/>
                <w:color w:val="000000" w:themeColor="text1"/>
                <w:sz w:val="24"/>
              </w:rPr>
              <w:t>32</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学</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期：</w:t>
            </w:r>
            <w:r>
              <w:rPr>
                <w:rFonts w:ascii="Times New Roman" w:eastAsiaTheme="majorEastAsia" w:hAnsi="Times New Roman"/>
                <w:color w:val="000000" w:themeColor="text1"/>
                <w:sz w:val="24"/>
              </w:rPr>
              <w:t>1</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上课时间：</w:t>
            </w:r>
            <w:r>
              <w:rPr>
                <w:rFonts w:ascii="Times New Roman" w:eastAsiaTheme="majorEastAsia" w:hAnsi="Times New Roman"/>
                <w:color w:val="000000" w:themeColor="text1"/>
              </w:rPr>
              <w:t xml:space="preserve">2017—2018  </w:t>
            </w:r>
            <w:r>
              <w:rPr>
                <w:rFonts w:ascii="Times New Roman" w:eastAsiaTheme="majorEastAsia" w:hAnsi="Times New Roman"/>
                <w:color w:val="000000" w:themeColor="text1"/>
              </w:rPr>
              <w:t>学年</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第</w:t>
            </w:r>
            <w:r>
              <w:rPr>
                <w:rFonts w:ascii="Times New Roman" w:eastAsiaTheme="majorEastAsia" w:hAnsi="Times New Roman"/>
                <w:color w:val="000000" w:themeColor="text1"/>
              </w:rPr>
              <w:t xml:space="preserve"> 2  </w:t>
            </w:r>
            <w:r>
              <w:rPr>
                <w:rFonts w:ascii="Times New Roman" w:eastAsiaTheme="majorEastAsia" w:hAnsi="Times New Roman"/>
                <w:color w:val="000000" w:themeColor="text1"/>
              </w:rPr>
              <w:t>学期</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上课地点：四川理工学院汇南教学楼</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答疑时间和方式：课余时间；课堂答疑，组建本门课程学习</w:t>
            </w:r>
            <w:r>
              <w:rPr>
                <w:rFonts w:ascii="Times New Roman" w:eastAsiaTheme="majorEastAsia" w:hAnsi="Times New Roman"/>
                <w:color w:val="000000" w:themeColor="text1"/>
                <w:sz w:val="24"/>
              </w:rPr>
              <w:t>QQ</w:t>
            </w:r>
            <w:r>
              <w:rPr>
                <w:rFonts w:ascii="Times New Roman" w:eastAsiaTheme="majorEastAsia" w:hAnsi="Times New Roman"/>
                <w:color w:val="000000" w:themeColor="text1"/>
                <w:sz w:val="24"/>
              </w:rPr>
              <w:t>群，公布教师办公电话及</w:t>
            </w:r>
            <w:r>
              <w:rPr>
                <w:rFonts w:ascii="Times New Roman" w:eastAsiaTheme="majorEastAsia" w:hAnsi="Times New Roman"/>
                <w:color w:val="000000" w:themeColor="text1"/>
                <w:sz w:val="24"/>
              </w:rPr>
              <w:t>E-mail</w:t>
            </w:r>
            <w:r>
              <w:rPr>
                <w:rFonts w:ascii="Times New Roman" w:eastAsiaTheme="majorEastAsia" w:hAnsi="Times New Roman"/>
                <w:color w:val="000000" w:themeColor="text1"/>
                <w:sz w:val="24"/>
              </w:rPr>
              <w:t>进行答疑</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答疑地点：上课的教室，教师办公室及实验室，网络及电话</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授课对象：化工学院生药本科班学生</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任课教师：马捷琼</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学</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院：化工学院</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邮</w:t>
            </w: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箱：</w:t>
            </w:r>
            <w:r>
              <w:rPr>
                <w:rFonts w:ascii="Times New Roman" w:eastAsiaTheme="majorEastAsia" w:hAnsi="Times New Roman"/>
                <w:color w:val="000000" w:themeColor="text1"/>
                <w:sz w:val="24"/>
              </w:rPr>
              <w:t>a1032042419@126.com</w:t>
            </w:r>
          </w:p>
          <w:p w:rsidR="006661BB" w:rsidRDefault="00E642FB">
            <w:pPr>
              <w:spacing w:line="400" w:lineRule="exact"/>
              <w:jc w:val="lef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联系电话：</w:t>
            </w:r>
            <w:r>
              <w:rPr>
                <w:rFonts w:ascii="Times New Roman" w:eastAsiaTheme="majorEastAsia" w:hAnsi="Times New Roman"/>
                <w:color w:val="000000" w:themeColor="text1"/>
                <w:sz w:val="24"/>
              </w:rPr>
              <w:t>13700950121</w:t>
            </w:r>
          </w:p>
          <w:p w:rsidR="006661BB" w:rsidRDefault="006661BB">
            <w:pPr>
              <w:spacing w:line="400" w:lineRule="exact"/>
              <w:jc w:val="left"/>
              <w:rPr>
                <w:rFonts w:ascii="Times New Roman" w:eastAsiaTheme="majorEastAsia" w:hAnsi="Times New Roman"/>
                <w:color w:val="000000" w:themeColor="text1"/>
                <w:sz w:val="24"/>
              </w:rPr>
            </w:pPr>
          </w:p>
        </w:tc>
      </w:tr>
    </w:tbl>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6661BB">
      <w:pPr>
        <w:spacing w:line="400" w:lineRule="exact"/>
        <w:rPr>
          <w:rFonts w:ascii="Times New Roman" w:eastAsiaTheme="majorEastAsia" w:hAnsi="Times New Roman"/>
          <w:color w:val="000000" w:themeColor="text1"/>
          <w:sz w:val="24"/>
        </w:rPr>
      </w:pP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lastRenderedPageBreak/>
        <w:t>生物药物分析的课程描述</w:t>
      </w:r>
    </w:p>
    <w:p w:rsidR="006661BB" w:rsidRDefault="00E642FB">
      <w:pPr>
        <w:adjustRightInd w:val="0"/>
        <w:snapToGrid w:val="0"/>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w:t>
      </w:r>
      <w:r>
        <w:rPr>
          <w:rFonts w:ascii="Times New Roman" w:eastAsiaTheme="majorEastAsia" w:hAnsi="Times New Roman"/>
          <w:color w:val="000000" w:themeColor="text1"/>
          <w:sz w:val="24"/>
        </w:rPr>
        <w:t>Biopharmaceutical Analysis</w:t>
      </w:r>
      <w:r>
        <w:rPr>
          <w:rFonts w:ascii="Times New Roman" w:eastAsiaTheme="majorEastAsia" w:hAnsi="Times New Roman"/>
          <w:color w:val="000000" w:themeColor="text1"/>
          <w:sz w:val="24"/>
        </w:rPr>
        <w:t>）是生物工程制药专业设置的一门专业课。生物药物分析学是一门研究生物药品及其制剂的组成、理化性质、真伪鉴定、纯度检查及其有效成份的含量测定的一门科学。生物药物分析学是整个药学领域中一个重要的组成部分。目的是为了保证人们用药安全、合理、有效，在药品的生产、供应、贮藏、调配以及临床使用过程中都必须经过严格的分析检验。也就是必须运用各种有效的方法（包括物理学、化学、物理化学、生物学和微生物学等方法），在各个环节，控制药品质量。通过学习使学生对药物分析学知识尤其是各种分析方法基本掌握；对各种成分的分析思路清晰；进而理解各种药物进入体内，吸收、分布、代谢、消除等动力学过程。</w:t>
      </w: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教学理念</w:t>
      </w:r>
    </w:p>
    <w:p w:rsidR="006661BB" w:rsidRDefault="00E642FB">
      <w:pPr>
        <w:spacing w:line="400" w:lineRule="exact"/>
        <w:ind w:firstLineChars="150" w:firstLine="36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涉及生物制药工程及相关学科的基础内容，知识点多、抽象概念多、难点多。对于制药相关专业的学生来说，《生物药物分析》是研究与药物相关的药物分析理论、原理与技术及其在药物研究、药品生产、药物质量控制与药品临床应用的基础学科。从上世纪末期开始，现代制药科学已经从以化学模式为主体迅速转向以生物学和化学相结合的新模式，因此，对于化工学院的相关专业来说，《生物药物分析》都在制药学科的发展中起着先导作用。</w:t>
      </w:r>
    </w:p>
    <w:p w:rsidR="006661BB" w:rsidRDefault="00E642FB">
      <w:pPr>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但是，因为《生物药物分析》具有一杂（机制复杂）、二多（概念多、内容多）、三性（规律性、理论性、系统性）的特点，所以学生一般都会感到内容抽象杂乱、难以记忆、无系统性，学习难度较大。《生物药物分析》教学的基本任务是系统阐述生物药物分析的基本理论和基础知识，使学生掌握扎实的《生物药物分析》基础理论知识、掌握《生物药物分析》的研究方法、技术和手段。同时，积极引导和鼓励学生自主创新，让学生既具备专业的视角，又具有创新的素质。</w:t>
      </w:r>
    </w:p>
    <w:p w:rsidR="006661BB" w:rsidRDefault="00E642FB">
      <w:pPr>
        <w:spacing w:line="40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我们教学的基本任务是传授生物药物分析的基本理论和基础知识，使学生掌握扎实的生物药物分析基础理论知识、掌握生物药物分析的研究方法、技术和手段。同时，积极引导和鼓励学生自主创新，让学生既具备专业的视角，又具有创新的素质。</w:t>
      </w: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教师简介</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马捷琼，女，</w:t>
      </w:r>
      <w:r>
        <w:rPr>
          <w:rFonts w:ascii="Times New Roman" w:eastAsiaTheme="majorEastAsia" w:hAnsi="Times New Roman"/>
          <w:color w:val="000000" w:themeColor="text1"/>
          <w:sz w:val="24"/>
        </w:rPr>
        <w:t>1975.3.20.</w:t>
      </w:r>
      <w:r>
        <w:rPr>
          <w:rFonts w:ascii="Times New Roman" w:eastAsiaTheme="majorEastAsia" w:hAnsi="Times New Roman"/>
          <w:color w:val="000000" w:themeColor="text1"/>
          <w:sz w:val="24"/>
        </w:rPr>
        <w:t>出生，博士，化工学院教师，主要研究方向：天然活性产物。</w:t>
      </w: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先修课程</w:t>
      </w: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color w:val="000000" w:themeColor="text1"/>
          <w:sz w:val="24"/>
        </w:rPr>
        <w:t>《微生物学》、《药理学》、《药物化学》、《生物药剂学》《分子生药学》等</w:t>
      </w:r>
    </w:p>
    <w:p w:rsidR="006661BB" w:rsidRDefault="006661BB">
      <w:pPr>
        <w:spacing w:line="400" w:lineRule="exact"/>
        <w:rPr>
          <w:rFonts w:ascii="Times New Roman" w:eastAsiaTheme="majorEastAsia" w:hAnsi="Times New Roman"/>
          <w:b/>
          <w:color w:val="000000" w:themeColor="text1"/>
          <w:sz w:val="24"/>
        </w:rPr>
      </w:pPr>
    </w:p>
    <w:p w:rsidR="006661BB" w:rsidRDefault="006661BB">
      <w:pPr>
        <w:spacing w:line="400" w:lineRule="exact"/>
        <w:rPr>
          <w:rFonts w:ascii="Times New Roman" w:eastAsiaTheme="majorEastAsia" w:hAnsi="Times New Roman"/>
          <w:b/>
          <w:color w:val="000000" w:themeColor="text1"/>
          <w:sz w:val="24"/>
        </w:rPr>
      </w:pP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lastRenderedPageBreak/>
        <w:t>课程目标</w:t>
      </w:r>
    </w:p>
    <w:p w:rsidR="006661BB" w:rsidRDefault="00E642FB">
      <w:pPr>
        <w:pStyle w:val="a4"/>
        <w:spacing w:line="400" w:lineRule="exact"/>
        <w:ind w:leftChars="0" w:left="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1</w:t>
      </w:r>
      <w:r>
        <w:rPr>
          <w:rFonts w:ascii="Times New Roman" w:eastAsiaTheme="majorEastAsia" w:hAnsi="Times New Roman"/>
          <w:color w:val="000000" w:themeColor="text1"/>
          <w:sz w:val="24"/>
        </w:rPr>
        <w:t>、任务和地位：</w:t>
      </w:r>
    </w:p>
    <w:p w:rsidR="006661BB" w:rsidRDefault="00E642FB">
      <w:pPr>
        <w:spacing w:line="360" w:lineRule="exact"/>
        <w:ind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《生物药物分析》（</w:t>
      </w:r>
      <w:r>
        <w:rPr>
          <w:rFonts w:ascii="Times New Roman" w:eastAsiaTheme="majorEastAsia" w:hAnsi="Times New Roman"/>
          <w:color w:val="000000" w:themeColor="text1"/>
          <w:sz w:val="24"/>
        </w:rPr>
        <w:t>Biopharmaceutical Analysis</w:t>
      </w:r>
      <w:r>
        <w:rPr>
          <w:rFonts w:ascii="Times New Roman" w:eastAsiaTheme="majorEastAsia" w:hAnsi="Times New Roman"/>
          <w:color w:val="000000" w:themeColor="text1"/>
          <w:sz w:val="24"/>
        </w:rPr>
        <w:t>）是生物制药专业的一门</w:t>
      </w:r>
      <w:r w:rsidRPr="00D80D2D">
        <w:rPr>
          <w:rFonts w:ascii="Times New Roman" w:eastAsiaTheme="majorEastAsia" w:hAnsi="Times New Roman"/>
          <w:color w:val="000000" w:themeColor="text1"/>
          <w:sz w:val="24"/>
        </w:rPr>
        <w:t>专业基础课。</w:t>
      </w:r>
      <w:r>
        <w:rPr>
          <w:rFonts w:ascii="Times New Roman" w:eastAsiaTheme="majorEastAsia" w:hAnsi="Times New Roman"/>
          <w:color w:val="000000" w:themeColor="text1"/>
          <w:sz w:val="24"/>
        </w:rPr>
        <w:t>应用微生物学、分子生物学、免疫学、生物药物分析、有机化学、数学、分析化学、生化工程等学科的理论及其技术成就，检测和研究各种神武药物质量的一门中和性学科。《生物药物分析》是制药专业的专业基础课，在制药专业学生的知识结构中起着承前启后的重要作用。通过学习使学生对药物分析学知识尤其是各种分析方法基本掌握；对各种成分的分析思路清晰；进而理解各种药物进入体内，吸收、分布、代谢、消除等动力学过程。</w:t>
      </w:r>
    </w:p>
    <w:p w:rsidR="006661BB" w:rsidRDefault="00E642FB">
      <w:pPr>
        <w:pStyle w:val="a9"/>
        <w:spacing w:before="0" w:beforeAutospacing="0" w:after="0" w:afterAutospacing="0" w:line="400" w:lineRule="exact"/>
        <w:ind w:right="17"/>
        <w:rPr>
          <w:rFonts w:ascii="Times New Roman" w:eastAsiaTheme="majorEastAsia" w:hAnsi="Times New Roman" w:cs="Times New Roman"/>
          <w:color w:val="000000" w:themeColor="text1"/>
        </w:rPr>
      </w:pPr>
      <w:r>
        <w:rPr>
          <w:rFonts w:ascii="Times New Roman" w:eastAsiaTheme="majorEastAsia" w:hAnsi="Times New Roman" w:cs="Times New Roman"/>
          <w:color w:val="000000" w:themeColor="text1"/>
        </w:rPr>
        <w:t>2</w:t>
      </w:r>
      <w:r>
        <w:rPr>
          <w:rFonts w:ascii="Times New Roman" w:eastAsiaTheme="majorEastAsia" w:hAnsi="Times New Roman" w:cs="Times New Roman"/>
          <w:color w:val="000000" w:themeColor="text1"/>
        </w:rPr>
        <w:t>、知识方面：</w:t>
      </w:r>
    </w:p>
    <w:p w:rsidR="006661BB" w:rsidRDefault="00E642FB">
      <w:pPr>
        <w:adjustRightInd w:val="0"/>
        <w:snapToGrid w:val="0"/>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 xml:space="preserve">   </w:t>
      </w:r>
      <w:r>
        <w:rPr>
          <w:rFonts w:ascii="Times New Roman" w:eastAsiaTheme="majorEastAsia" w:hAnsi="Times New Roman"/>
          <w:color w:val="000000" w:themeColor="text1"/>
          <w:sz w:val="24"/>
        </w:rPr>
        <w:t>掌握生物药物分析的基础知识，包括基本理论、研究方法和技术等。如生物药物的杂质检查、生物药物的微生物限度检查法；各种生物药物的检测分析方法等。帮助学生形成生物药物分析的基本观点，明确生物药物分析的基本原理及其应用。</w:t>
      </w:r>
    </w:p>
    <w:p w:rsidR="006661BB" w:rsidRDefault="00E642FB">
      <w:pPr>
        <w:pStyle w:val="a4"/>
        <w:spacing w:line="400" w:lineRule="exact"/>
        <w:ind w:leftChars="0" w:left="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3</w:t>
      </w:r>
      <w:r>
        <w:rPr>
          <w:rFonts w:ascii="Times New Roman" w:eastAsiaTheme="majorEastAsia" w:hAnsi="Times New Roman"/>
          <w:color w:val="000000" w:themeColor="text1"/>
          <w:sz w:val="24"/>
        </w:rPr>
        <w:t>、能力方面：</w:t>
      </w:r>
    </w:p>
    <w:p w:rsidR="006661BB" w:rsidRDefault="00E642FB">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要求学生掌握生物药物分析的常用量度法，基本实验技能，如分光光度法和离心机使用；某些代谢物的定性、定量测定。熟悉电泳、层析分离原理和方法。</w:t>
      </w:r>
    </w:p>
    <w:p w:rsidR="006661BB" w:rsidRDefault="00E642FB">
      <w:pPr>
        <w:pStyle w:val="a4"/>
        <w:spacing w:line="400" w:lineRule="exact"/>
        <w:ind w:leftChars="0" w:left="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4</w:t>
      </w:r>
      <w:r>
        <w:rPr>
          <w:rFonts w:ascii="Times New Roman" w:eastAsiaTheme="majorEastAsia" w:hAnsi="Times New Roman"/>
          <w:color w:val="000000" w:themeColor="text1"/>
          <w:sz w:val="24"/>
        </w:rPr>
        <w:t>、情感与认知方面：</w:t>
      </w:r>
    </w:p>
    <w:p w:rsidR="006661BB" w:rsidRDefault="00E642FB">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培养学生的合作、交流与创新能力。</w:t>
      </w:r>
    </w:p>
    <w:p w:rsidR="006661BB" w:rsidRDefault="00E642FB">
      <w:pPr>
        <w:pStyle w:val="a4"/>
        <w:spacing w:line="400" w:lineRule="exact"/>
        <w:ind w:leftChars="0" w:left="0" w:firstLineChars="200" w:firstLine="480"/>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总之，顺应时代的发展要求，通过本课程的教与学，培养精通生物药物分析专业知识的制药专业相关复合型人才。</w:t>
      </w:r>
    </w:p>
    <w:p w:rsidR="006661BB" w:rsidRDefault="006661BB">
      <w:pPr>
        <w:pStyle w:val="a4"/>
        <w:spacing w:line="400" w:lineRule="exact"/>
        <w:ind w:leftChars="0" w:left="0" w:firstLineChars="200" w:firstLine="480"/>
        <w:rPr>
          <w:rFonts w:ascii="Times New Roman" w:eastAsiaTheme="majorEastAsia" w:hAnsi="Times New Roman"/>
          <w:color w:val="000000" w:themeColor="text1"/>
          <w:sz w:val="24"/>
        </w:rPr>
      </w:pPr>
    </w:p>
    <w:p w:rsidR="006661BB" w:rsidRDefault="006661BB">
      <w:pPr>
        <w:pStyle w:val="a4"/>
        <w:spacing w:line="400" w:lineRule="exact"/>
        <w:ind w:leftChars="0" w:left="0" w:firstLineChars="200" w:firstLine="480"/>
        <w:rPr>
          <w:rFonts w:ascii="Times New Roman" w:eastAsiaTheme="majorEastAsia" w:hAnsi="Times New Roman"/>
          <w:color w:val="000000" w:themeColor="text1"/>
          <w:sz w:val="24"/>
        </w:rPr>
      </w:pPr>
    </w:p>
    <w:p w:rsidR="006661BB" w:rsidRDefault="006661BB">
      <w:pPr>
        <w:pStyle w:val="a4"/>
        <w:spacing w:line="400" w:lineRule="exact"/>
        <w:ind w:leftChars="0" w:left="0" w:firstLineChars="200" w:firstLine="480"/>
        <w:rPr>
          <w:rFonts w:ascii="Times New Roman" w:eastAsiaTheme="majorEastAsia" w:hAnsi="Times New Roman"/>
          <w:color w:val="000000" w:themeColor="text1"/>
          <w:sz w:val="24"/>
        </w:rPr>
      </w:pPr>
    </w:p>
    <w:p w:rsidR="006661BB" w:rsidRDefault="006661BB">
      <w:pPr>
        <w:pStyle w:val="a4"/>
        <w:spacing w:line="400" w:lineRule="exact"/>
        <w:ind w:leftChars="0" w:left="0" w:firstLineChars="200" w:firstLine="480"/>
        <w:rPr>
          <w:rFonts w:ascii="Times New Roman" w:eastAsiaTheme="majorEastAsia" w:hAnsi="Times New Roman"/>
          <w:color w:val="000000" w:themeColor="text1"/>
          <w:sz w:val="24"/>
        </w:rPr>
      </w:pPr>
    </w:p>
    <w:p w:rsidR="006661BB" w:rsidRDefault="006661BB">
      <w:pPr>
        <w:pStyle w:val="a4"/>
        <w:spacing w:line="400" w:lineRule="exact"/>
        <w:ind w:leftChars="0" w:left="0"/>
        <w:rPr>
          <w:rFonts w:ascii="Times New Roman" w:eastAsiaTheme="majorEastAsia" w:hAnsi="Times New Roman"/>
          <w:color w:val="000000" w:themeColor="text1"/>
          <w:sz w:val="24"/>
        </w:rPr>
      </w:pPr>
    </w:p>
    <w:p w:rsidR="006661BB" w:rsidRDefault="006661BB">
      <w:pPr>
        <w:pStyle w:val="a4"/>
        <w:spacing w:line="400" w:lineRule="exact"/>
        <w:ind w:leftChars="0" w:left="0"/>
        <w:rPr>
          <w:rFonts w:ascii="Times New Roman" w:eastAsiaTheme="majorEastAsia" w:hAnsi="Times New Roman"/>
          <w:color w:val="000000" w:themeColor="text1"/>
          <w:sz w:val="24"/>
        </w:rPr>
      </w:pPr>
    </w:p>
    <w:p w:rsidR="006661BB" w:rsidRDefault="006661BB">
      <w:pPr>
        <w:pStyle w:val="a4"/>
        <w:spacing w:line="400" w:lineRule="exact"/>
        <w:ind w:leftChars="0" w:left="0"/>
        <w:rPr>
          <w:rFonts w:ascii="Times New Roman" w:eastAsiaTheme="majorEastAsia" w:hAnsi="Times New Roman"/>
          <w:color w:val="000000" w:themeColor="text1"/>
          <w:sz w:val="24"/>
        </w:rPr>
      </w:pPr>
    </w:p>
    <w:p w:rsidR="006661BB" w:rsidRDefault="006661BB">
      <w:pPr>
        <w:pStyle w:val="a4"/>
        <w:spacing w:line="400" w:lineRule="exact"/>
        <w:ind w:leftChars="0" w:left="0"/>
        <w:rPr>
          <w:rFonts w:ascii="Times New Roman" w:eastAsiaTheme="majorEastAsia" w:hAnsi="Times New Roman"/>
          <w:color w:val="000000" w:themeColor="text1"/>
          <w:sz w:val="24"/>
        </w:rPr>
      </w:pPr>
    </w:p>
    <w:p w:rsidR="006661BB" w:rsidRDefault="006661BB">
      <w:pPr>
        <w:pStyle w:val="a4"/>
        <w:spacing w:line="400" w:lineRule="exact"/>
        <w:ind w:leftChars="0" w:left="0"/>
        <w:rPr>
          <w:rFonts w:ascii="Times New Roman" w:eastAsiaTheme="majorEastAsia" w:hAnsi="Times New Roman" w:hint="eastAsia"/>
          <w:color w:val="000000" w:themeColor="text1"/>
          <w:sz w:val="24"/>
        </w:rPr>
      </w:pPr>
    </w:p>
    <w:p w:rsidR="00D80D2D" w:rsidRDefault="00D80D2D">
      <w:pPr>
        <w:pStyle w:val="a4"/>
        <w:spacing w:line="400" w:lineRule="exact"/>
        <w:ind w:leftChars="0" w:left="0"/>
        <w:rPr>
          <w:rFonts w:ascii="Times New Roman" w:eastAsiaTheme="majorEastAsia" w:hAnsi="Times New Roman"/>
          <w:color w:val="000000" w:themeColor="text1"/>
          <w:sz w:val="24"/>
        </w:rPr>
      </w:pPr>
    </w:p>
    <w:p w:rsidR="006661BB" w:rsidRDefault="00E642FB">
      <w:pPr>
        <w:pStyle w:val="a4"/>
        <w:spacing w:line="400" w:lineRule="exact"/>
        <w:ind w:leftChars="0" w:left="0"/>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lastRenderedPageBreak/>
        <w:t>授课过程</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1996"/>
        <w:gridCol w:w="1409"/>
        <w:gridCol w:w="1186"/>
        <w:gridCol w:w="1421"/>
        <w:gridCol w:w="1421"/>
      </w:tblGrid>
      <w:tr w:rsidR="006661BB">
        <w:tc>
          <w:tcPr>
            <w:tcW w:w="1089" w:type="dxa"/>
            <w:shd w:val="clear" w:color="auto" w:fill="auto"/>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5" w:type="dxa"/>
            <w:gridSpan w:val="2"/>
            <w:shd w:val="clear" w:color="auto" w:fill="auto"/>
            <w:vAlign w:val="center"/>
          </w:tcPr>
          <w:p w:rsidR="006661BB" w:rsidRDefault="00E642FB">
            <w:pPr>
              <w:pStyle w:val="a4"/>
              <w:spacing w:line="400" w:lineRule="exact"/>
              <w:ind w:leftChars="0" w:left="0"/>
              <w:jc w:val="center"/>
              <w:rPr>
                <w:rFonts w:ascii="Times New Roman" w:eastAsiaTheme="majorEastAsia" w:hAnsi="Times New Roman"/>
                <w:color w:val="000000" w:themeColor="text1"/>
                <w:sz w:val="24"/>
              </w:rPr>
            </w:pPr>
            <w:r>
              <w:rPr>
                <w:rFonts w:ascii="Times New Roman" w:eastAsiaTheme="majorEastAsia" w:hAnsi="Times New Roman"/>
                <w:color w:val="000000" w:themeColor="text1"/>
              </w:rPr>
              <w:t>第一章</w:t>
            </w:r>
            <w:r>
              <w:rPr>
                <w:rFonts w:ascii="Times New Roman" w:eastAsiaTheme="majorEastAsia" w:hAnsi="Times New Roman"/>
                <w:color w:val="000000" w:themeColor="text1"/>
                <w:sz w:val="18"/>
                <w:szCs w:val="18"/>
              </w:rPr>
              <w:t>绪论</w:t>
            </w:r>
            <w:r>
              <w:rPr>
                <w:rFonts w:ascii="Times New Roman" w:eastAsiaTheme="majorEastAsia" w:hAnsi="Times New Roman" w:hint="eastAsia"/>
                <w:color w:val="000000" w:themeColor="text1"/>
                <w:sz w:val="18"/>
                <w:szCs w:val="18"/>
              </w:rPr>
              <w:t>、</w:t>
            </w:r>
            <w:r>
              <w:rPr>
                <w:rFonts w:ascii="Times New Roman" w:eastAsiaTheme="majorEastAsia" w:hAnsi="Times New Roman"/>
                <w:color w:val="000000" w:themeColor="text1"/>
                <w:sz w:val="18"/>
                <w:szCs w:val="18"/>
              </w:rPr>
              <w:t>生物药物的杂质</w:t>
            </w:r>
            <w:r>
              <w:rPr>
                <w:rFonts w:ascii="Times New Roman" w:eastAsiaTheme="majorEastAsia" w:hAnsi="Times New Roman" w:hint="eastAsia"/>
                <w:color w:val="000000" w:themeColor="text1"/>
                <w:sz w:val="18"/>
                <w:szCs w:val="18"/>
              </w:rPr>
              <w:t>及安全性</w:t>
            </w:r>
            <w:r>
              <w:rPr>
                <w:rFonts w:ascii="Times New Roman" w:eastAsiaTheme="majorEastAsia" w:hAnsi="Times New Roman"/>
                <w:color w:val="000000" w:themeColor="text1"/>
                <w:sz w:val="18"/>
                <w:szCs w:val="18"/>
              </w:rPr>
              <w:t>检查</w:t>
            </w:r>
          </w:p>
        </w:tc>
        <w:tc>
          <w:tcPr>
            <w:tcW w:w="1186" w:type="dxa"/>
            <w:shd w:val="clear" w:color="auto" w:fill="auto"/>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42" w:type="dxa"/>
            <w:gridSpan w:val="2"/>
            <w:shd w:val="clear" w:color="auto" w:fill="auto"/>
            <w:vAlign w:val="center"/>
          </w:tcPr>
          <w:p w:rsidR="006661BB" w:rsidRDefault="00E642FB">
            <w:pPr>
              <w:pStyle w:val="a4"/>
              <w:spacing w:line="400" w:lineRule="exact"/>
              <w:ind w:leftChars="0" w:left="0"/>
              <w:jc w:val="center"/>
              <w:rPr>
                <w:rFonts w:ascii="Times New Roman" w:eastAsiaTheme="majorEastAsia" w:hAnsi="Times New Roman"/>
                <w:color w:val="000000" w:themeColor="text1"/>
                <w:sz w:val="24"/>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  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 xml:space="preserve"> </w:t>
            </w:r>
            <w:r>
              <w:rPr>
                <w:rFonts w:ascii="Times New Roman" w:eastAsiaTheme="majorEastAsia" w:hAnsi="Times New Roman" w:hint="eastAsia"/>
                <w:b/>
                <w:color w:val="000000" w:themeColor="text1"/>
              </w:rPr>
              <w:t>6</w:t>
            </w:r>
            <w:r>
              <w:rPr>
                <w:rFonts w:ascii="Times New Roman" w:eastAsiaTheme="majorEastAsia" w:hAnsi="Times New Roman"/>
                <w:b/>
                <w:color w:val="000000" w:themeColor="text1"/>
              </w:rPr>
              <w:t xml:space="preserve"> </w:t>
            </w:r>
            <w:r>
              <w:rPr>
                <w:rFonts w:ascii="Times New Roman" w:eastAsiaTheme="majorEastAsia" w:hAnsi="Times New Roman"/>
                <w:b/>
                <w:color w:val="000000" w:themeColor="text1"/>
              </w:rPr>
              <w:t>日</w:t>
            </w:r>
          </w:p>
        </w:tc>
      </w:tr>
      <w:tr w:rsidR="006661BB">
        <w:tc>
          <w:tcPr>
            <w:tcW w:w="1089" w:type="dxa"/>
            <w:shd w:val="clear" w:color="auto" w:fill="auto"/>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1996" w:type="dxa"/>
            <w:shd w:val="clear" w:color="auto" w:fill="auto"/>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409" w:type="dxa"/>
            <w:shd w:val="clear" w:color="auto" w:fill="auto"/>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86" w:type="dxa"/>
            <w:shd w:val="clear" w:color="auto" w:fill="auto"/>
            <w:vAlign w:val="center"/>
          </w:tcPr>
          <w:p w:rsidR="006661BB" w:rsidRDefault="00E642FB">
            <w:pPr>
              <w:spacing w:line="400" w:lineRule="exact"/>
              <w:jc w:val="center"/>
              <w:rPr>
                <w:rFonts w:ascii="Times New Roman" w:eastAsiaTheme="majorEastAsia" w:hAnsi="Times New Roman"/>
                <w:color w:val="000000" w:themeColor="text1"/>
                <w:sz w:val="24"/>
              </w:rPr>
            </w:pPr>
            <w:r>
              <w:rPr>
                <w:rFonts w:ascii="Times New Roman" w:eastAsiaTheme="majorEastAsia" w:hAnsi="Times New Roman" w:hint="eastAsia"/>
                <w:color w:val="000000" w:themeColor="text1"/>
              </w:rPr>
              <w:t>8</w:t>
            </w:r>
          </w:p>
        </w:tc>
        <w:tc>
          <w:tcPr>
            <w:tcW w:w="1421" w:type="dxa"/>
            <w:shd w:val="clear" w:color="auto" w:fill="auto"/>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421" w:type="dxa"/>
            <w:shd w:val="clear" w:color="auto" w:fill="auto"/>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color w:val="000000" w:themeColor="text1"/>
        </w:rPr>
        <w:t>【教学目标】</w:t>
      </w:r>
    </w:p>
    <w:p w:rsidR="006661BB" w:rsidRDefault="00E642FB">
      <w:pPr>
        <w:numPr>
          <w:ilvl w:val="0"/>
          <w:numId w:val="1"/>
        </w:numPr>
        <w:spacing w:line="360" w:lineRule="exact"/>
        <w:rPr>
          <w:rFonts w:ascii="Times New Roman" w:hAnsi="Times New Roman"/>
          <w:szCs w:val="21"/>
        </w:rPr>
      </w:pPr>
      <w:r>
        <w:rPr>
          <w:rFonts w:ascii="Times New Roman" w:hAnsi="Times New Roman"/>
          <w:szCs w:val="21"/>
        </w:rPr>
        <w:t>了解生物药物分析的性质和任务</w:t>
      </w:r>
    </w:p>
    <w:p w:rsidR="006661BB" w:rsidRDefault="00E642FB">
      <w:pPr>
        <w:numPr>
          <w:ilvl w:val="0"/>
          <w:numId w:val="1"/>
        </w:numPr>
        <w:spacing w:line="360" w:lineRule="exact"/>
        <w:rPr>
          <w:rFonts w:ascii="Times New Roman" w:hAnsi="Times New Roman"/>
          <w:szCs w:val="21"/>
        </w:rPr>
      </w:pPr>
      <w:r>
        <w:rPr>
          <w:rFonts w:ascii="Times New Roman" w:hAnsi="Times New Roman"/>
          <w:szCs w:val="21"/>
        </w:rPr>
        <w:t>了解各国药典和生物药物的质量标准</w:t>
      </w:r>
    </w:p>
    <w:p w:rsidR="006661BB" w:rsidRDefault="00E642FB">
      <w:pPr>
        <w:numPr>
          <w:ilvl w:val="0"/>
          <w:numId w:val="1"/>
        </w:numPr>
        <w:spacing w:line="360" w:lineRule="exact"/>
        <w:rPr>
          <w:rFonts w:ascii="Times New Roman" w:hAnsi="Times New Roman"/>
          <w:szCs w:val="21"/>
        </w:rPr>
      </w:pPr>
      <w:r>
        <w:rPr>
          <w:rFonts w:ascii="Times New Roman" w:hAnsi="Times New Roman"/>
          <w:szCs w:val="21"/>
        </w:rPr>
        <w:t>熟悉生物药物的科学管理规范</w:t>
      </w:r>
    </w:p>
    <w:p w:rsidR="006661BB" w:rsidRDefault="00E642FB">
      <w:pPr>
        <w:spacing w:line="360" w:lineRule="exact"/>
        <w:rPr>
          <w:rFonts w:ascii="Times New Roman" w:hAnsi="Times New Roman"/>
          <w:szCs w:val="21"/>
        </w:rPr>
      </w:pPr>
      <w:r>
        <w:rPr>
          <w:rFonts w:ascii="Times New Roman" w:hAnsi="Times New Roman"/>
          <w:szCs w:val="21"/>
        </w:rPr>
        <w:t>4</w:t>
      </w:r>
      <w:r>
        <w:rPr>
          <w:rFonts w:ascii="Times New Roman" w:hAnsi="Times New Roman"/>
          <w:szCs w:val="21"/>
        </w:rPr>
        <w:t>、掌握生物药物检验工作的基本程序及内容。</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color w:val="000000" w:themeColor="text1"/>
        </w:rPr>
        <w:t>【教学重难点】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1. </w:t>
      </w:r>
      <w:r>
        <w:rPr>
          <w:rFonts w:ascii="Times New Roman" w:eastAsiaTheme="majorEastAsia" w:hAnsi="Times New Roman"/>
          <w:color w:val="000000" w:themeColor="text1"/>
          <w:szCs w:val="21"/>
        </w:rPr>
        <w:t>生物药物的性质与任务</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2. </w:t>
      </w:r>
      <w:r>
        <w:rPr>
          <w:rFonts w:ascii="Times New Roman" w:eastAsiaTheme="majorEastAsia" w:hAnsi="Times New Roman"/>
          <w:color w:val="000000" w:themeColor="text1"/>
          <w:szCs w:val="21"/>
        </w:rPr>
        <w:t>药典与生物药物的质量标准</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 xml:space="preserve">3. </w:t>
      </w:r>
      <w:r>
        <w:rPr>
          <w:rFonts w:ascii="Times New Roman" w:eastAsiaTheme="majorEastAsia" w:hAnsi="Times New Roman"/>
          <w:color w:val="000000" w:themeColor="text1"/>
          <w:szCs w:val="21"/>
        </w:rPr>
        <w:t>生物药物的质量科学管理</w:t>
      </w:r>
    </w:p>
    <w:p w:rsidR="006661BB" w:rsidRDefault="00E642FB">
      <w:pPr>
        <w:spacing w:line="400" w:lineRule="exact"/>
        <w:outlineLvl w:val="0"/>
        <w:rPr>
          <w:rFonts w:ascii="Times New Roman" w:eastAsiaTheme="majorEastAsia" w:hAnsi="Times New Roman"/>
          <w:b/>
          <w:bCs/>
          <w:color w:val="000000" w:themeColor="text1"/>
        </w:rPr>
      </w:pPr>
      <w:r>
        <w:rPr>
          <w:rFonts w:ascii="Times New Roman" w:eastAsiaTheme="majorEastAsia" w:hAnsi="Times New Roman"/>
          <w:b/>
          <w:color w:val="000000" w:themeColor="text1"/>
        </w:rPr>
        <w:t>【教学内容】</w:t>
      </w:r>
    </w:p>
    <w:p w:rsidR="006661BB" w:rsidRDefault="00E642FB">
      <w:pPr>
        <w:numPr>
          <w:ilvl w:val="0"/>
          <w:numId w:val="2"/>
        </w:num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药物分析的性质</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药学的分支学科，是药学和分析学的交叉学科</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包括药物的检验、药物稳定性、生物利用度、药物临床监测和生物药物检定等多方面的定性定量分析</w:t>
      </w:r>
      <w:r>
        <w:rPr>
          <w:rFonts w:ascii="Times New Roman" w:eastAsiaTheme="majorEastAsia" w:hAnsi="Times New Roman"/>
          <w:color w:val="000000" w:themeColor="text1"/>
          <w:szCs w:val="21"/>
        </w:rPr>
        <w:t xml:space="preserve"> </w:t>
      </w:r>
    </w:p>
    <w:p w:rsidR="006661BB" w:rsidRDefault="00E642FB">
      <w:pPr>
        <w:numPr>
          <w:ilvl w:val="0"/>
          <w:numId w:val="2"/>
        </w:numPr>
        <w:tabs>
          <w:tab w:val="clear" w:pos="210"/>
          <w:tab w:val="left" w:pos="611"/>
          <w:tab w:val="left" w:pos="720"/>
          <w:tab w:val="left" w:pos="791"/>
        </w:tabs>
        <w:spacing w:line="400" w:lineRule="exact"/>
        <w:ind w:left="0" w:firstLine="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药物质量标准</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药典一般包括凡例、正文、附录、索引四部分</w:t>
      </w:r>
      <w:r>
        <w:rPr>
          <w:rFonts w:ascii="Times New Roman" w:eastAsiaTheme="majorEastAsia" w:hAnsi="Times New Roman"/>
          <w:color w:val="000000" w:themeColor="text1"/>
          <w:szCs w:val="21"/>
        </w:rPr>
        <w:t xml:space="preserve"> </w:t>
      </w:r>
    </w:p>
    <w:p w:rsidR="006661BB" w:rsidRDefault="00E642FB">
      <w:pPr>
        <w:numPr>
          <w:ilvl w:val="0"/>
          <w:numId w:val="2"/>
        </w:num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药典（药物质量标准、分析方法）</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szCs w:val="21"/>
        </w:rPr>
        <w:t xml:space="preserve"> </w:t>
      </w:r>
    </w:p>
    <w:p w:rsidR="006661BB" w:rsidRDefault="00E642FB">
      <w:pPr>
        <w:tabs>
          <w:tab w:val="left" w:pos="611"/>
          <w:tab w:val="left" w:pos="791"/>
        </w:tabs>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药典与分析方法</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【教学过程】</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多媒体教学、重点难点案例教学</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分钟，学生出勤登记册下发签到作为平时上课考勤，下同不再列出）：</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0352" behindDoc="0" locked="0" layoutInCell="1" allowOverlap="1">
            <wp:simplePos x="0" y="0"/>
            <wp:positionH relativeFrom="column">
              <wp:posOffset>-17145</wp:posOffset>
            </wp:positionH>
            <wp:positionV relativeFrom="paragraph">
              <wp:posOffset>487045</wp:posOffset>
            </wp:positionV>
            <wp:extent cx="2769870" cy="1221105"/>
            <wp:effectExtent l="0" t="0" r="0" b="17145"/>
            <wp:wrapNone/>
            <wp:docPr id="1" name="对象 1"/>
            <wp:cNvGraphicFramePr/>
            <a:graphic xmlns:a="http://schemas.openxmlformats.org/drawingml/2006/main">
              <a:graphicData uri="http://schemas.openxmlformats.org/drawingml/2006/picture">
                <pic:pic xmlns:pic="http://schemas.openxmlformats.org/drawingml/2006/picture">
                  <pic:nvPicPr>
                    <pic:cNvPr id="1" name="对象 1"/>
                    <pic:cNvPicPr/>
                  </pic:nvPicPr>
                  <pic:blipFill>
                    <a:blip r:embed="rId10"/>
                    <a:srcRect l="-3691" t="-15608" r="-2507" b="-3574"/>
                    <a:stretch>
                      <a:fillRect/>
                    </a:stretch>
                  </pic:blipFill>
                  <pic:spPr>
                    <a:xfrm>
                      <a:off x="0" y="0"/>
                      <a:ext cx="2769870" cy="1221105"/>
                    </a:xfrm>
                    <a:prstGeom prst="rect">
                      <a:avLst/>
                    </a:prstGeom>
                    <a:noFill/>
                    <a:ln w="9525">
                      <a:noFill/>
                    </a:ln>
                  </pic:spPr>
                </pic:pic>
              </a:graphicData>
            </a:graphic>
          </wp:anchor>
        </w:drawing>
      </w:r>
      <w:r>
        <w:rPr>
          <w:rFonts w:ascii="Times New Roman" w:eastAsiaTheme="majorEastAsia" w:hAnsi="Times New Roman"/>
          <w:color w:val="000000" w:themeColor="text1"/>
        </w:rPr>
        <w:t>本课程的开始首先出示生物药物分析相关教学幻灯片，展示具体的生产生活中的生物药物分析现象，</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1376" behindDoc="0" locked="0" layoutInCell="1" allowOverlap="1">
            <wp:simplePos x="0" y="0"/>
            <wp:positionH relativeFrom="column">
              <wp:posOffset>2926080</wp:posOffset>
            </wp:positionH>
            <wp:positionV relativeFrom="paragraph">
              <wp:posOffset>191770</wp:posOffset>
            </wp:positionV>
            <wp:extent cx="1741170" cy="1008380"/>
            <wp:effectExtent l="0" t="0" r="11430" b="1270"/>
            <wp:wrapNone/>
            <wp:docPr id="2" name="对象 2"/>
            <wp:cNvGraphicFramePr/>
            <a:graphic xmlns:a="http://schemas.openxmlformats.org/drawingml/2006/main">
              <a:graphicData uri="http://schemas.openxmlformats.org/drawingml/2006/picture">
                <pic:pic xmlns:pic="http://schemas.openxmlformats.org/drawingml/2006/picture">
                  <pic:nvPicPr>
                    <pic:cNvPr id="2" name="对象 2"/>
                    <pic:cNvPicPr/>
                  </pic:nvPicPr>
                  <pic:blipFill>
                    <a:blip r:embed="rId11"/>
                    <a:srcRect l="-5135" t="-287" r="-427" b="-3879"/>
                    <a:stretch>
                      <a:fillRect/>
                    </a:stretch>
                  </pic:blipFill>
                  <pic:spPr>
                    <a:xfrm>
                      <a:off x="0" y="0"/>
                      <a:ext cx="1741170" cy="1008380"/>
                    </a:xfrm>
                    <a:prstGeom prst="rect">
                      <a:avLst/>
                    </a:prstGeom>
                    <a:noFill/>
                    <a:ln w="9525">
                      <a:noFill/>
                    </a:ln>
                  </pic:spPr>
                </pic:pic>
              </a:graphicData>
            </a:graphic>
          </wp:anchor>
        </w:drawing>
      </w:r>
    </w:p>
    <w:p w:rsidR="006661BB" w:rsidRDefault="006661BB">
      <w:pPr>
        <w:spacing w:line="400" w:lineRule="exact"/>
        <w:ind w:firstLineChars="200" w:firstLine="420"/>
        <w:rPr>
          <w:rFonts w:ascii="Times New Roman" w:eastAsiaTheme="majorEastAsia" w:hAnsi="Times New Roman"/>
          <w:color w:val="000000" w:themeColor="text1"/>
        </w:rPr>
      </w:pPr>
    </w:p>
    <w:p w:rsidR="006661BB" w:rsidRDefault="006661BB">
      <w:pPr>
        <w:spacing w:line="400" w:lineRule="exact"/>
        <w:ind w:firstLineChars="200" w:firstLine="420"/>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这些现象的发生是因为药物生产和销售等领域监管不达到所致。由此引出本科讲述的内容：药物质量标准：</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药典是国家对药物质量标准及其检验方法所做的技术规定，是药物生产、监控、供应、使用及管理部门共同遵循的法令。</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药典一般包括凡例、正文、附录、索引四部分</w:t>
      </w:r>
      <w:r>
        <w:rPr>
          <w:rFonts w:ascii="Times New Roman" w:eastAsiaTheme="majorEastAsia" w:hAnsi="Times New Roman"/>
          <w:color w:val="000000" w:themeColor="text1"/>
          <w:szCs w:val="21"/>
        </w:rPr>
        <w:t>。</w:t>
      </w:r>
    </w:p>
    <w:p w:rsidR="006661BB" w:rsidRDefault="00E642FB">
      <w:pPr>
        <w:spacing w:line="400" w:lineRule="exact"/>
        <w:ind w:firstLineChars="150" w:firstLine="315"/>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以乙酸乙酯为例讲述药物的分析方法和步骤：</w:t>
      </w:r>
    </w:p>
    <w:p w:rsidR="006661BB" w:rsidRDefault="00E642FB">
      <w:pPr>
        <w:spacing w:line="400" w:lineRule="exact"/>
        <w:ind w:firstLineChars="150" w:firstLine="315"/>
        <w:rPr>
          <w:rFonts w:ascii="Times New Roman" w:eastAsiaTheme="majorEastAsia" w:hAnsi="Times New Roman"/>
          <w:color w:val="000000" w:themeColor="text1"/>
          <w:szCs w:val="21"/>
        </w:rPr>
      </w:pPr>
      <w:r>
        <w:rPr>
          <w:rFonts w:ascii="Times New Roman" w:eastAsiaTheme="majorEastAsia" w:hAnsi="Times New Roman"/>
          <w:noProof/>
          <w:color w:val="000000" w:themeColor="text1"/>
        </w:rPr>
        <w:drawing>
          <wp:anchor distT="0" distB="0" distL="114300" distR="114300" simplePos="0" relativeHeight="251622400" behindDoc="0" locked="0" layoutInCell="1" allowOverlap="1">
            <wp:simplePos x="0" y="0"/>
            <wp:positionH relativeFrom="column">
              <wp:posOffset>-35560</wp:posOffset>
            </wp:positionH>
            <wp:positionV relativeFrom="paragraph">
              <wp:posOffset>106680</wp:posOffset>
            </wp:positionV>
            <wp:extent cx="4470400" cy="3120390"/>
            <wp:effectExtent l="0" t="0" r="6350" b="3810"/>
            <wp:wrapNone/>
            <wp:docPr id="3" name="图片 8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3" descr="图片1"/>
                    <pic:cNvPicPr>
                      <a:picLocks noChangeAspect="1"/>
                    </pic:cNvPicPr>
                  </pic:nvPicPr>
                  <pic:blipFill>
                    <a:blip r:embed="rId12"/>
                    <a:stretch>
                      <a:fillRect/>
                    </a:stretch>
                  </pic:blipFill>
                  <pic:spPr>
                    <a:xfrm>
                      <a:off x="0" y="0"/>
                      <a:ext cx="4470400" cy="3120390"/>
                    </a:xfrm>
                    <a:prstGeom prst="rect">
                      <a:avLst/>
                    </a:prstGeom>
                    <a:noFill/>
                    <a:ln w="9525">
                      <a:noFill/>
                    </a:ln>
                  </pic:spPr>
                </pic:pic>
              </a:graphicData>
            </a:graphic>
          </wp:anchor>
        </w:drawing>
      </w:r>
    </w:p>
    <w:p w:rsidR="006661BB" w:rsidRDefault="006661BB">
      <w:pPr>
        <w:spacing w:line="400" w:lineRule="exact"/>
        <w:ind w:firstLineChars="150" w:firstLine="315"/>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3424" behindDoc="0" locked="0" layoutInCell="1" allowOverlap="1">
            <wp:simplePos x="0" y="0"/>
            <wp:positionH relativeFrom="column">
              <wp:posOffset>22860</wp:posOffset>
            </wp:positionH>
            <wp:positionV relativeFrom="paragraph">
              <wp:posOffset>179070</wp:posOffset>
            </wp:positionV>
            <wp:extent cx="3429000" cy="1805940"/>
            <wp:effectExtent l="0" t="0" r="0" b="0"/>
            <wp:wrapNone/>
            <wp:docPr id="4" name="图片 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2" descr="图片2"/>
                    <pic:cNvPicPr>
                      <a:picLocks noChangeAspect="1"/>
                    </pic:cNvPicPr>
                  </pic:nvPicPr>
                  <pic:blipFill>
                    <a:blip r:embed="rId13"/>
                    <a:stretch>
                      <a:fillRect/>
                    </a:stretch>
                  </pic:blipFill>
                  <pic:spPr>
                    <a:xfrm>
                      <a:off x="0" y="0"/>
                      <a:ext cx="3429000" cy="180594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结合</w:t>
      </w:r>
      <w:r>
        <w:rPr>
          <w:rFonts w:ascii="Times New Roman" w:eastAsiaTheme="majorEastAsia" w:hAnsi="Times New Roman"/>
          <w:color w:val="000000" w:themeColor="text1"/>
          <w:szCs w:val="21"/>
        </w:rPr>
        <w:t>ppt</w:t>
      </w:r>
      <w:r>
        <w:rPr>
          <w:rFonts w:ascii="Times New Roman" w:eastAsiaTheme="majorEastAsia" w:hAnsi="Times New Roman"/>
          <w:color w:val="000000" w:themeColor="text1"/>
          <w:szCs w:val="21"/>
        </w:rPr>
        <w:t>讲述生物药物的科学管理</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GLP</w:t>
      </w:r>
      <w:r>
        <w:rPr>
          <w:rFonts w:ascii="Times New Roman" w:eastAsiaTheme="majorEastAsia" w:hAnsi="Times New Roman"/>
          <w:color w:val="000000" w:themeColor="text1"/>
          <w:szCs w:val="21"/>
        </w:rPr>
        <w:t>《良好药物实验研究规范》</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GMP</w:t>
      </w:r>
      <w:r>
        <w:rPr>
          <w:rFonts w:ascii="Times New Roman" w:eastAsiaTheme="majorEastAsia" w:hAnsi="Times New Roman"/>
          <w:color w:val="000000" w:themeColor="text1"/>
          <w:szCs w:val="21"/>
        </w:rPr>
        <w:t>《良好药品生产规范》</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GSP</w:t>
      </w:r>
      <w:r>
        <w:rPr>
          <w:rFonts w:ascii="Times New Roman" w:eastAsiaTheme="majorEastAsia" w:hAnsi="Times New Roman"/>
          <w:color w:val="000000" w:themeColor="text1"/>
          <w:szCs w:val="21"/>
        </w:rPr>
        <w:t>《良好药品供应规范》</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GCP</w:t>
      </w:r>
      <w:r>
        <w:rPr>
          <w:rFonts w:ascii="Times New Roman" w:eastAsiaTheme="majorEastAsia" w:hAnsi="Times New Roman"/>
          <w:color w:val="000000" w:themeColor="text1"/>
          <w:szCs w:val="21"/>
        </w:rPr>
        <w:t>《良好药品临床试验规范》</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及生物药物检验工作的基本程序及内容</w:t>
      </w:r>
    </w:p>
    <w:p w:rsidR="006661BB" w:rsidRDefault="00E642FB">
      <w:pPr>
        <w:numPr>
          <w:ilvl w:val="0"/>
          <w:numId w:val="3"/>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生物药物的分析检验</w:t>
      </w:r>
      <w:r>
        <w:rPr>
          <w:rFonts w:ascii="Times New Roman" w:eastAsiaTheme="majorEastAsia" w:hAnsi="Times New Roman"/>
          <w:color w:val="000000" w:themeColor="text1"/>
          <w:szCs w:val="21"/>
        </w:rPr>
        <w:t xml:space="preserve"> </w:t>
      </w:r>
    </w:p>
    <w:p w:rsidR="006661BB" w:rsidRDefault="00E642FB">
      <w:pPr>
        <w:numPr>
          <w:ilvl w:val="0"/>
          <w:numId w:val="3"/>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lastRenderedPageBreak/>
        <w:t>药物的取样</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药物的鉴别</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药物的杂质检查</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药物的安全性检查</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药物的含量（效价）测定</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检查报告的书写</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结合具体的事例介绍检查报告的书写。</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bCs/>
          <w:color w:val="000000" w:themeColor="text1"/>
          <w:szCs w:val="21"/>
        </w:rPr>
        <w:t>2.</w:t>
      </w:r>
      <w:r>
        <w:rPr>
          <w:rFonts w:ascii="Times New Roman" w:eastAsiaTheme="majorEastAsia" w:hAnsi="Times New Roman"/>
          <w:b/>
          <w:bCs/>
          <w:color w:val="000000" w:themeColor="text1"/>
          <w:szCs w:val="21"/>
        </w:rPr>
        <w:t>药物的鉴别</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药鉴别目的</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判断药物的真伪</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药物鉴别的特点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药物分析的首要任务</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为已知药物的确证试验</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个别分析</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化学鉴别试验要有明确的现象</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鉴别试验条件要准确</w:t>
      </w:r>
      <w:r>
        <w:rPr>
          <w:rFonts w:ascii="Times New Roman" w:eastAsiaTheme="majorEastAsia" w:hAnsi="Times New Roman"/>
          <w:color w:val="000000" w:themeColor="text1"/>
          <w:szCs w:val="21"/>
        </w:rPr>
        <w:t xml:space="preserve"> </w:t>
      </w:r>
    </w:p>
    <w:p w:rsidR="006661BB" w:rsidRDefault="00E642FB">
      <w:pPr>
        <w:spacing w:line="400" w:lineRule="exact"/>
        <w:ind w:firstLineChars="200" w:firstLine="42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在对生物药物分析主要内容进行讲解的过程中需要根据讲课的进度来调控多媒体课件的出示快慢和节奏，引入的日常生活现象须紧密贴近课堂的内容，尤其要为突破重难点服务，分别从微观到宏观，从理论到具体，从静态到动态多个角度分析和解释生物药物分析研究的主要内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（到此课程进行</w:t>
      </w:r>
      <w:r w:rsidR="00C746ED">
        <w:rPr>
          <w:rFonts w:ascii="Times New Roman" w:eastAsiaTheme="majorEastAsia" w:hAnsi="Times New Roman" w:hint="eastAsia"/>
          <w:color w:val="000000" w:themeColor="text1"/>
        </w:rPr>
        <w:t>90</w:t>
      </w:r>
      <w:r>
        <w:rPr>
          <w:rFonts w:ascii="Times New Roman" w:eastAsiaTheme="majorEastAsia" w:hAnsi="Times New Roman"/>
          <w:color w:val="000000" w:themeColor="text1"/>
        </w:rPr>
        <w:t>分钟）</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【教学目标】</w:t>
      </w:r>
    </w:p>
    <w:p w:rsidR="006661BB" w:rsidRDefault="00E642FB">
      <w:pPr>
        <w:spacing w:line="360" w:lineRule="exact"/>
        <w:ind w:left="-24"/>
        <w:rPr>
          <w:rFonts w:ascii="Times New Roman" w:hAnsi="Times New Roman"/>
          <w:szCs w:val="21"/>
        </w:rPr>
      </w:pPr>
      <w:r>
        <w:rPr>
          <w:rFonts w:ascii="Times New Roman" w:hAnsi="Times New Roman"/>
          <w:szCs w:val="21"/>
        </w:rPr>
        <w:t>一</w:t>
      </w:r>
      <w:r>
        <w:rPr>
          <w:rFonts w:ascii="Times New Roman" w:hAnsi="Times New Roman"/>
          <w:szCs w:val="21"/>
        </w:rPr>
        <w:t xml:space="preserve">  </w:t>
      </w:r>
      <w:r>
        <w:rPr>
          <w:rFonts w:ascii="Times New Roman" w:hAnsi="Times New Roman"/>
          <w:szCs w:val="21"/>
        </w:rPr>
        <w:t>生物药物的杂质及其来源</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、理解药物杂质的概念</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、了解药物杂质的来源</w:t>
      </w:r>
    </w:p>
    <w:p w:rsidR="006661BB" w:rsidRDefault="00E642FB">
      <w:pPr>
        <w:spacing w:line="360" w:lineRule="exact"/>
        <w:rPr>
          <w:rFonts w:ascii="Times New Roman" w:hAnsi="Times New Roman"/>
          <w:szCs w:val="21"/>
        </w:rPr>
      </w:pPr>
      <w:r>
        <w:rPr>
          <w:rFonts w:ascii="Times New Roman" w:hAnsi="Times New Roman"/>
          <w:szCs w:val="21"/>
        </w:rPr>
        <w:t>二</w:t>
      </w:r>
      <w:r>
        <w:rPr>
          <w:rFonts w:ascii="Times New Roman" w:hAnsi="Times New Roman"/>
          <w:szCs w:val="21"/>
        </w:rPr>
        <w:t xml:space="preserve">  </w:t>
      </w:r>
      <w:r>
        <w:rPr>
          <w:rFonts w:ascii="Times New Roman" w:hAnsi="Times New Roman"/>
          <w:szCs w:val="21"/>
        </w:rPr>
        <w:t>生物药物中杂质检查的要求及限量计算</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、掌握杂质限量的概念</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、了解杂质限量检查的要求及特点</w:t>
      </w:r>
    </w:p>
    <w:p w:rsidR="006661BB" w:rsidRDefault="00E642FB">
      <w:pPr>
        <w:spacing w:line="360" w:lineRule="exact"/>
        <w:rPr>
          <w:rFonts w:ascii="Times New Roman" w:hAnsi="Times New Roman"/>
          <w:szCs w:val="21"/>
        </w:rPr>
      </w:pPr>
      <w:r>
        <w:rPr>
          <w:rFonts w:ascii="Times New Roman" w:hAnsi="Times New Roman"/>
          <w:szCs w:val="21"/>
        </w:rPr>
        <w:t>三</w:t>
      </w:r>
      <w:r>
        <w:rPr>
          <w:rFonts w:ascii="Times New Roman" w:hAnsi="Times New Roman"/>
          <w:szCs w:val="21"/>
        </w:rPr>
        <w:t xml:space="preserve">  </w:t>
      </w:r>
      <w:r>
        <w:rPr>
          <w:rFonts w:ascii="Times New Roman" w:hAnsi="Times New Roman"/>
          <w:szCs w:val="21"/>
        </w:rPr>
        <w:t>生物药物中杂质检查的原理</w:t>
      </w:r>
    </w:p>
    <w:p w:rsidR="006661BB" w:rsidRDefault="00E642FB">
      <w:pPr>
        <w:spacing w:line="360" w:lineRule="exact"/>
        <w:ind w:firstLineChars="150" w:firstLine="315"/>
        <w:rPr>
          <w:rFonts w:ascii="Times New Roman" w:hAnsi="Times New Roman"/>
          <w:szCs w:val="21"/>
        </w:rPr>
      </w:pPr>
      <w:r>
        <w:rPr>
          <w:rFonts w:ascii="Times New Roman" w:hAnsi="Times New Roman"/>
          <w:szCs w:val="21"/>
        </w:rPr>
        <w:t>理解生物药物与杂质在理化生方面的差异进行检查的原理</w:t>
      </w:r>
    </w:p>
    <w:p w:rsidR="006661BB" w:rsidRDefault="00E642FB">
      <w:pPr>
        <w:spacing w:line="360" w:lineRule="exact"/>
        <w:rPr>
          <w:rFonts w:ascii="Times New Roman" w:hAnsi="Times New Roman"/>
          <w:szCs w:val="21"/>
        </w:rPr>
      </w:pPr>
      <w:r>
        <w:rPr>
          <w:rFonts w:ascii="Times New Roman" w:hAnsi="Times New Roman"/>
          <w:szCs w:val="21"/>
        </w:rPr>
        <w:t>四</w:t>
      </w:r>
      <w:r>
        <w:rPr>
          <w:rFonts w:ascii="Times New Roman" w:hAnsi="Times New Roman"/>
          <w:szCs w:val="21"/>
        </w:rPr>
        <w:t xml:space="preserve">  </w:t>
      </w:r>
      <w:r>
        <w:rPr>
          <w:rFonts w:ascii="Times New Roman" w:hAnsi="Times New Roman"/>
          <w:szCs w:val="21"/>
        </w:rPr>
        <w:t>一般杂质检查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、掌握一般杂质检查的规则</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、熟悉氯化物、硫酸盐、铁盐、重金属盐、砷盐等检查方法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、了解酸碱度、澄清度、易炭化物等检查方法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、理解费休法测水分的原理。</w:t>
      </w:r>
    </w:p>
    <w:p w:rsidR="006661BB" w:rsidRDefault="00E642FB">
      <w:pPr>
        <w:spacing w:line="360" w:lineRule="exact"/>
        <w:rPr>
          <w:rFonts w:ascii="Times New Roman" w:hAnsi="Times New Roman"/>
          <w:szCs w:val="21"/>
        </w:rPr>
      </w:pPr>
      <w:r>
        <w:rPr>
          <w:rFonts w:ascii="Times New Roman" w:hAnsi="Times New Roman"/>
          <w:szCs w:val="21"/>
        </w:rPr>
        <w:t>五</w:t>
      </w:r>
      <w:r>
        <w:rPr>
          <w:rFonts w:ascii="Times New Roman" w:hAnsi="Times New Roman"/>
          <w:szCs w:val="21"/>
        </w:rPr>
        <w:t xml:space="preserve"> </w:t>
      </w:r>
      <w:r>
        <w:rPr>
          <w:rFonts w:ascii="Times New Roman" w:hAnsi="Times New Roman"/>
          <w:szCs w:val="21"/>
        </w:rPr>
        <w:t>特殊杂质检查及安全性检查</w:t>
      </w:r>
    </w:p>
    <w:p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了解异常毒性、热源、升、降压物质、致敏物质的方法</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lastRenderedPageBreak/>
        <w:t>【教学重难点】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重点：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）生物药物杂质及其来源</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）一般杂质检查：氯化物检查法；溶液澄清度检查法；</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）特殊杂质检查及安全性质检查：异常毒性检查法；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难点：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）生物药物杂质检查的要求及限量计算</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）生物药物杂质的检查原理</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、生物药物的杂质及其来源</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、生物药物中杂质检查的要求及限量计算</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、生物药物中杂质检查的原理：（</w:t>
      </w:r>
      <w:r>
        <w:rPr>
          <w:rFonts w:ascii="Times New Roman" w:hAnsi="Times New Roman"/>
          <w:szCs w:val="21"/>
        </w:rPr>
        <w:t>1</w:t>
      </w:r>
      <w:r>
        <w:rPr>
          <w:rFonts w:ascii="Times New Roman" w:hAnsi="Times New Roman"/>
          <w:szCs w:val="21"/>
        </w:rPr>
        <w:t>）利用生物药物和杂质在物理性质的差异；（</w:t>
      </w:r>
      <w:r>
        <w:rPr>
          <w:rFonts w:ascii="Times New Roman" w:hAnsi="Times New Roman"/>
          <w:szCs w:val="21"/>
        </w:rPr>
        <w:t>2</w:t>
      </w:r>
      <w:r>
        <w:rPr>
          <w:rFonts w:ascii="Times New Roman" w:hAnsi="Times New Roman"/>
          <w:szCs w:val="21"/>
        </w:rPr>
        <w:t>）利用生物药物和杂质在化学性质的差异；</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、一般杂质检查：（</w:t>
      </w:r>
      <w:r>
        <w:rPr>
          <w:rFonts w:ascii="Times New Roman" w:hAnsi="Times New Roman"/>
          <w:szCs w:val="21"/>
        </w:rPr>
        <w:t>1</w:t>
      </w:r>
      <w:r>
        <w:rPr>
          <w:rFonts w:ascii="Times New Roman" w:hAnsi="Times New Roman"/>
          <w:szCs w:val="21"/>
        </w:rPr>
        <w:t>）氯化物检查法；（</w:t>
      </w:r>
      <w:r>
        <w:rPr>
          <w:rFonts w:ascii="Times New Roman" w:hAnsi="Times New Roman"/>
          <w:szCs w:val="21"/>
        </w:rPr>
        <w:t>2</w:t>
      </w:r>
      <w:r>
        <w:rPr>
          <w:rFonts w:ascii="Times New Roman" w:hAnsi="Times New Roman"/>
          <w:szCs w:val="21"/>
        </w:rPr>
        <w:t>）硫酸盐检查法；（</w:t>
      </w:r>
      <w:r>
        <w:rPr>
          <w:rFonts w:ascii="Times New Roman" w:hAnsi="Times New Roman"/>
          <w:szCs w:val="21"/>
        </w:rPr>
        <w:t>3</w:t>
      </w:r>
      <w:r>
        <w:rPr>
          <w:rFonts w:ascii="Times New Roman" w:hAnsi="Times New Roman"/>
          <w:szCs w:val="21"/>
        </w:rPr>
        <w:t>）铁盐检查法；（</w:t>
      </w:r>
      <w:r>
        <w:rPr>
          <w:rFonts w:ascii="Times New Roman" w:hAnsi="Times New Roman"/>
          <w:szCs w:val="21"/>
        </w:rPr>
        <w:t>4</w:t>
      </w:r>
      <w:r>
        <w:rPr>
          <w:rFonts w:ascii="Times New Roman" w:hAnsi="Times New Roman"/>
          <w:szCs w:val="21"/>
        </w:rPr>
        <w:t>）重金属检查法；（</w:t>
      </w:r>
      <w:r>
        <w:rPr>
          <w:rFonts w:ascii="Times New Roman" w:hAnsi="Times New Roman"/>
          <w:szCs w:val="21"/>
        </w:rPr>
        <w:t>5</w:t>
      </w:r>
      <w:r>
        <w:rPr>
          <w:rFonts w:ascii="Times New Roman" w:hAnsi="Times New Roman"/>
          <w:szCs w:val="21"/>
        </w:rPr>
        <w:t>）砷盐检查法；（</w:t>
      </w:r>
      <w:r>
        <w:rPr>
          <w:rFonts w:ascii="Times New Roman" w:hAnsi="Times New Roman"/>
          <w:szCs w:val="21"/>
        </w:rPr>
        <w:t>6</w:t>
      </w:r>
      <w:r>
        <w:rPr>
          <w:rFonts w:ascii="Times New Roman" w:hAnsi="Times New Roman"/>
          <w:szCs w:val="21"/>
        </w:rPr>
        <w:t>）酸碱度检查法；（</w:t>
      </w:r>
      <w:r>
        <w:rPr>
          <w:rFonts w:ascii="Times New Roman" w:hAnsi="Times New Roman"/>
          <w:szCs w:val="21"/>
        </w:rPr>
        <w:t>7</w:t>
      </w:r>
      <w:r>
        <w:rPr>
          <w:rFonts w:ascii="Times New Roman" w:hAnsi="Times New Roman"/>
          <w:szCs w:val="21"/>
        </w:rPr>
        <w:t>）溶液澄清度检查法；（</w:t>
      </w:r>
      <w:r>
        <w:rPr>
          <w:rFonts w:ascii="Times New Roman" w:hAnsi="Times New Roman"/>
          <w:szCs w:val="21"/>
        </w:rPr>
        <w:t>8</w:t>
      </w:r>
      <w:r>
        <w:rPr>
          <w:rFonts w:ascii="Times New Roman" w:hAnsi="Times New Roman"/>
          <w:szCs w:val="21"/>
        </w:rPr>
        <w:t>）溶液颜色检查法；（</w:t>
      </w:r>
      <w:r>
        <w:rPr>
          <w:rFonts w:ascii="Times New Roman" w:hAnsi="Times New Roman"/>
          <w:szCs w:val="21"/>
        </w:rPr>
        <w:t>9</w:t>
      </w:r>
      <w:r>
        <w:rPr>
          <w:rFonts w:ascii="Times New Roman" w:hAnsi="Times New Roman"/>
          <w:szCs w:val="21"/>
        </w:rPr>
        <w:t>）易碳化物检查法；（</w:t>
      </w:r>
      <w:r>
        <w:rPr>
          <w:rFonts w:ascii="Times New Roman" w:hAnsi="Times New Roman"/>
          <w:szCs w:val="21"/>
        </w:rPr>
        <w:t>10</w:t>
      </w:r>
      <w:r>
        <w:rPr>
          <w:rFonts w:ascii="Times New Roman" w:hAnsi="Times New Roman"/>
          <w:szCs w:val="21"/>
        </w:rPr>
        <w:t>）残渣；（</w:t>
      </w:r>
      <w:r>
        <w:rPr>
          <w:rFonts w:ascii="Times New Roman" w:hAnsi="Times New Roman"/>
          <w:szCs w:val="21"/>
        </w:rPr>
        <w:t>11</w:t>
      </w:r>
      <w:r>
        <w:rPr>
          <w:rFonts w:ascii="Times New Roman" w:hAnsi="Times New Roman"/>
          <w:szCs w:val="21"/>
        </w:rPr>
        <w:t>）干燥失重检查法；（</w:t>
      </w:r>
      <w:r>
        <w:rPr>
          <w:rFonts w:ascii="Times New Roman" w:hAnsi="Times New Roman"/>
          <w:szCs w:val="21"/>
        </w:rPr>
        <w:t>12</w:t>
      </w:r>
      <w:r>
        <w:rPr>
          <w:rFonts w:ascii="Times New Roman" w:hAnsi="Times New Roman"/>
          <w:szCs w:val="21"/>
        </w:rPr>
        <w:t>）水分检查法。</w:t>
      </w:r>
    </w:p>
    <w:p w:rsidR="006661BB" w:rsidRDefault="00E642FB">
      <w:pPr>
        <w:spacing w:line="360" w:lineRule="exact"/>
        <w:rPr>
          <w:rFonts w:ascii="Times New Roman" w:hAnsi="Times New Roman"/>
          <w:szCs w:val="21"/>
        </w:rPr>
      </w:pPr>
      <w:r>
        <w:rPr>
          <w:rFonts w:ascii="Times New Roman" w:hAnsi="Times New Roman"/>
          <w:szCs w:val="21"/>
        </w:rPr>
        <w:t xml:space="preserve">    5</w:t>
      </w:r>
      <w:r>
        <w:rPr>
          <w:rFonts w:ascii="Times New Roman" w:hAnsi="Times New Roman"/>
          <w:szCs w:val="21"/>
        </w:rPr>
        <w:t>、特殊杂质检查及安全性检查：（</w:t>
      </w:r>
      <w:r>
        <w:rPr>
          <w:rFonts w:ascii="Times New Roman" w:hAnsi="Times New Roman"/>
          <w:szCs w:val="21"/>
        </w:rPr>
        <w:t>1</w:t>
      </w:r>
      <w:r>
        <w:rPr>
          <w:rFonts w:ascii="Times New Roman" w:hAnsi="Times New Roman"/>
          <w:szCs w:val="21"/>
        </w:rPr>
        <w:t>）异常毒性检查法；（</w:t>
      </w:r>
      <w:r>
        <w:rPr>
          <w:rFonts w:ascii="Times New Roman" w:hAnsi="Times New Roman"/>
          <w:szCs w:val="21"/>
        </w:rPr>
        <w:t>2</w:t>
      </w:r>
      <w:r>
        <w:rPr>
          <w:rFonts w:ascii="Times New Roman" w:hAnsi="Times New Roman"/>
          <w:szCs w:val="21"/>
        </w:rPr>
        <w:t>）热源检查法；（</w:t>
      </w:r>
      <w:r>
        <w:rPr>
          <w:rFonts w:ascii="Times New Roman" w:hAnsi="Times New Roman"/>
          <w:szCs w:val="21"/>
        </w:rPr>
        <w:t>3</w:t>
      </w:r>
      <w:r>
        <w:rPr>
          <w:rFonts w:ascii="Times New Roman" w:hAnsi="Times New Roman"/>
          <w:szCs w:val="21"/>
        </w:rPr>
        <w:t>）升压物质检查法；（</w:t>
      </w:r>
      <w:r>
        <w:rPr>
          <w:rFonts w:ascii="Times New Roman" w:hAnsi="Times New Roman"/>
          <w:szCs w:val="21"/>
        </w:rPr>
        <w:t>4</w:t>
      </w:r>
      <w:r>
        <w:rPr>
          <w:rFonts w:ascii="Times New Roman" w:hAnsi="Times New Roman"/>
          <w:szCs w:val="21"/>
        </w:rPr>
        <w:t>）降压检查法；（</w:t>
      </w:r>
      <w:r>
        <w:rPr>
          <w:rFonts w:ascii="Times New Roman" w:hAnsi="Times New Roman"/>
          <w:szCs w:val="21"/>
        </w:rPr>
        <w:t>5</w:t>
      </w:r>
      <w:r>
        <w:rPr>
          <w:rFonts w:ascii="Times New Roman" w:hAnsi="Times New Roman"/>
          <w:szCs w:val="21"/>
        </w:rPr>
        <w:t>）致敏物质检查法；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【教学过程】</w:t>
      </w:r>
    </w:p>
    <w:p w:rsidR="006661BB" w:rsidRDefault="00E642FB">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对生物药物分析整本教材内容进行总述性介绍：生物药物分析的内容可以分为三个大的部分，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第一篇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生物药物分析学概述</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第二篇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常用生物药物分析方法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第三篇</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各类生物药物的分析检验</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我们会在以后的章节中逐</w:t>
      </w:r>
      <w:r>
        <w:rPr>
          <w:rFonts w:ascii="Times New Roman" w:eastAsiaTheme="majorEastAsia" w:hAnsi="Times New Roman"/>
          <w:bCs/>
          <w:color w:val="000000" w:themeColor="text1"/>
        </w:rPr>
        <w:t>步学习</w:t>
      </w:r>
      <w:r>
        <w:rPr>
          <w:rFonts w:ascii="Times New Roman" w:eastAsiaTheme="majorEastAsia" w:hAnsi="Times New Roman"/>
          <w:b/>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首先对生物药物的杂质进行系统的介绍：</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杂质及其来源</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药物中无治疗作用，或影响药物的稳定型和疗效，甚至对人体健康有害的物质</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药物纯度和一般化学品及试剂的要求不同</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生产过程引入杂质</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杂质的种类</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按性质分为影响药物稳定性的杂质、毒性杂质和信号杂质</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按来源分为一般杂质和特殊杂质</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杂质检查的原理</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利用生物药物和杂质在物理性质上的差异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利用生物药物和杂质在化学性质上的差异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药物的杂质检查方法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）对照法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限量检查法</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w:t>
      </w:r>
      <w:r>
        <w:rPr>
          <w:rFonts w:ascii="Times New Roman" w:eastAsiaTheme="majorEastAsia" w:hAnsi="Times New Roman"/>
          <w:color w:val="000000" w:themeColor="text1"/>
        </w:rPr>
        <w:t>Limit Test</w:t>
      </w:r>
      <w:r>
        <w:rPr>
          <w:rFonts w:ascii="Times New Roman" w:eastAsiaTheme="majorEastAsia" w:hAnsi="Times New Roman"/>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特点：不需知道杂质的准确含量</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在供试品溶液中加入试剂，在一定反应条件下，不得有正反应出现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特点：不需对照品</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）比较法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含量测定法：测定杂质的绝对含量，如测定吸收度、</w:t>
      </w:r>
      <w:r>
        <w:rPr>
          <w:rFonts w:ascii="Times New Roman" w:eastAsiaTheme="majorEastAsia" w:hAnsi="Times New Roman"/>
          <w:color w:val="000000" w:themeColor="text1"/>
        </w:rPr>
        <w:t>pH</w:t>
      </w:r>
      <w:r>
        <w:rPr>
          <w:rFonts w:ascii="Times New Roman" w:eastAsiaTheme="majorEastAsia" w:hAnsi="Times New Roman"/>
          <w:color w:val="000000" w:themeColor="text1"/>
        </w:rPr>
        <w:t>值等。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特点：准确测定杂质的量，不需对照品</w:t>
      </w:r>
      <w:r>
        <w:rPr>
          <w:rFonts w:ascii="Times New Roman" w:eastAsiaTheme="majorEastAsia" w:hAnsi="Times New Roman"/>
          <w:color w:val="000000" w:themeColor="text1"/>
        </w:rPr>
        <w:t xml:space="preserve"> </w:t>
      </w:r>
    </w:p>
    <w:p w:rsidR="006661BB" w:rsidRDefault="00E642FB">
      <w:pPr>
        <w:tabs>
          <w:tab w:val="left" w:pos="611"/>
          <w:tab w:val="left" w:pos="791"/>
        </w:tabs>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一般杂质检查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一般杂质检查规则</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《药品检验操作标准》规定：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遵循平行操作原则</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仪器的配对性：如纳氏比色管应配对，刻度线高低相差不超过</w:t>
      </w:r>
      <w:r>
        <w:rPr>
          <w:rFonts w:ascii="Times New Roman" w:eastAsiaTheme="majorEastAsia" w:hAnsi="Times New Roman"/>
          <w:color w:val="000000" w:themeColor="text1"/>
        </w:rPr>
        <w:t>2mm</w:t>
      </w:r>
      <w:r>
        <w:rPr>
          <w:rFonts w:ascii="Times New Roman" w:eastAsiaTheme="majorEastAsia" w:hAnsi="Times New Roman"/>
          <w:color w:val="000000" w:themeColor="text1"/>
        </w:rPr>
        <w:t>，砷盐检查时导气管长度及孔的大小要一致</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对照品与供试品的同步操作</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正确的取样及供试品的称量范围</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sym w:font="Symbol" w:char="00A3"/>
      </w:r>
      <w:r>
        <w:rPr>
          <w:rFonts w:ascii="Times New Roman" w:eastAsiaTheme="majorEastAsia" w:hAnsi="Times New Roman"/>
          <w:color w:val="000000" w:themeColor="text1"/>
        </w:rPr>
        <w:t>1g</w:t>
      </w:r>
      <w:r>
        <w:rPr>
          <w:rFonts w:ascii="Times New Roman" w:eastAsiaTheme="majorEastAsia" w:hAnsi="Times New Roman"/>
          <w:color w:val="000000" w:themeColor="text1"/>
        </w:rPr>
        <w:t>不超过</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1g</w:t>
      </w:r>
      <w:r>
        <w:rPr>
          <w:rFonts w:ascii="Times New Roman" w:eastAsiaTheme="majorEastAsia" w:hAnsi="Times New Roman"/>
          <w:color w:val="000000" w:themeColor="text1"/>
        </w:rPr>
        <w:t>不超过</w:t>
      </w:r>
      <w:r>
        <w:rPr>
          <w:rFonts w:ascii="Times New Roman" w:eastAsiaTheme="majorEastAsia" w:hAnsi="Times New Roman"/>
          <w:color w:val="000000" w:themeColor="text1"/>
        </w:rPr>
        <w:t xml:space="preserve">±1%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正确的比色、比浊方法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检查结果不符合规定或在限度边缘时应对供试管和对照管各复查二份</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30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氯化物检查法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测定条件</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标准</w:t>
      </w:r>
      <w:r>
        <w:rPr>
          <w:rFonts w:ascii="Times New Roman" w:eastAsiaTheme="majorEastAsia" w:hAnsi="Times New Roman"/>
          <w:color w:val="000000" w:themeColor="text1"/>
        </w:rPr>
        <w:t>NaCl</w:t>
      </w:r>
      <w:r>
        <w:rPr>
          <w:rFonts w:ascii="Times New Roman" w:eastAsiaTheme="majorEastAsia" w:hAnsi="Times New Roman"/>
          <w:color w:val="000000" w:themeColor="text1"/>
        </w:rPr>
        <w:t>溶液</w:t>
      </w:r>
      <w:r>
        <w:rPr>
          <w:rFonts w:ascii="Times New Roman" w:eastAsiaTheme="majorEastAsia" w:hAnsi="Times New Roman"/>
          <w:color w:val="000000" w:themeColor="text1"/>
        </w:rPr>
        <w:t xml:space="preserve"> 10</w:t>
      </w:r>
      <w:r>
        <w:rPr>
          <w:rFonts w:ascii="Times New Roman" w:eastAsiaTheme="majorEastAsia" w:hAnsi="Times New Roman"/>
          <w:color w:val="000000" w:themeColor="text1"/>
        </w:rPr>
        <w:sym w:font="Symbol" w:char="006D"/>
      </w:r>
      <w:r>
        <w:rPr>
          <w:rFonts w:ascii="Times New Roman" w:eastAsiaTheme="majorEastAsia" w:hAnsi="Times New Roman"/>
          <w:color w:val="000000" w:themeColor="text1"/>
        </w:rPr>
        <w:t>gCl</w:t>
      </w:r>
      <w:r>
        <w:rPr>
          <w:rFonts w:ascii="Times New Roman" w:eastAsiaTheme="majorEastAsia" w:hAnsi="Times New Roman"/>
          <w:color w:val="000000" w:themeColor="text1"/>
          <w:vertAlign w:val="superscript"/>
        </w:rPr>
        <w:sym w:font="Symbol" w:char="002D"/>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50ml</w:t>
      </w:r>
      <w:r>
        <w:rPr>
          <w:rFonts w:ascii="Times New Roman" w:eastAsiaTheme="majorEastAsia" w:hAnsi="Times New Roman"/>
          <w:color w:val="000000" w:themeColor="text1"/>
        </w:rPr>
        <w:t>溶液中含</w:t>
      </w:r>
      <w:r>
        <w:rPr>
          <w:rFonts w:ascii="Times New Roman" w:eastAsiaTheme="majorEastAsia" w:hAnsi="Times New Roman"/>
          <w:color w:val="000000" w:themeColor="text1"/>
        </w:rPr>
        <w:t>50</w:t>
      </w:r>
      <w:r>
        <w:rPr>
          <w:rFonts w:ascii="Times New Roman" w:eastAsiaTheme="majorEastAsia" w:hAnsi="Times New Roman"/>
          <w:color w:val="000000" w:themeColor="text1"/>
        </w:rPr>
        <w:t>～</w:t>
      </w:r>
      <w:r>
        <w:rPr>
          <w:rFonts w:ascii="Times New Roman" w:eastAsiaTheme="majorEastAsia" w:hAnsi="Times New Roman"/>
          <w:color w:val="000000" w:themeColor="text1"/>
        </w:rPr>
        <w:t>80</w:t>
      </w:r>
      <w:r>
        <w:rPr>
          <w:rFonts w:ascii="Times New Roman" w:eastAsiaTheme="majorEastAsia" w:hAnsi="Times New Roman"/>
          <w:color w:val="000000" w:themeColor="text1"/>
        </w:rPr>
        <w:sym w:font="Symbol" w:char="006D"/>
      </w:r>
      <w:r>
        <w:rPr>
          <w:rFonts w:ascii="Times New Roman" w:eastAsiaTheme="majorEastAsia" w:hAnsi="Times New Roman"/>
          <w:color w:val="000000" w:themeColor="text1"/>
        </w:rPr>
        <w:t>g</w:t>
      </w:r>
      <w:r>
        <w:rPr>
          <w:rFonts w:ascii="Times New Roman" w:eastAsiaTheme="majorEastAsia" w:hAnsi="Times New Roman"/>
          <w:color w:val="000000" w:themeColor="text1"/>
        </w:rPr>
        <w:t>的</w:t>
      </w:r>
      <w:r>
        <w:rPr>
          <w:rFonts w:ascii="Times New Roman" w:eastAsiaTheme="majorEastAsia" w:hAnsi="Times New Roman"/>
          <w:color w:val="000000" w:themeColor="text1"/>
        </w:rPr>
        <w:t>Cl</w:t>
      </w:r>
      <w:r>
        <w:rPr>
          <w:rFonts w:ascii="Times New Roman" w:eastAsiaTheme="majorEastAsia" w:hAnsi="Times New Roman"/>
          <w:color w:val="000000" w:themeColor="text1"/>
          <w:vertAlign w:val="superscript"/>
        </w:rPr>
        <w:sym w:font="Symbol" w:char="002D"/>
      </w:r>
      <w:r>
        <w:rPr>
          <w:rFonts w:ascii="Times New Roman" w:eastAsiaTheme="majorEastAsia" w:hAnsi="Times New Roman"/>
          <w:color w:val="000000" w:themeColor="text1"/>
        </w:rPr>
        <w:t>所显浑浊梯度明显，相当于标准</w:t>
      </w:r>
      <w:r>
        <w:rPr>
          <w:rFonts w:ascii="Times New Roman" w:eastAsiaTheme="majorEastAsia" w:hAnsi="Times New Roman"/>
          <w:color w:val="000000" w:themeColor="text1"/>
        </w:rPr>
        <w:t>NaCl</w:t>
      </w:r>
      <w:r>
        <w:rPr>
          <w:rFonts w:ascii="Times New Roman" w:eastAsiaTheme="majorEastAsia" w:hAnsi="Times New Roman"/>
          <w:color w:val="000000" w:themeColor="text1"/>
        </w:rPr>
        <w:t>溶液</w:t>
      </w:r>
      <w:r>
        <w:rPr>
          <w:rFonts w:ascii="Times New Roman" w:eastAsiaTheme="majorEastAsia" w:hAnsi="Times New Roman"/>
          <w:color w:val="000000" w:themeColor="text1"/>
        </w:rPr>
        <w:t>5</w:t>
      </w:r>
      <w:r>
        <w:rPr>
          <w:rFonts w:ascii="Times New Roman" w:eastAsiaTheme="majorEastAsia" w:hAnsi="Times New Roman"/>
          <w:color w:val="000000" w:themeColor="text1"/>
        </w:rPr>
        <w:t>～</w:t>
      </w:r>
      <w:r>
        <w:rPr>
          <w:rFonts w:ascii="Times New Roman" w:eastAsiaTheme="majorEastAsia" w:hAnsi="Times New Roman"/>
          <w:color w:val="000000" w:themeColor="text1"/>
        </w:rPr>
        <w:t>8ml</w:t>
      </w:r>
      <w:r>
        <w:rPr>
          <w:rFonts w:ascii="Times New Roman" w:eastAsiaTheme="majorEastAsia" w:hAnsi="Times New Roman"/>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反应需在硝酸酸性条件下进行，且以</w:t>
      </w:r>
      <w:r>
        <w:rPr>
          <w:rFonts w:ascii="Times New Roman" w:eastAsiaTheme="majorEastAsia" w:hAnsi="Times New Roman"/>
          <w:color w:val="000000" w:themeColor="text1"/>
        </w:rPr>
        <w:t>50ml</w:t>
      </w:r>
      <w:r>
        <w:rPr>
          <w:rFonts w:ascii="Times New Roman" w:eastAsiaTheme="majorEastAsia" w:hAnsi="Times New Roman"/>
          <w:color w:val="000000" w:themeColor="text1"/>
        </w:rPr>
        <w:t>供试溶液中含稀硝酸</w:t>
      </w:r>
      <w:r>
        <w:rPr>
          <w:rFonts w:ascii="Times New Roman" w:eastAsiaTheme="majorEastAsia" w:hAnsi="Times New Roman"/>
          <w:color w:val="000000" w:themeColor="text1"/>
        </w:rPr>
        <w:t>10ml</w:t>
      </w:r>
      <w:r>
        <w:rPr>
          <w:rFonts w:ascii="Times New Roman" w:eastAsiaTheme="majorEastAsia" w:hAnsi="Times New Roman"/>
          <w:color w:val="000000" w:themeColor="text1"/>
        </w:rPr>
        <w:t>为宜。</w:t>
      </w:r>
    </w:p>
    <w:p w:rsidR="00C746ED" w:rsidRDefault="00E642FB">
      <w:pPr>
        <w:spacing w:line="400" w:lineRule="exact"/>
        <w:rPr>
          <w:rFonts w:ascii="Times New Roman" w:eastAsiaTheme="majorEastAsia" w:hAnsi="Times New Roman" w:hint="eastAsia"/>
          <w:color w:val="000000" w:themeColor="text1"/>
        </w:rPr>
      </w:pPr>
      <w:r>
        <w:rPr>
          <w:rFonts w:ascii="Times New Roman" w:eastAsiaTheme="majorEastAsia" w:hAnsi="Times New Roman"/>
          <w:color w:val="000000" w:themeColor="text1"/>
        </w:rPr>
        <w:t>同时引出如下问题（幻灯片给出）：</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24448" behindDoc="0" locked="0" layoutInCell="1" allowOverlap="1" wp14:anchorId="4D601717" wp14:editId="7A62A0D3">
            <wp:simplePos x="0" y="0"/>
            <wp:positionH relativeFrom="column">
              <wp:posOffset>-43815</wp:posOffset>
            </wp:positionH>
            <wp:positionV relativeFrom="paragraph">
              <wp:posOffset>142875</wp:posOffset>
            </wp:positionV>
            <wp:extent cx="2806065" cy="1110615"/>
            <wp:effectExtent l="0" t="0" r="0" b="13335"/>
            <wp:wrapNone/>
            <wp:docPr id="5" name="对象 3"/>
            <wp:cNvGraphicFramePr/>
            <a:graphic xmlns:a="http://schemas.openxmlformats.org/drawingml/2006/main">
              <a:graphicData uri="http://schemas.openxmlformats.org/drawingml/2006/picture">
                <pic:pic xmlns:pic="http://schemas.openxmlformats.org/drawingml/2006/picture">
                  <pic:nvPicPr>
                    <pic:cNvPr id="5" name="对象 3"/>
                    <pic:cNvPicPr/>
                  </pic:nvPicPr>
                  <pic:blipFill>
                    <a:blip r:embed="rId14"/>
                    <a:srcRect l="-3072" t="-6136" r="-3351" b="-5176"/>
                    <a:stretch>
                      <a:fillRect/>
                    </a:stretch>
                  </pic:blipFill>
                  <pic:spPr>
                    <a:xfrm>
                      <a:off x="0" y="0"/>
                      <a:ext cx="2806065" cy="111061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试剂：硝酸银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 xml:space="preserve">4. </w:t>
      </w:r>
      <w:r>
        <w:rPr>
          <w:rFonts w:ascii="Times New Roman" w:eastAsiaTheme="majorEastAsia" w:hAnsi="Times New Roman"/>
          <w:color w:val="000000" w:themeColor="text1"/>
        </w:rPr>
        <w:t>供试液和对照液稀释后，再加硝酸银溶液，使生成白色浑浊而不是白色沉淀</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5. </w:t>
      </w:r>
      <w:r>
        <w:rPr>
          <w:rFonts w:ascii="Times New Roman" w:eastAsiaTheme="majorEastAsia" w:hAnsi="Times New Roman"/>
          <w:color w:val="000000" w:themeColor="text1"/>
        </w:rPr>
        <w:t>避光、暗处放置</w:t>
      </w:r>
      <w:r>
        <w:rPr>
          <w:rFonts w:ascii="Times New Roman" w:eastAsiaTheme="majorEastAsia" w:hAnsi="Times New Roman"/>
          <w:color w:val="000000" w:themeColor="text1"/>
        </w:rPr>
        <w:t>5</w:t>
      </w:r>
      <w:r>
        <w:rPr>
          <w:rFonts w:ascii="Times New Roman" w:eastAsiaTheme="majorEastAsia" w:hAnsi="Times New Roman"/>
          <w:color w:val="000000" w:themeColor="text1"/>
        </w:rPr>
        <w:t>分钟后比浊，因氯化银见光易分解。</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6. </w:t>
      </w:r>
      <w:r>
        <w:rPr>
          <w:rFonts w:ascii="Times New Roman" w:eastAsiaTheme="majorEastAsia" w:hAnsi="Times New Roman"/>
          <w:color w:val="000000" w:themeColor="text1"/>
        </w:rPr>
        <w:t>比浊方法：同置于黑色背景上，自上向下观察。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7. </w:t>
      </w:r>
      <w:r>
        <w:rPr>
          <w:rFonts w:ascii="Times New Roman" w:eastAsiaTheme="majorEastAsia" w:hAnsi="Times New Roman"/>
          <w:color w:val="000000" w:themeColor="text1"/>
        </w:rPr>
        <w:t>平行操作原则</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干扰及排除</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若供试品有色，需经处理后方可检查。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）内消色法：倍量法，如枸橼酸铁铵中氯化物的检查。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）外消色法：如高锰酸钾中氯化物的检查，</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可先加乙醇适量，使其还原褪色后再依，法检查。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当有其它干扰物质存在时，必需在检查前除去</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）碘中氯化物的检查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）碘化物中氯化物的检查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）溴化物中氯化物的检查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 xml:space="preserve">3. </w:t>
      </w:r>
      <w:r>
        <w:rPr>
          <w:rFonts w:ascii="Times New Roman" w:eastAsiaTheme="majorEastAsia" w:hAnsi="Times New Roman"/>
          <w:b/>
          <w:bCs/>
          <w:color w:val="000000" w:themeColor="text1"/>
        </w:rPr>
        <w:t>不溶于水的有机药物</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）加水振摇，过滤，取滤液进行检查。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）加热，放冷，过滤，取滤液进行检查。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）溶于有机溶剂如稀乙醇、丙酮，可加稀乙醇或丙酮溶解后进行检查。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澄清度检查法</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检查药物中的微量不溶性杂质，用作注射剂的原料药一般应作此项检查。</w:t>
      </w:r>
    </w:p>
    <w:p w:rsidR="006661BB" w:rsidRDefault="00E642FB">
      <w:pPr>
        <w:numPr>
          <w:ilvl w:val="0"/>
          <w:numId w:val="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检查方法</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对照法</w:t>
      </w:r>
    </w:p>
    <w:p w:rsidR="006661BB" w:rsidRDefault="00E642FB">
      <w:pPr>
        <w:numPr>
          <w:ilvl w:val="0"/>
          <w:numId w:val="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浊度标准液的配制</w:t>
      </w:r>
    </w:p>
    <w:p w:rsidR="006661BB" w:rsidRDefault="00E642FB">
      <w:pPr>
        <w:spacing w:line="400" w:lineRule="exact"/>
        <w:ind w:left="360"/>
        <w:rPr>
          <w:rFonts w:ascii="Times New Roman" w:eastAsiaTheme="majorEastAsia" w:hAnsi="Times New Roman"/>
          <w:color w:val="000000" w:themeColor="text1"/>
        </w:rPr>
      </w:pPr>
      <w:r>
        <w:rPr>
          <w:rFonts w:ascii="Times New Roman" w:eastAsiaTheme="majorEastAsia" w:hAnsi="Times New Roman"/>
          <w:color w:val="000000" w:themeColor="text1"/>
        </w:rPr>
        <w:t>中国药典规定用浊度标准液作为澄清度检查的标准。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反应原理：乌洛托品在偏酸性条件下水解产生甲醛，甲醛与肼缩合生成甲醛腙，不溶于水，形成白色浑浊。</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1.00</w:t>
      </w:r>
      <w:r>
        <w:rPr>
          <w:rFonts w:ascii="Times New Roman" w:eastAsiaTheme="majorEastAsia" w:hAnsi="Times New Roman"/>
          <w:color w:val="000000" w:themeColor="text1"/>
        </w:rPr>
        <w:t>％硫酸肼溶液与</w:t>
      </w:r>
      <w:r>
        <w:rPr>
          <w:rFonts w:ascii="Times New Roman" w:eastAsiaTheme="majorEastAsia" w:hAnsi="Times New Roman"/>
          <w:color w:val="000000" w:themeColor="text1"/>
        </w:rPr>
        <w:t>10</w:t>
      </w:r>
      <w:r>
        <w:rPr>
          <w:rFonts w:ascii="Times New Roman" w:eastAsiaTheme="majorEastAsia" w:hAnsi="Times New Roman"/>
          <w:color w:val="000000" w:themeColor="text1"/>
        </w:rPr>
        <w:t>％乌洛托品溶液等量混合配制浊度标准贮备液</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浊度标准原液</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浊度标准液（</w:t>
      </w:r>
      <w:r>
        <w:rPr>
          <w:rFonts w:ascii="Times New Roman" w:eastAsiaTheme="majorEastAsia" w:hAnsi="Times New Roman"/>
          <w:color w:val="000000" w:themeColor="text1"/>
        </w:rPr>
        <w:t>5</w:t>
      </w:r>
      <w:r>
        <w:rPr>
          <w:rFonts w:ascii="Times New Roman" w:eastAsiaTheme="majorEastAsia" w:hAnsi="Times New Roman"/>
          <w:color w:val="000000" w:themeColor="text1"/>
        </w:rPr>
        <w:t>个级号）</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判断</w:t>
      </w:r>
      <w:r>
        <w:rPr>
          <w:rFonts w:ascii="Times New Roman" w:eastAsiaTheme="majorEastAsia" w:hAnsi="Times New Roman"/>
          <w:color w:val="000000" w:themeColor="text1"/>
        </w:rPr>
        <w:t>:</w:t>
      </w:r>
      <w:r>
        <w:rPr>
          <w:rFonts w:ascii="Times New Roman" w:eastAsiaTheme="majorEastAsia" w:hAnsi="Times New Roman"/>
          <w:color w:val="000000" w:themeColor="text1"/>
        </w:rPr>
        <w:t>药典中规定的</w:t>
      </w:r>
      <w:r>
        <w:rPr>
          <w:rFonts w:ascii="Times New Roman" w:eastAsiaTheme="majorEastAsia" w:hAnsi="Times New Roman"/>
          <w:color w:val="000000" w:themeColor="text1"/>
        </w:rPr>
        <w:t>“</w:t>
      </w:r>
      <w:r>
        <w:rPr>
          <w:rFonts w:ascii="Times New Roman" w:eastAsiaTheme="majorEastAsia" w:hAnsi="Times New Roman"/>
          <w:color w:val="000000" w:themeColor="text1"/>
        </w:rPr>
        <w:t>澄清</w:t>
      </w:r>
      <w:r>
        <w:rPr>
          <w:rFonts w:ascii="Times New Roman" w:eastAsiaTheme="majorEastAsia" w:hAnsi="Times New Roman"/>
          <w:color w:val="000000" w:themeColor="text1"/>
        </w:rPr>
        <w:t>”</w:t>
      </w:r>
      <w:r>
        <w:rPr>
          <w:rFonts w:ascii="Times New Roman" w:eastAsiaTheme="majorEastAsia" w:hAnsi="Times New Roman"/>
          <w:color w:val="000000" w:themeColor="text1"/>
        </w:rPr>
        <w:t>，指供试品溶液的澄清度相同于所用溶剂，或未超过</w:t>
      </w:r>
      <w:r>
        <w:rPr>
          <w:rFonts w:ascii="Times New Roman" w:eastAsiaTheme="majorEastAsia" w:hAnsi="Times New Roman"/>
          <w:color w:val="000000" w:themeColor="text1"/>
        </w:rPr>
        <w:t>0.5</w:t>
      </w:r>
      <w:r>
        <w:rPr>
          <w:rFonts w:ascii="Times New Roman" w:eastAsiaTheme="majorEastAsia" w:hAnsi="Times New Roman"/>
          <w:color w:val="000000" w:themeColor="text1"/>
        </w:rPr>
        <w:t>号浊度标准液。</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4. </w:t>
      </w:r>
      <w:r>
        <w:rPr>
          <w:rFonts w:ascii="Times New Roman" w:eastAsiaTheme="majorEastAsia" w:hAnsi="Times New Roman"/>
          <w:color w:val="000000" w:themeColor="text1"/>
        </w:rPr>
        <w:t>溶剂：水、酸、碱、有机溶剂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有机酸的碱金属盐类药物强调用</w:t>
      </w:r>
      <w:r>
        <w:rPr>
          <w:rFonts w:ascii="Times New Roman" w:eastAsiaTheme="majorEastAsia" w:hAnsi="Times New Roman"/>
          <w:color w:val="000000" w:themeColor="text1"/>
        </w:rPr>
        <w:t>“</w:t>
      </w:r>
      <w:r>
        <w:rPr>
          <w:rFonts w:ascii="Times New Roman" w:eastAsiaTheme="majorEastAsia" w:hAnsi="Times New Roman"/>
          <w:color w:val="000000" w:themeColor="text1"/>
        </w:rPr>
        <w:t>新沸过的冷水</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有机溶剂残留量测定法：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有机溶剂残留量测定法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是用以检查药物在生产过程中引入的有害有机溶剂，包括苯、氯仿、二氧六环、二氯甲</w:t>
      </w:r>
      <w:r>
        <w:rPr>
          <w:rFonts w:ascii="Times New Roman" w:eastAsiaTheme="majorEastAsia" w:hAnsi="Times New Roman"/>
          <w:color w:val="000000" w:themeColor="text1"/>
        </w:rPr>
        <w:lastRenderedPageBreak/>
        <w:t>烷、吡啶、甲苯及环氧乙烷。</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 xml:space="preserve">2. </w:t>
      </w:r>
      <w:r>
        <w:rPr>
          <w:rFonts w:ascii="Times New Roman" w:eastAsiaTheme="majorEastAsia" w:hAnsi="Times New Roman"/>
          <w:b/>
          <w:bCs/>
          <w:color w:val="000000" w:themeColor="text1"/>
        </w:rPr>
        <w:t>检查方法</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中国药典采用气相色谱法检查残留有机溶剂</w:t>
      </w:r>
      <w:r>
        <w:rPr>
          <w:rFonts w:ascii="Times New Roman" w:eastAsiaTheme="majorEastAsia" w:hAnsi="Times New Roman"/>
          <w:b/>
          <w:bCs/>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色谱条件：</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固定相：直径为</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0.18mm</w:t>
      </w:r>
      <w:r>
        <w:rPr>
          <w:rFonts w:ascii="Times New Roman" w:eastAsiaTheme="majorEastAsia" w:hAnsi="Times New Roman"/>
          <w:color w:val="000000" w:themeColor="text1"/>
        </w:rPr>
        <w:t>的二乙烯苯－乙基乙烯苯型高分子多孔小球</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载气：氮气</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检测器：氢火焰离子化检测器检测</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柱温：</w:t>
      </w:r>
      <w:r>
        <w:rPr>
          <w:rFonts w:ascii="Times New Roman" w:eastAsiaTheme="majorEastAsia" w:hAnsi="Times New Roman"/>
          <w:bCs/>
          <w:color w:val="000000" w:themeColor="text1"/>
        </w:rPr>
        <w:t>80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170℃</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色谱系统适用性试验</w:t>
      </w:r>
      <w:r>
        <w:rPr>
          <w:rFonts w:ascii="Times New Roman" w:eastAsiaTheme="majorEastAsia" w:hAnsi="Times New Roman"/>
          <w:bCs/>
          <w:color w:val="000000" w:themeColor="text1"/>
        </w:rPr>
        <w:t>：中国药典规定，在残留溶剂测定前应作色谱系统适用性试验。（</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三</w:t>
      </w:r>
      <w:r>
        <w:rPr>
          <w:rFonts w:ascii="Times New Roman" w:eastAsiaTheme="majorEastAsia" w:hAnsi="Times New Roman"/>
          <w:b/>
          <w:color w:val="000000" w:themeColor="text1"/>
          <w:kern w:val="0"/>
          <w:szCs w:val="21"/>
        </w:rPr>
        <w:t xml:space="preserve"> </w:t>
      </w:r>
      <w:r>
        <w:rPr>
          <w:rFonts w:ascii="Times New Roman" w:eastAsiaTheme="majorEastAsia" w:hAnsi="Times New Roman"/>
          <w:b/>
          <w:color w:val="000000" w:themeColor="text1"/>
          <w:kern w:val="0"/>
          <w:szCs w:val="21"/>
        </w:rPr>
        <w:t>特殊杂质检查及安全性检查</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主要内容：</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异常毒性检查法</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热原检查法</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升压物质检查法</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降压物质检查法</w:t>
      </w:r>
    </w:p>
    <w:p w:rsidR="006661BB" w:rsidRDefault="00E642FB">
      <w:pPr>
        <w:tabs>
          <w:tab w:val="left" w:pos="72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致敏物质检查法</w:t>
      </w:r>
      <w:r>
        <w:rPr>
          <w:rFonts w:ascii="Times New Roman" w:eastAsiaTheme="majorEastAsia" w:hAnsi="Times New Roman"/>
          <w:bCs/>
          <w:color w:val="000000" w:themeColor="text1"/>
        </w:rPr>
        <w:t xml:space="preserve"> </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首先需要理解特殊杂质检查的两种类型：特殊杂质检查和痕量安全检查。</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特殊杂质检查：特殊杂质相对于一般杂质，它根据某一特定药物的性质、生产方法和工艺条件及贮存过程中发生的变化，可能引入的杂质。品种不同，杂质也不同。在药典中各药物的检查项下，检查方法不外乎前面介绍的各种方法。</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痕量安全检查：它们是痕量的存在于生物药物中，对生物体能产生特殊生理作用，严重影响用药安全的杂质，因此这类特殊杂质检查又称为安全性检查。安全性检查又可以分为：</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热原检查法，升压物质检查法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，降压物质检查法，致敏物质检查法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分钟）</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异常毒性检查法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用一定剂量的药物按照制定的操作方法和给药途径给予规定体重的某种动物，观察其急性毒性反应，反应的判断以动物死亡与否为终点，实际上是个限量检查。</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异常毒性检查的原理：</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中国药典异常毒性检查方法：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结果判断</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热原检查法：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热原：不是化学物质，而是微生物代谢产生的</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热原检查方法：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兔温法：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操作方法：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实验前准备：</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结果判断：</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升压物质检查法：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降压物质检查法：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是药物中含有某些能够降低血要的杂质，组胺或类组胺。</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中国药典中关于降压物质的检查规定。</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致敏物质检查法：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致敏物质检查也是异性蛋白质检查，药物中如果含有异性蛋白，在临床使用时易引起病人多种过敏反应，轻者皮肤出现红斑或丘疹，严重者出现窒息等致命症状。</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实验动物：豚鼠</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方法：</w:t>
      </w:r>
    </w:p>
    <w:p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5</w:t>
      </w:r>
      <w:r>
        <w:rPr>
          <w:rFonts w:ascii="Times New Roman" w:eastAsiaTheme="majorEastAsia" w:hAnsi="Times New Roman"/>
          <w:b/>
          <w:color w:val="000000" w:themeColor="text1"/>
          <w:szCs w:val="21"/>
        </w:rPr>
        <w:t>分钟）：</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特殊物质检查</w:t>
      </w:r>
    </w:p>
    <w:p w:rsidR="006661BB" w:rsidRDefault="00E642FB">
      <w:pPr>
        <w:spacing w:line="400" w:lineRule="exact"/>
        <w:outlineLvl w:val="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安全性检查</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AA274F">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C746ED" w:rsidRDefault="00C746ED">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8"/>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rPr>
                <w:rFonts w:ascii="Times New Roman" w:eastAsiaTheme="majorEastAsia" w:hAnsi="Times New Roman"/>
                <w:bCs/>
                <w:color w:val="000000" w:themeColor="text1"/>
                <w:sz w:val="22"/>
              </w:rPr>
            </w:pPr>
            <w:r>
              <w:rPr>
                <w:rFonts w:ascii="Times New Roman" w:eastAsiaTheme="majorEastAsia" w:hAnsi="Times New Roman"/>
                <w:color w:val="000000" w:themeColor="text1"/>
              </w:rPr>
              <w:t>第三章</w:t>
            </w:r>
            <w:r>
              <w:rPr>
                <w:rFonts w:ascii="Times New Roman" w:eastAsiaTheme="majorEastAsia" w:hAnsi="Times New Roman"/>
                <w:bCs/>
                <w:color w:val="000000" w:themeColor="text1"/>
                <w:sz w:val="22"/>
              </w:rPr>
              <w:t>微生物限度检查法</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C746E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3 </w:t>
            </w:r>
            <w:r>
              <w:rPr>
                <w:rFonts w:ascii="Times New Roman" w:eastAsiaTheme="majorEastAsia" w:hAnsi="Times New Roman"/>
                <w:b/>
                <w:color w:val="000000" w:themeColor="text1"/>
              </w:rPr>
              <w:t>月</w:t>
            </w:r>
            <w:r w:rsidR="00C746ED">
              <w:rPr>
                <w:rFonts w:ascii="Times New Roman" w:eastAsiaTheme="majorEastAsia" w:hAnsi="Times New Roman" w:hint="eastAsia"/>
                <w:b/>
                <w:color w:val="000000" w:themeColor="text1"/>
              </w:rPr>
              <w:t>2</w:t>
            </w:r>
            <w:r w:rsidR="00D80D2D">
              <w:rPr>
                <w:rFonts w:ascii="Times New Roman" w:eastAsiaTheme="majorEastAsia" w:hAnsi="Times New Roman" w:hint="eastAsia"/>
                <w:b/>
                <w:color w:val="000000" w:themeColor="text1"/>
              </w:rPr>
              <w:t>0</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生物药物被微生物污染后引起的质量变化</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、了解生物药物被微生物污染的范围和原因及质量变化</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、了解生物药物微生物限度检查的意义及综合防止措施</w:t>
      </w:r>
    </w:p>
    <w:p w:rsidR="006661BB" w:rsidRDefault="00E642FB">
      <w:pPr>
        <w:spacing w:line="360" w:lineRule="exact"/>
        <w:rPr>
          <w:rFonts w:ascii="Times New Roman" w:hAnsi="Times New Roman"/>
          <w:szCs w:val="21"/>
        </w:rPr>
      </w:pPr>
      <w:r>
        <w:rPr>
          <w:rFonts w:ascii="Times New Roman" w:hAnsi="Times New Roman"/>
          <w:szCs w:val="21"/>
        </w:rPr>
        <w:t>生物药物的微生物限度检查法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、了解染菌限度标准</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、理解染菌限度检查原则</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、熟悉染菌限度检查步骤</w:t>
      </w:r>
    </w:p>
    <w:p w:rsidR="006661BB" w:rsidRDefault="00E642FB">
      <w:pPr>
        <w:spacing w:line="360" w:lineRule="exact"/>
        <w:rPr>
          <w:rFonts w:ascii="Times New Roman" w:hAnsi="Times New Roman"/>
          <w:szCs w:val="21"/>
        </w:rPr>
      </w:pPr>
      <w:r>
        <w:rPr>
          <w:rFonts w:ascii="Times New Roman" w:hAnsi="Times New Roman"/>
          <w:szCs w:val="21"/>
        </w:rPr>
        <w:t>控制菌检查法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、掌握大肠杆菌、沙门菌、绿浓杆菌的检查原理及方法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、熟悉金黄色葡萄球菌、破伤风杆菌、痢疾杆菌的检查原理及方法</w:t>
      </w:r>
    </w:p>
    <w:p w:rsidR="006661BB" w:rsidRDefault="00E642FB">
      <w:pPr>
        <w:spacing w:line="360" w:lineRule="exact"/>
        <w:rPr>
          <w:rFonts w:ascii="Times New Roman" w:hAnsi="Times New Roman"/>
          <w:szCs w:val="21"/>
        </w:rPr>
      </w:pPr>
      <w:r>
        <w:rPr>
          <w:rFonts w:ascii="Times New Roman" w:hAnsi="Times New Roman"/>
          <w:szCs w:val="21"/>
        </w:rPr>
        <w:t>含抑菌成分的生物药物菌检方法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、了解含抑菌成分的生物药物染菌的原因</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、熟悉含抑菌成分的供试品液的制备方法</w:t>
      </w:r>
    </w:p>
    <w:p w:rsidR="006661BB" w:rsidRDefault="00E642FB">
      <w:pPr>
        <w:adjustRightInd w:val="0"/>
        <w:snapToGrid w:val="0"/>
        <w:spacing w:line="400" w:lineRule="exact"/>
        <w:rPr>
          <w:rFonts w:ascii="Times New Roman" w:eastAsiaTheme="majorEastAsia" w:hAnsi="Times New Roman"/>
          <w:b/>
          <w:bCs/>
          <w:color w:val="000000" w:themeColor="text1"/>
          <w:sz w:val="22"/>
        </w:rPr>
      </w:pPr>
      <w:r>
        <w:rPr>
          <w:rFonts w:ascii="Times New Roman" w:eastAsiaTheme="majorEastAsia" w:hAnsi="Times New Roman"/>
          <w:color w:val="000000" w:themeColor="text1"/>
        </w:rPr>
        <w:t>【</w:t>
      </w:r>
      <w:r>
        <w:rPr>
          <w:rFonts w:ascii="Times New Roman" w:eastAsiaTheme="majorEastAsia" w:hAnsi="Times New Roman"/>
          <w:b/>
          <w:bCs/>
          <w:color w:val="000000" w:themeColor="text1"/>
          <w:sz w:val="22"/>
        </w:rPr>
        <w:t>重点和难点</w:t>
      </w:r>
      <w:r>
        <w:rPr>
          <w:rFonts w:ascii="Times New Roman" w:eastAsiaTheme="majorEastAsia" w:hAnsi="Times New Roman"/>
          <w:color w:val="000000" w:themeColor="text1"/>
        </w:rPr>
        <w:t>】</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）生物药物被微生物污染后引起的质量变化</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）抑制菌的检查法</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、生物药物被微生物污染后引起的质量变化：（</w:t>
      </w:r>
      <w:r>
        <w:rPr>
          <w:rFonts w:ascii="Times New Roman" w:hAnsi="Times New Roman"/>
          <w:szCs w:val="21"/>
        </w:rPr>
        <w:t>1</w:t>
      </w:r>
      <w:r>
        <w:rPr>
          <w:rFonts w:ascii="Times New Roman" w:hAnsi="Times New Roman"/>
          <w:szCs w:val="21"/>
        </w:rPr>
        <w:t>）生物药物染菌的原因与范围（</w:t>
      </w:r>
      <w:r>
        <w:rPr>
          <w:rFonts w:ascii="Times New Roman" w:hAnsi="Times New Roman"/>
          <w:szCs w:val="21"/>
        </w:rPr>
        <w:t>2</w:t>
      </w:r>
      <w:r>
        <w:rPr>
          <w:rFonts w:ascii="Times New Roman" w:hAnsi="Times New Roman"/>
          <w:szCs w:val="21"/>
        </w:rPr>
        <w:t>）生物药物被微生物污染后引起的质量变化；（</w:t>
      </w:r>
      <w:r>
        <w:rPr>
          <w:rFonts w:ascii="Times New Roman" w:hAnsi="Times New Roman"/>
          <w:szCs w:val="21"/>
        </w:rPr>
        <w:t>3</w:t>
      </w:r>
      <w:r>
        <w:rPr>
          <w:rFonts w:ascii="Times New Roman" w:hAnsi="Times New Roman"/>
          <w:szCs w:val="21"/>
        </w:rPr>
        <w:t>）生物药物微生物限度检查的意义（</w:t>
      </w:r>
      <w:r>
        <w:rPr>
          <w:rFonts w:ascii="Times New Roman" w:hAnsi="Times New Roman"/>
          <w:szCs w:val="21"/>
        </w:rPr>
        <w:t>4</w:t>
      </w:r>
      <w:r>
        <w:rPr>
          <w:rFonts w:ascii="Times New Roman" w:hAnsi="Times New Roman"/>
          <w:szCs w:val="21"/>
        </w:rPr>
        <w:t>）生物药物防止被微生物污染的综合措施</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、生物药物的微生物限度检查法：（</w:t>
      </w:r>
      <w:r>
        <w:rPr>
          <w:rFonts w:ascii="Times New Roman" w:hAnsi="Times New Roman"/>
          <w:szCs w:val="21"/>
        </w:rPr>
        <w:t>1</w:t>
      </w:r>
      <w:r>
        <w:rPr>
          <w:rFonts w:ascii="Times New Roman" w:hAnsi="Times New Roman"/>
          <w:szCs w:val="21"/>
        </w:rPr>
        <w:t>）染菌限度标准；（</w:t>
      </w:r>
      <w:r>
        <w:rPr>
          <w:rFonts w:ascii="Times New Roman" w:hAnsi="Times New Roman"/>
          <w:szCs w:val="21"/>
        </w:rPr>
        <w:t>2</w:t>
      </w:r>
      <w:r>
        <w:rPr>
          <w:rFonts w:ascii="Times New Roman" w:hAnsi="Times New Roman"/>
          <w:szCs w:val="21"/>
        </w:rPr>
        <w:t>）染菌限度检查原则（</w:t>
      </w:r>
      <w:r>
        <w:rPr>
          <w:rFonts w:ascii="Times New Roman" w:hAnsi="Times New Roman"/>
          <w:szCs w:val="21"/>
        </w:rPr>
        <w:t>3</w:t>
      </w:r>
      <w:r>
        <w:rPr>
          <w:rFonts w:ascii="Times New Roman" w:hAnsi="Times New Roman"/>
          <w:szCs w:val="21"/>
        </w:rPr>
        <w:t>）微生物限度检查步骤</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、控制菌检查法：（</w:t>
      </w:r>
      <w:r>
        <w:rPr>
          <w:rFonts w:ascii="Times New Roman" w:hAnsi="Times New Roman"/>
          <w:szCs w:val="21"/>
        </w:rPr>
        <w:t>1</w:t>
      </w:r>
      <w:r>
        <w:rPr>
          <w:rFonts w:ascii="Times New Roman" w:hAnsi="Times New Roman"/>
          <w:szCs w:val="21"/>
        </w:rPr>
        <w:t>）大肠杆菌；（</w:t>
      </w:r>
      <w:r>
        <w:rPr>
          <w:rFonts w:ascii="Times New Roman" w:hAnsi="Times New Roman"/>
          <w:szCs w:val="21"/>
        </w:rPr>
        <w:t>2</w:t>
      </w:r>
      <w:r>
        <w:rPr>
          <w:rFonts w:ascii="Times New Roman" w:hAnsi="Times New Roman"/>
          <w:szCs w:val="21"/>
        </w:rPr>
        <w:t>）沙门菌（</w:t>
      </w:r>
      <w:r>
        <w:rPr>
          <w:rFonts w:ascii="Times New Roman" w:hAnsi="Times New Roman"/>
          <w:szCs w:val="21"/>
        </w:rPr>
        <w:t>3</w:t>
      </w:r>
      <w:r>
        <w:rPr>
          <w:rFonts w:ascii="Times New Roman" w:hAnsi="Times New Roman"/>
          <w:szCs w:val="21"/>
        </w:rPr>
        <w:t>）铜绿假单孢菌；（</w:t>
      </w:r>
      <w:r>
        <w:rPr>
          <w:rFonts w:ascii="Times New Roman" w:hAnsi="Times New Roman"/>
          <w:szCs w:val="21"/>
        </w:rPr>
        <w:t>4</w:t>
      </w:r>
      <w:r>
        <w:rPr>
          <w:rFonts w:ascii="Times New Roman" w:hAnsi="Times New Roman"/>
          <w:szCs w:val="21"/>
        </w:rPr>
        <w:t>）金黄色葡萄球菌；（</w:t>
      </w:r>
      <w:r>
        <w:rPr>
          <w:rFonts w:ascii="Times New Roman" w:hAnsi="Times New Roman"/>
          <w:szCs w:val="21"/>
        </w:rPr>
        <w:t>5</w:t>
      </w:r>
      <w:r>
        <w:rPr>
          <w:rFonts w:ascii="Times New Roman" w:hAnsi="Times New Roman"/>
          <w:szCs w:val="21"/>
        </w:rPr>
        <w:t>）破伤风杆菌；（</w:t>
      </w:r>
      <w:r>
        <w:rPr>
          <w:rFonts w:ascii="Times New Roman" w:hAnsi="Times New Roman"/>
          <w:szCs w:val="21"/>
        </w:rPr>
        <w:t>6</w:t>
      </w:r>
      <w:r>
        <w:rPr>
          <w:rFonts w:ascii="Times New Roman" w:hAnsi="Times New Roman"/>
          <w:szCs w:val="21"/>
        </w:rPr>
        <w:t>）痢疾杆菌；</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、含抑菌成分的生物药物菌检方法（</w:t>
      </w:r>
      <w:r>
        <w:rPr>
          <w:rFonts w:ascii="Times New Roman" w:hAnsi="Times New Roman"/>
          <w:szCs w:val="21"/>
        </w:rPr>
        <w:t>1</w:t>
      </w:r>
      <w:r>
        <w:rPr>
          <w:rFonts w:ascii="Times New Roman" w:hAnsi="Times New Roman"/>
          <w:szCs w:val="21"/>
        </w:rPr>
        <w:t>）含抑菌成分的药物；（</w:t>
      </w:r>
      <w:r>
        <w:rPr>
          <w:rFonts w:ascii="Times New Roman" w:hAnsi="Times New Roman"/>
          <w:szCs w:val="21"/>
        </w:rPr>
        <w:t>2</w:t>
      </w:r>
      <w:r>
        <w:rPr>
          <w:rFonts w:ascii="Times New Roman" w:hAnsi="Times New Roman"/>
          <w:szCs w:val="21"/>
        </w:rPr>
        <w:t>）含抑菌成分药品染菌的原因（</w:t>
      </w:r>
      <w:r>
        <w:rPr>
          <w:rFonts w:ascii="Times New Roman" w:hAnsi="Times New Roman"/>
          <w:szCs w:val="21"/>
        </w:rPr>
        <w:t>3</w:t>
      </w:r>
      <w:r>
        <w:rPr>
          <w:rFonts w:ascii="Times New Roman" w:hAnsi="Times New Roman"/>
          <w:szCs w:val="21"/>
        </w:rPr>
        <w:t>）含抑菌成分供试品的确定（</w:t>
      </w:r>
      <w:r>
        <w:rPr>
          <w:rFonts w:ascii="Times New Roman" w:hAnsi="Times New Roman"/>
          <w:szCs w:val="21"/>
        </w:rPr>
        <w:t>4</w:t>
      </w:r>
      <w:r>
        <w:rPr>
          <w:rFonts w:ascii="Times New Roman" w:hAnsi="Times New Roman"/>
          <w:szCs w:val="21"/>
        </w:rPr>
        <w:t>）含抑菌成分供试液的制备</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【教学过程】</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第一节生物药物微生物污染后的质量变化及微生物限度检查法</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r>
        <w:rPr>
          <w:rFonts w:ascii="Times New Roman" w:eastAsiaTheme="majorEastAsia" w:hAnsi="Times New Roman"/>
          <w:color w:val="000000" w:themeColor="text1"/>
        </w:rPr>
        <w:t>5</w:t>
      </w:r>
      <w:r>
        <w:rPr>
          <w:rFonts w:ascii="Times New Roman" w:eastAsiaTheme="majorEastAsia" w:hAnsi="Times New Roman"/>
          <w:color w:val="000000" w:themeColor="text1"/>
        </w:rPr>
        <w:t>分钟）。</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结合教材，联系实际提出本章主要内容：</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1</w:t>
      </w:r>
      <w:r>
        <w:rPr>
          <w:rFonts w:ascii="Times New Roman" w:eastAsiaTheme="majorEastAsia" w:hAnsi="Times New Roman"/>
          <w:bCs/>
          <w:color w:val="000000" w:themeColor="text1"/>
        </w:rPr>
        <w:t>．微生物污染后引起的质量变化</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．微生物限度检查法</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．控制菌的检查法</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．含抑菌成分的菌检方法</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结合</w:t>
      </w:r>
      <w:r>
        <w:rPr>
          <w:rFonts w:ascii="Times New Roman" w:eastAsiaTheme="majorEastAsia" w:hAnsi="Times New Roman"/>
          <w:bCs/>
          <w:color w:val="000000" w:themeColor="text1"/>
        </w:rPr>
        <w:t>ppt</w:t>
      </w:r>
      <w:r>
        <w:rPr>
          <w:rFonts w:ascii="Times New Roman" w:eastAsiaTheme="majorEastAsia" w:hAnsi="Times New Roman"/>
          <w:bCs/>
          <w:color w:val="000000" w:themeColor="text1"/>
        </w:rPr>
        <w:t>对上述内容逐一进行讲解：</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微生物污染后引起的质量变化</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然后每个内容具体讲述：</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染菌的范围与原因：</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染菌范围：</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染菌原因：</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微生物的特征：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生产过程和设备：</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制药原料和药物本身的性质：</w:t>
      </w:r>
      <w:r>
        <w:rPr>
          <w:rFonts w:ascii="Times New Roman" w:eastAsiaTheme="majorEastAsia" w:hAnsi="Times New Roman"/>
          <w:b/>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药品理化性质改变：</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药品含微生物毒性代谢物：</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药效的变化：</w:t>
      </w:r>
      <w:r>
        <w:rPr>
          <w:rFonts w:ascii="Times New Roman" w:eastAsiaTheme="majorEastAsia" w:hAnsi="Times New Roman"/>
          <w:b/>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三</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微生物限度检查的意义几国内外菌检限度概况</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微生物限度检查的意义：</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保证药品质量</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检测药物生产工艺的科学性</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染菌限度检查</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国内外菌检限度概况</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四、防止被微生物污染的综合措施</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了解污染来源，杜绝污染机会</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进行微生物限度检查，以控制质量</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加入适量防腐剂，保持药物在较长时间内稳定</w:t>
      </w:r>
      <w:r>
        <w:rPr>
          <w:rFonts w:ascii="Times New Roman" w:eastAsiaTheme="majorEastAsia" w:hAnsi="Times New Roman"/>
          <w:bCs/>
          <w:color w:val="000000" w:themeColor="text1"/>
        </w:rPr>
        <w:t xml:space="preserve"> </w:t>
      </w:r>
      <w:r>
        <w:rPr>
          <w:rFonts w:ascii="Times New Roman" w:eastAsiaTheme="majorEastAsia" w:hAnsi="Times New Roman"/>
          <w:b/>
          <w:bCs/>
          <w:color w:val="000000" w:themeColor="text1"/>
        </w:rPr>
        <w:t xml:space="preserve"> </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二、微生物限度检查法</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、染菌限度标准</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、染菌限度检察原则</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检查应符合规定的条件</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供试品需要保持原有状态</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接触用品需要无菌</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防止污染菌种死亡</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可直接判断无需限度检查</w:t>
      </w:r>
      <w:r>
        <w:rPr>
          <w:rFonts w:ascii="Times New Roman" w:eastAsiaTheme="majorEastAsia" w:hAnsi="Times New Roman"/>
          <w:bCs/>
          <w:color w:val="000000" w:themeColor="text1"/>
        </w:rPr>
        <w:t xml:space="preserve"> </w:t>
      </w:r>
    </w:p>
    <w:p w:rsidR="006661BB" w:rsidRDefault="00E642FB">
      <w:pPr>
        <w:tabs>
          <w:tab w:val="left" w:pos="0"/>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需做相应已知菌对照试验</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
          <w:bCs/>
          <w:color w:val="000000" w:themeColor="text1"/>
        </w:rPr>
        <w:t>控制菌的检查法</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限度检查步骤</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、供试品的制备</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供试品的抽样量</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供试液的制备</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、限度检查方法</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细菌总数的测定：</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霉菌和酵母菌数的测定：</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控制菌的检查：</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、药检结果判断</w:t>
      </w:r>
    </w:p>
    <w:p w:rsidR="006661BB" w:rsidRDefault="00E642FB">
      <w:pPr>
        <w:tabs>
          <w:tab w:val="left" w:pos="3405"/>
        </w:tabs>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25472" behindDoc="0" locked="0" layoutInCell="1" allowOverlap="1">
            <wp:simplePos x="0" y="0"/>
            <wp:positionH relativeFrom="column">
              <wp:posOffset>3726180</wp:posOffset>
            </wp:positionH>
            <wp:positionV relativeFrom="paragraph">
              <wp:posOffset>116840</wp:posOffset>
            </wp:positionV>
            <wp:extent cx="1478915" cy="1346835"/>
            <wp:effectExtent l="0" t="0" r="6985" b="5715"/>
            <wp:wrapNone/>
            <wp:docPr id="6" name="图片 2" descr="https://ss3.bdstatic.com/70cFv8Sh_Q1YnxGkpoWK1HF6hhy/it/u=2403909777,1411810998&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https://ss3.bdstatic.com/70cFv8Sh_Q1YnxGkpoWK1HF6hhy/it/u=2403909777,1411810998&amp;fm=21&amp;gp=0.jpg"/>
                    <pic:cNvPicPr>
                      <a:picLocks noChangeAspect="1"/>
                    </pic:cNvPicPr>
                  </pic:nvPicPr>
                  <pic:blipFill>
                    <a:blip r:embed="rId15"/>
                    <a:stretch>
                      <a:fillRect/>
                    </a:stretch>
                  </pic:blipFill>
                  <pic:spPr>
                    <a:xfrm>
                      <a:off x="0" y="0"/>
                      <a:ext cx="1478915" cy="134683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26496" behindDoc="0" locked="0" layoutInCell="1" allowOverlap="1">
            <wp:simplePos x="0" y="0"/>
            <wp:positionH relativeFrom="column">
              <wp:posOffset>2028825</wp:posOffset>
            </wp:positionH>
            <wp:positionV relativeFrom="paragraph">
              <wp:posOffset>116840</wp:posOffset>
            </wp:positionV>
            <wp:extent cx="1371600" cy="1346835"/>
            <wp:effectExtent l="0" t="0" r="0" b="5715"/>
            <wp:wrapNone/>
            <wp:docPr id="7" name="图片 1" descr="https://ss3.bdstatic.com/70cFv8Sh_Q1YnxGkpoWK1HF6hhy/it/u=333477109,1945916228&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https://ss3.bdstatic.com/70cFv8Sh_Q1YnxGkpoWK1HF6hhy/it/u=333477109,1945916228&amp;fm=23&amp;gp=0.jpg"/>
                    <pic:cNvPicPr>
                      <a:picLocks noChangeAspect="1"/>
                    </pic:cNvPicPr>
                  </pic:nvPicPr>
                  <pic:blipFill>
                    <a:blip r:embed="rId16"/>
                    <a:stretch>
                      <a:fillRect/>
                    </a:stretch>
                  </pic:blipFill>
                  <pic:spPr>
                    <a:xfrm>
                      <a:off x="0" y="0"/>
                      <a:ext cx="1371600" cy="1346835"/>
                    </a:xfrm>
                    <a:prstGeom prst="rect">
                      <a:avLst/>
                    </a:prstGeom>
                    <a:noFill/>
                    <a:ln w="9525">
                      <a:noFill/>
                    </a:ln>
                  </pic:spPr>
                </pic:pic>
              </a:graphicData>
            </a:graphic>
          </wp:anchor>
        </w:drawing>
      </w:r>
      <w:r>
        <w:rPr>
          <w:rFonts w:ascii="Times New Roman" w:eastAsiaTheme="majorEastAsia" w:hAnsi="Times New Roman"/>
          <w:b/>
          <w:bCs/>
          <w:color w:val="000000" w:themeColor="text1"/>
        </w:rPr>
        <w:t>三、控制菌的检查法</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大肠杆菌：</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rsidR="006661BB" w:rsidRDefault="006661BB">
      <w:pPr>
        <w:tabs>
          <w:tab w:val="left" w:pos="3405"/>
        </w:tabs>
        <w:spacing w:line="400" w:lineRule="exact"/>
        <w:rPr>
          <w:rFonts w:ascii="Times New Roman" w:eastAsiaTheme="majorEastAsia" w:hAnsi="Times New Roman"/>
          <w:bCs/>
          <w:color w:val="000000" w:themeColor="text1"/>
        </w:rPr>
      </w:pP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27520" behindDoc="0" locked="0" layoutInCell="1" allowOverlap="1">
            <wp:simplePos x="0" y="0"/>
            <wp:positionH relativeFrom="column">
              <wp:posOffset>1899920</wp:posOffset>
            </wp:positionH>
            <wp:positionV relativeFrom="paragraph">
              <wp:posOffset>212090</wp:posOffset>
            </wp:positionV>
            <wp:extent cx="1402715" cy="1372870"/>
            <wp:effectExtent l="0" t="0" r="6985" b="17780"/>
            <wp:wrapNone/>
            <wp:docPr id="8" name="图片 3" descr="https://ss0.bdstatic.com/70cFvHSh_Q1YnxGkpoWK1HF6hhy/it/u=1624531892,2547589456&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https://ss0.bdstatic.com/70cFvHSh_Q1YnxGkpoWK1HF6hhy/it/u=1624531892,2547589456&amp;fm=21&amp;gp=0.jpg"/>
                    <pic:cNvPicPr>
                      <a:picLocks noChangeAspect="1"/>
                    </pic:cNvPicPr>
                  </pic:nvPicPr>
                  <pic:blipFill>
                    <a:blip r:embed="rId17"/>
                    <a:stretch>
                      <a:fillRect/>
                    </a:stretch>
                  </pic:blipFill>
                  <pic:spPr>
                    <a:xfrm>
                      <a:off x="0" y="0"/>
                      <a:ext cx="1402715" cy="137287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28544" behindDoc="0" locked="0" layoutInCell="1" allowOverlap="1">
            <wp:simplePos x="0" y="0"/>
            <wp:positionH relativeFrom="column">
              <wp:posOffset>3962400</wp:posOffset>
            </wp:positionH>
            <wp:positionV relativeFrom="paragraph">
              <wp:posOffset>212090</wp:posOffset>
            </wp:positionV>
            <wp:extent cx="1501140" cy="1317625"/>
            <wp:effectExtent l="0" t="0" r="3810" b="15875"/>
            <wp:wrapNone/>
            <wp:docPr id="9" name="图片 4" descr="https://ss1.bdstatic.com/70cFuXSh_Q1YnxGkpoWK1HF6hhy/it/u=1917925434,715080071&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https://ss1.bdstatic.com/70cFuXSh_Q1YnxGkpoWK1HF6hhy/it/u=1917925434,715080071&amp;fm=21&amp;gp=0.jpg"/>
                    <pic:cNvPicPr>
                      <a:picLocks noChangeAspect="1"/>
                    </pic:cNvPicPr>
                  </pic:nvPicPr>
                  <pic:blipFill>
                    <a:blip r:embed="rId18"/>
                    <a:stretch>
                      <a:fillRect/>
                    </a:stretch>
                  </pic:blipFill>
                  <pic:spPr>
                    <a:xfrm>
                      <a:off x="0" y="0"/>
                      <a:ext cx="1501140" cy="1317625"/>
                    </a:xfrm>
                    <a:prstGeom prst="rect">
                      <a:avLst/>
                    </a:prstGeom>
                    <a:noFill/>
                    <a:ln w="9525">
                      <a:noFill/>
                    </a:ln>
                  </pic:spPr>
                </pic:pic>
              </a:graphicData>
            </a:graphic>
          </wp:anchor>
        </w:drawing>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沙门菌：</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r>
        <w:rPr>
          <w:rFonts w:ascii="Times New Roman" w:eastAsiaTheme="majorEastAsia" w:hAnsi="Times New Roman"/>
          <w:bCs/>
          <w:color w:val="000000" w:themeColor="text1"/>
        </w:rPr>
        <w:t xml:space="preserve"> </w:t>
      </w:r>
    </w:p>
    <w:p w:rsidR="006661BB" w:rsidRDefault="006661BB">
      <w:pPr>
        <w:tabs>
          <w:tab w:val="left" w:pos="3405"/>
        </w:tabs>
        <w:spacing w:line="400" w:lineRule="exact"/>
        <w:rPr>
          <w:rFonts w:ascii="Times New Roman" w:eastAsiaTheme="majorEastAsia" w:hAnsi="Times New Roman"/>
          <w:bCs/>
          <w:color w:val="000000" w:themeColor="text1"/>
        </w:rPr>
      </w:pPr>
    </w:p>
    <w:p w:rsidR="006661BB" w:rsidRDefault="006661BB">
      <w:pPr>
        <w:tabs>
          <w:tab w:val="left" w:pos="3405"/>
        </w:tabs>
        <w:spacing w:line="400" w:lineRule="exact"/>
        <w:rPr>
          <w:rFonts w:ascii="Times New Roman" w:eastAsiaTheme="majorEastAsia" w:hAnsi="Times New Roman"/>
          <w:bCs/>
          <w:color w:val="000000" w:themeColor="text1"/>
        </w:rPr>
      </w:pP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29568" behindDoc="0" locked="0" layoutInCell="1" allowOverlap="1">
            <wp:simplePos x="0" y="0"/>
            <wp:positionH relativeFrom="column">
              <wp:posOffset>3962400</wp:posOffset>
            </wp:positionH>
            <wp:positionV relativeFrom="paragraph">
              <wp:posOffset>6985</wp:posOffset>
            </wp:positionV>
            <wp:extent cx="1607820" cy="1294130"/>
            <wp:effectExtent l="0" t="0" r="11430" b="1270"/>
            <wp:wrapNone/>
            <wp:docPr id="10" name="图片 6" descr="https://timgsa.baidu.com/timg?image&amp;quality=80&amp;size=b9999_10000&amp;sec=1487076075418&amp;di=27ccab233b004f009a3f4939d5b81569&amp;imgtype=0&amp;src=http%3A%2F%2Fwww.yp900.com%2FuploadImages%2Fnewssmallpic%2F20124251043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https://timgsa.baidu.com/timg?image&amp;quality=80&amp;size=b9999_10000&amp;sec=1487076075418&amp;di=27ccab233b004f009a3f4939d5b81569&amp;imgtype=0&amp;src=http%3A%2F%2Fwww.yp900.com%2FuploadImages%2Fnewssmallpic%2F201242510432892.jpg"/>
                    <pic:cNvPicPr>
                      <a:picLocks noChangeAspect="1"/>
                    </pic:cNvPicPr>
                  </pic:nvPicPr>
                  <pic:blipFill>
                    <a:blip r:embed="rId19"/>
                    <a:stretch>
                      <a:fillRect/>
                    </a:stretch>
                  </pic:blipFill>
                  <pic:spPr>
                    <a:xfrm>
                      <a:off x="0" y="0"/>
                      <a:ext cx="1607820" cy="129413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0592" behindDoc="0" locked="0" layoutInCell="1" allowOverlap="1">
            <wp:simplePos x="0" y="0"/>
            <wp:positionH relativeFrom="column">
              <wp:posOffset>1943100</wp:posOffset>
            </wp:positionH>
            <wp:positionV relativeFrom="paragraph">
              <wp:posOffset>6985</wp:posOffset>
            </wp:positionV>
            <wp:extent cx="1409700" cy="1294130"/>
            <wp:effectExtent l="0" t="0" r="0" b="1270"/>
            <wp:wrapNone/>
            <wp:docPr id="11" name="图片 5" descr="https://ss0.bdstatic.com/70cFuHSh_Q1YnxGkpoWK1HF6hhy/it/u=1430330836,315235627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https://ss0.bdstatic.com/70cFuHSh_Q1YnxGkpoWK1HF6hhy/it/u=1430330836,3152356270&amp;fm=23&amp;gp=0.jpg"/>
                    <pic:cNvPicPr>
                      <a:picLocks noChangeAspect="1"/>
                    </pic:cNvPicPr>
                  </pic:nvPicPr>
                  <pic:blipFill>
                    <a:blip r:embed="rId20"/>
                    <a:stretch>
                      <a:fillRect/>
                    </a:stretch>
                  </pic:blipFill>
                  <pic:spPr>
                    <a:xfrm>
                      <a:off x="0" y="0"/>
                      <a:ext cx="1409700" cy="1294130"/>
                    </a:xfrm>
                    <a:prstGeom prst="rect">
                      <a:avLst/>
                    </a:prstGeom>
                    <a:noFill/>
                    <a:ln w="9525">
                      <a:noFill/>
                    </a:ln>
                  </pic:spPr>
                </pic:pic>
              </a:graphicData>
            </a:graphic>
          </wp:anchor>
        </w:drawing>
      </w:r>
      <w:r>
        <w:rPr>
          <w:rFonts w:ascii="Times New Roman" w:eastAsiaTheme="majorEastAsia" w:hAnsi="Times New Roman"/>
          <w:bCs/>
          <w:color w:val="000000" w:themeColor="text1"/>
        </w:rPr>
        <w:t>3.</w:t>
      </w:r>
      <w:r>
        <w:rPr>
          <w:rFonts w:ascii="Times New Roman" w:eastAsiaTheme="majorEastAsia" w:hAnsi="Times New Roman"/>
          <w:bCs/>
          <w:color w:val="000000" w:themeColor="text1"/>
        </w:rPr>
        <w:t>铜绿假单胞菌：</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Cs/>
          <w:color w:val="000000" w:themeColor="text1"/>
        </w:rPr>
        <w:t>检查结果判断与报告</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控制菌的检查法</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1616" behindDoc="0" locked="0" layoutInCell="1" allowOverlap="1">
            <wp:simplePos x="0" y="0"/>
            <wp:positionH relativeFrom="column">
              <wp:posOffset>1950720</wp:posOffset>
            </wp:positionH>
            <wp:positionV relativeFrom="paragraph">
              <wp:posOffset>83185</wp:posOffset>
            </wp:positionV>
            <wp:extent cx="1402080" cy="1270635"/>
            <wp:effectExtent l="0" t="0" r="7620" b="5715"/>
            <wp:wrapNone/>
            <wp:docPr id="12" name="图片 7" descr="https://timgsa.baidu.com/timg?image&amp;quality=80&amp;size=b9999_10000&amp;sec=1487076141308&amp;di=4890609211f4200f1fe46578e4981e3d&amp;imgtype=0&amp;src=http%3A%2F%2Fa4.att.hudong.com%2F03%2F97%2F01300000432220132168975427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https://timgsa.baidu.com/timg?image&amp;quality=80&amp;size=b9999_10000&amp;sec=1487076141308&amp;di=4890609211f4200f1fe46578e4981e3d&amp;imgtype=0&amp;src=http%3A%2F%2Fa4.att.hudong.com%2F03%2F97%2F01300000432220132168975427267.jpg"/>
                    <pic:cNvPicPr>
                      <a:picLocks noChangeAspect="1"/>
                    </pic:cNvPicPr>
                  </pic:nvPicPr>
                  <pic:blipFill>
                    <a:blip r:embed="rId21"/>
                    <a:stretch>
                      <a:fillRect/>
                    </a:stretch>
                  </pic:blipFill>
                  <pic:spPr>
                    <a:xfrm>
                      <a:off x="0" y="0"/>
                      <a:ext cx="1402080" cy="127063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2640" behindDoc="0" locked="0" layoutInCell="1" allowOverlap="1">
            <wp:simplePos x="0" y="0"/>
            <wp:positionH relativeFrom="column">
              <wp:posOffset>3971925</wp:posOffset>
            </wp:positionH>
            <wp:positionV relativeFrom="paragraph">
              <wp:posOffset>83185</wp:posOffset>
            </wp:positionV>
            <wp:extent cx="1560195" cy="1236345"/>
            <wp:effectExtent l="0" t="0" r="1905" b="1905"/>
            <wp:wrapNone/>
            <wp:docPr id="13" name="图片 8" descr="https://timgsa.baidu.com/timg?image&amp;quality=80&amp;size=b9999_10000&amp;sec=1487076185306&amp;di=7459c47e7f6a12530fe985fbabc3499b&amp;imgtype=0&amp;src=http%3A%2F%2Fm.qqzhi.com%2Fupload%2Fimg_5_2948222186D1290552609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https://timgsa.baidu.com/timg?image&amp;quality=80&amp;size=b9999_10000&amp;sec=1487076185306&amp;di=7459c47e7f6a12530fe985fbabc3499b&amp;imgtype=0&amp;src=http%3A%2F%2Fm.qqzhi.com%2Fupload%2Fimg_5_2948222186D1290552609_23.jpg"/>
                    <pic:cNvPicPr>
                      <a:picLocks noChangeAspect="1"/>
                    </pic:cNvPicPr>
                  </pic:nvPicPr>
                  <pic:blipFill>
                    <a:blip r:embed="rId22"/>
                    <a:stretch>
                      <a:fillRect/>
                    </a:stretch>
                  </pic:blipFill>
                  <pic:spPr>
                    <a:xfrm>
                      <a:off x="0" y="0"/>
                      <a:ext cx="1560195" cy="1236345"/>
                    </a:xfrm>
                    <a:prstGeom prst="rect">
                      <a:avLst/>
                    </a:prstGeom>
                    <a:noFill/>
                    <a:ln w="9525">
                      <a:noFill/>
                    </a:ln>
                  </pic:spPr>
                </pic:pic>
              </a:graphicData>
            </a:graphic>
          </wp:anchor>
        </w:drawing>
      </w:r>
      <w:r>
        <w:rPr>
          <w:rFonts w:ascii="Times New Roman" w:eastAsiaTheme="majorEastAsia" w:hAnsi="Times New Roman"/>
          <w:bCs/>
          <w:color w:val="000000" w:themeColor="text1"/>
        </w:rPr>
        <w:t>4</w:t>
      </w:r>
      <w:r>
        <w:rPr>
          <w:rFonts w:ascii="Times New Roman" w:eastAsiaTheme="majorEastAsia" w:hAnsi="Times New Roman"/>
          <w:bCs/>
          <w:color w:val="000000" w:themeColor="text1"/>
        </w:rPr>
        <w:t>、金黄色葡萄球菌：</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rsidR="006661BB" w:rsidRDefault="006661BB">
      <w:pPr>
        <w:tabs>
          <w:tab w:val="left" w:pos="3405"/>
        </w:tabs>
        <w:spacing w:line="400" w:lineRule="exact"/>
        <w:rPr>
          <w:rFonts w:ascii="Times New Roman" w:eastAsiaTheme="majorEastAsia" w:hAnsi="Times New Roman"/>
          <w:bCs/>
          <w:color w:val="000000" w:themeColor="text1"/>
        </w:rPr>
      </w:pP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3664" behindDoc="0" locked="0" layoutInCell="1" allowOverlap="1">
            <wp:simplePos x="0" y="0"/>
            <wp:positionH relativeFrom="column">
              <wp:posOffset>4008120</wp:posOffset>
            </wp:positionH>
            <wp:positionV relativeFrom="paragraph">
              <wp:posOffset>28575</wp:posOffset>
            </wp:positionV>
            <wp:extent cx="1524000" cy="1144270"/>
            <wp:effectExtent l="0" t="0" r="0" b="17780"/>
            <wp:wrapNone/>
            <wp:docPr id="14" name="图片 10" descr="https://ss0.bdstatic.com/70cFvHSh_Q1YnxGkpoWK1HF6hhy/it/u=3814744242,213139372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https://ss0.bdstatic.com/70cFvHSh_Q1YnxGkpoWK1HF6hhy/it/u=3814744242,2131393720&amp;fm=23&amp;gp=0.jpg"/>
                    <pic:cNvPicPr>
                      <a:picLocks noChangeAspect="1"/>
                    </pic:cNvPicPr>
                  </pic:nvPicPr>
                  <pic:blipFill>
                    <a:blip r:embed="rId23"/>
                    <a:stretch>
                      <a:fillRect/>
                    </a:stretch>
                  </pic:blipFill>
                  <pic:spPr>
                    <a:xfrm>
                      <a:off x="0" y="0"/>
                      <a:ext cx="1524000" cy="1144270"/>
                    </a:xfrm>
                    <a:prstGeom prst="rect">
                      <a:avLst/>
                    </a:prstGeom>
                    <a:noFill/>
                    <a:ln w="9525">
                      <a:noFill/>
                    </a:ln>
                  </pic:spPr>
                </pic:pic>
              </a:graphicData>
            </a:graphic>
          </wp:anchor>
        </w:drawing>
      </w:r>
      <w:r>
        <w:rPr>
          <w:rFonts w:ascii="Times New Roman" w:eastAsiaTheme="majorEastAsia" w:hAnsi="Times New Roman"/>
          <w:bCs/>
          <w:color w:val="000000" w:themeColor="text1"/>
        </w:rPr>
        <w:t>5</w:t>
      </w:r>
      <w:r>
        <w:rPr>
          <w:rFonts w:ascii="Times New Roman" w:eastAsiaTheme="majorEastAsia" w:hAnsi="Times New Roman"/>
          <w:bCs/>
          <w:color w:val="000000" w:themeColor="text1"/>
        </w:rPr>
        <w:t>、破伤风杆菌：</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34688" behindDoc="0" locked="0" layoutInCell="1" allowOverlap="1">
            <wp:simplePos x="0" y="0"/>
            <wp:positionH relativeFrom="column">
              <wp:posOffset>2027555</wp:posOffset>
            </wp:positionH>
            <wp:positionV relativeFrom="paragraph">
              <wp:posOffset>230505</wp:posOffset>
            </wp:positionV>
            <wp:extent cx="1744345" cy="1278890"/>
            <wp:effectExtent l="0" t="0" r="8255" b="16510"/>
            <wp:wrapNone/>
            <wp:docPr id="15" name="图片 13" descr="https://ss1.bdstatic.com/70cFvXSh_Q1YnxGkpoWK1HF6hhy/it/u=12135455,3186534830&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https://ss1.bdstatic.com/70cFvXSh_Q1YnxGkpoWK1HF6hhy/it/u=12135455,3186534830&amp;fm=21&amp;gp=0.jpg"/>
                    <pic:cNvPicPr>
                      <a:picLocks noChangeAspect="1"/>
                    </pic:cNvPicPr>
                  </pic:nvPicPr>
                  <pic:blipFill>
                    <a:blip r:embed="rId24"/>
                    <a:stretch>
                      <a:fillRect/>
                    </a:stretch>
                  </pic:blipFill>
                  <pic:spPr>
                    <a:xfrm>
                      <a:off x="0" y="0"/>
                      <a:ext cx="1744345" cy="127889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35712" behindDoc="0" locked="0" layoutInCell="1" allowOverlap="1">
            <wp:simplePos x="0" y="0"/>
            <wp:positionH relativeFrom="column">
              <wp:posOffset>4008120</wp:posOffset>
            </wp:positionH>
            <wp:positionV relativeFrom="paragraph">
              <wp:posOffset>230505</wp:posOffset>
            </wp:positionV>
            <wp:extent cx="1562100" cy="1327785"/>
            <wp:effectExtent l="0" t="0" r="0" b="5715"/>
            <wp:wrapNone/>
            <wp:docPr id="16" name="图片 12" descr="https://timgsa.baidu.com/timg?image&amp;quality=80&amp;size=b9999_10000&amp;sec=1487076392717&amp;di=42960faf5f8025baa8baa9c04ddca40e&amp;imgtype=0&amp;src=http%3A%2F%2Fwww.sj-tmdi.com%2Fuploadpic%2F200909%2F200909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https://timgsa.baidu.com/timg?image&amp;quality=80&amp;size=b9999_10000&amp;sec=1487076392717&amp;di=42960faf5f8025baa8baa9c04ddca40e&amp;imgtype=0&amp;src=http%3A%2F%2Fwww.sj-tmdi.com%2Fuploadpic%2F200909%2F200909866.JPG"/>
                    <pic:cNvPicPr>
                      <a:picLocks noChangeAspect="1"/>
                    </pic:cNvPicPr>
                  </pic:nvPicPr>
                  <pic:blipFill>
                    <a:blip r:embed="rId25"/>
                    <a:stretch>
                      <a:fillRect/>
                    </a:stretch>
                  </pic:blipFill>
                  <pic:spPr>
                    <a:xfrm>
                      <a:off x="0" y="0"/>
                      <a:ext cx="1562100" cy="1327785"/>
                    </a:xfrm>
                    <a:prstGeom prst="rect">
                      <a:avLst/>
                    </a:prstGeom>
                    <a:noFill/>
                    <a:ln w="9525">
                      <a:noFill/>
                    </a:ln>
                  </pic:spPr>
                </pic:pic>
              </a:graphicData>
            </a:graphic>
          </wp:anchor>
        </w:drawing>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6.</w:t>
      </w:r>
      <w:r>
        <w:rPr>
          <w:rFonts w:ascii="Times New Roman" w:eastAsiaTheme="majorEastAsia" w:hAnsi="Times New Roman"/>
          <w:bCs/>
          <w:color w:val="000000" w:themeColor="text1"/>
        </w:rPr>
        <w:t>痢疾杆菌：</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形态特征、</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初步鉴别和分离培养</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生化试验（</w:t>
      </w:r>
      <w:r>
        <w:rPr>
          <w:rFonts w:ascii="Times New Roman" w:eastAsiaTheme="majorEastAsia" w:hAnsi="Times New Roman"/>
          <w:bCs/>
          <w:color w:val="000000" w:themeColor="text1"/>
        </w:rPr>
        <w:t>IMViC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检查结果判断与报告</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四、含抑菌成分的生物药物菌检方法</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、含抑菌成分的药物</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、含抑菌成分药品染菌原因</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、含抑菌成分供试品的确定</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、含抑菌成分供试液制备</w:t>
      </w:r>
      <w:r>
        <w:rPr>
          <w:rFonts w:ascii="Times New Roman" w:eastAsiaTheme="majorEastAsia" w:hAnsi="Times New Roman"/>
          <w:bCs/>
          <w:color w:val="000000" w:themeColor="text1"/>
        </w:rPr>
        <w:t xml:space="preserve"> </w:t>
      </w:r>
    </w:p>
    <w:p w:rsidR="006661BB" w:rsidRDefault="00E642FB">
      <w:pPr>
        <w:tabs>
          <w:tab w:val="left" w:pos="3405"/>
        </w:tabs>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w:t>
      </w:r>
      <w:r>
        <w:rPr>
          <w:rFonts w:ascii="Times New Roman" w:eastAsiaTheme="majorEastAsia" w:hAnsi="Times New Roman"/>
          <w:bCs/>
          <w:color w:val="000000" w:themeColor="text1"/>
        </w:rPr>
        <w:t>到此课程进行</w:t>
      </w:r>
      <w:r>
        <w:rPr>
          <w:rFonts w:ascii="Times New Roman" w:eastAsiaTheme="majorEastAsia" w:hAnsi="Times New Roman"/>
          <w:bCs/>
          <w:color w:val="000000" w:themeColor="text1"/>
        </w:rPr>
        <w:t>85</w:t>
      </w:r>
      <w:r>
        <w:rPr>
          <w:rFonts w:ascii="Times New Roman" w:eastAsiaTheme="majorEastAsia" w:hAnsi="Times New Roman"/>
          <w:bCs/>
          <w:color w:val="000000" w:themeColor="text1"/>
        </w:rPr>
        <w:t>分钟</w:t>
      </w:r>
      <w:r>
        <w:rPr>
          <w:rFonts w:ascii="Times New Roman" w:eastAsiaTheme="majorEastAsia" w:hAnsi="Times New Roman"/>
          <w:b/>
          <w:bCs/>
          <w:color w:val="000000" w:themeColor="text1"/>
        </w:rPr>
        <w:t>）</w:t>
      </w:r>
    </w:p>
    <w:p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5</w:t>
      </w:r>
      <w:r>
        <w:rPr>
          <w:rFonts w:ascii="Times New Roman" w:eastAsiaTheme="majorEastAsia" w:hAnsi="Times New Roman"/>
          <w:b/>
          <w:color w:val="000000" w:themeColor="text1"/>
          <w:szCs w:val="21"/>
        </w:rPr>
        <w:t>分钟）：</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复习本章节内容</w:t>
      </w:r>
    </w:p>
    <w:p w:rsidR="006661BB" w:rsidRDefault="00E642FB">
      <w:pPr>
        <w:spacing w:line="400" w:lineRule="exact"/>
        <w:outlineLvl w:val="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预习下一章节</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2739"/>
        <w:gridCol w:w="1446"/>
        <w:gridCol w:w="1125"/>
        <w:gridCol w:w="1185"/>
        <w:gridCol w:w="1464"/>
      </w:tblGrid>
      <w:tr w:rsidR="006661BB">
        <w:trPr>
          <w:cantSplit/>
          <w:trHeight w:val="302"/>
        </w:trPr>
        <w:tc>
          <w:tcPr>
            <w:tcW w:w="1149"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4185" w:type="dxa"/>
            <w:gridSpan w:val="2"/>
            <w:vAlign w:val="center"/>
          </w:tcPr>
          <w:p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第四章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酶法在生药分析中的应用</w:t>
            </w:r>
          </w:p>
        </w:tc>
        <w:tc>
          <w:tcPr>
            <w:tcW w:w="1125"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649"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22</w:t>
            </w:r>
            <w:r>
              <w:rPr>
                <w:rFonts w:ascii="Times New Roman" w:eastAsiaTheme="majorEastAsia" w:hAnsi="Times New Roman"/>
                <w:b/>
                <w:color w:val="000000" w:themeColor="text1"/>
              </w:rPr>
              <w:t>日</w:t>
            </w:r>
          </w:p>
        </w:tc>
      </w:tr>
      <w:tr w:rsidR="006661BB">
        <w:trPr>
          <w:trHeight w:val="292"/>
        </w:trPr>
        <w:tc>
          <w:tcPr>
            <w:tcW w:w="1149"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739"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44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25"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185"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464"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、理解酶免疫测定法的概念及基本原理</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、了解酶免疫测定法的分类</w:t>
      </w:r>
    </w:p>
    <w:p w:rsidR="006661BB" w:rsidRDefault="00E642FB">
      <w:pPr>
        <w:spacing w:line="360" w:lineRule="exact"/>
        <w:rPr>
          <w:rFonts w:ascii="Times New Roman" w:hAnsi="Times New Roman"/>
          <w:szCs w:val="21"/>
        </w:rPr>
      </w:pPr>
      <w:r>
        <w:rPr>
          <w:rFonts w:ascii="Times New Roman" w:hAnsi="Times New Roman"/>
          <w:szCs w:val="21"/>
        </w:rPr>
        <w:t>酶免疫测定法的类型及操作步骤</w:t>
      </w:r>
    </w:p>
    <w:p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、理解各种酶免疫测定法的原理</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、熟悉酶免疫测定法的操作步骤</w:t>
      </w:r>
    </w:p>
    <w:p w:rsidR="006661BB" w:rsidRDefault="00E642FB">
      <w:pPr>
        <w:spacing w:line="360" w:lineRule="exact"/>
        <w:rPr>
          <w:rFonts w:ascii="Times New Roman" w:hAnsi="Times New Roman"/>
          <w:szCs w:val="21"/>
        </w:rPr>
      </w:pPr>
      <w:r>
        <w:rPr>
          <w:rFonts w:ascii="Times New Roman" w:hAnsi="Times New Roman"/>
          <w:szCs w:val="21"/>
        </w:rPr>
        <w:t>酶联方法</w:t>
      </w:r>
    </w:p>
    <w:p w:rsidR="006661BB" w:rsidRDefault="00E642FB">
      <w:pPr>
        <w:spacing w:line="360" w:lineRule="exact"/>
        <w:rPr>
          <w:rFonts w:ascii="Times New Roman" w:hAnsi="Times New Roman"/>
          <w:szCs w:val="21"/>
        </w:rPr>
      </w:pPr>
      <w:r>
        <w:rPr>
          <w:rFonts w:ascii="Times New Roman" w:hAnsi="Times New Roman"/>
          <w:szCs w:val="21"/>
        </w:rPr>
        <w:t>了解戊二醛法的酶联原理及方法</w:t>
      </w:r>
    </w:p>
    <w:p w:rsidR="006661BB" w:rsidRDefault="00E642FB">
      <w:pPr>
        <w:spacing w:line="360" w:lineRule="exact"/>
        <w:rPr>
          <w:rFonts w:ascii="Times New Roman" w:hAnsi="Times New Roman"/>
          <w:szCs w:val="21"/>
        </w:rPr>
      </w:pPr>
      <w:r>
        <w:rPr>
          <w:rFonts w:ascii="Times New Roman" w:hAnsi="Times New Roman"/>
          <w:szCs w:val="21"/>
        </w:rPr>
        <w:t>酶免疫测定法的技术要点</w:t>
      </w:r>
    </w:p>
    <w:p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、熟悉酶免疫测定法的实验条件的建立</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、了解酶与抗体活性、酶结合物、抗原最适浓度等测定</w:t>
      </w:r>
    </w:p>
    <w:p w:rsidR="006661BB" w:rsidRDefault="00E642FB">
      <w:pPr>
        <w:spacing w:line="360" w:lineRule="exact"/>
        <w:rPr>
          <w:rFonts w:ascii="Times New Roman" w:hAnsi="Times New Roman"/>
          <w:szCs w:val="21"/>
        </w:rPr>
      </w:pPr>
      <w:r>
        <w:rPr>
          <w:rFonts w:ascii="Times New Roman" w:hAnsi="Times New Roman"/>
          <w:szCs w:val="21"/>
        </w:rPr>
        <w:t>其他酶免疫标记技术</w:t>
      </w:r>
    </w:p>
    <w:p w:rsidR="006661BB" w:rsidRDefault="00E642FB">
      <w:pPr>
        <w:spacing w:line="360" w:lineRule="exact"/>
        <w:rPr>
          <w:rFonts w:ascii="Times New Roman" w:hAnsi="Times New Roman"/>
          <w:szCs w:val="21"/>
        </w:rPr>
      </w:pPr>
      <w:r>
        <w:rPr>
          <w:rFonts w:ascii="Times New Roman" w:hAnsi="Times New Roman"/>
          <w:szCs w:val="21"/>
        </w:rPr>
        <w:t>理解液相酶和均相酶免疫标记技术的原理</w:t>
      </w:r>
    </w:p>
    <w:p w:rsidR="006661BB" w:rsidRDefault="00E642FB">
      <w:pPr>
        <w:spacing w:line="360" w:lineRule="exact"/>
        <w:rPr>
          <w:rFonts w:ascii="Times New Roman" w:hAnsi="Times New Roman"/>
          <w:szCs w:val="21"/>
        </w:rPr>
      </w:pPr>
      <w:r>
        <w:rPr>
          <w:rFonts w:ascii="Times New Roman" w:hAnsi="Times New Roman"/>
          <w:szCs w:val="21"/>
        </w:rPr>
        <w:t>酶免疫测定法在生物药物分析中的应用实例</w:t>
      </w:r>
    </w:p>
    <w:p w:rsidR="006661BB" w:rsidRDefault="00E642FB">
      <w:pPr>
        <w:spacing w:line="360" w:lineRule="exact"/>
        <w:rPr>
          <w:rFonts w:ascii="Times New Roman" w:hAnsi="Times New Roman"/>
          <w:szCs w:val="21"/>
        </w:rPr>
      </w:pPr>
      <w:r>
        <w:rPr>
          <w:rFonts w:ascii="Times New Roman" w:hAnsi="Times New Roman"/>
          <w:szCs w:val="21"/>
        </w:rPr>
        <w:t>了解胰岛素的测定</w:t>
      </w:r>
    </w:p>
    <w:p w:rsidR="006661BB" w:rsidRDefault="00E642FB">
      <w:pPr>
        <w:spacing w:line="360" w:lineRule="exact"/>
        <w:rPr>
          <w:rFonts w:ascii="Times New Roman" w:hAnsi="Times New Roman"/>
          <w:szCs w:val="21"/>
        </w:rPr>
      </w:pPr>
      <w:r>
        <w:rPr>
          <w:rFonts w:ascii="Times New Roman" w:hAnsi="Times New Roman"/>
          <w:szCs w:val="21"/>
        </w:rPr>
        <w:t>放射免疫分析法简介</w:t>
      </w:r>
    </w:p>
    <w:p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、理解放射免疫分析法的概念及基本原理</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、熟悉放射免疫分析法的实验条件的建立</w:t>
      </w:r>
    </w:p>
    <w:p w:rsidR="006661BB" w:rsidRDefault="00E642FB">
      <w:pPr>
        <w:spacing w:line="400" w:lineRule="exact"/>
        <w:rPr>
          <w:rFonts w:ascii="Times New Roman" w:eastAsiaTheme="majorEastAsia" w:hAnsi="Times New Roman"/>
          <w:b/>
          <w:bCs/>
          <w:color w:val="000000" w:themeColor="text1"/>
          <w:sz w:val="22"/>
        </w:rPr>
      </w:pPr>
      <w:r>
        <w:rPr>
          <w:rFonts w:ascii="Times New Roman" w:eastAsiaTheme="majorEastAsia" w:hAnsi="Times New Roman"/>
          <w:color w:val="000000" w:themeColor="text1"/>
        </w:rPr>
        <w:t>【</w:t>
      </w:r>
      <w:r>
        <w:rPr>
          <w:rFonts w:ascii="Times New Roman" w:eastAsiaTheme="majorEastAsia" w:hAnsi="Times New Roman"/>
          <w:b/>
          <w:bCs/>
          <w:color w:val="000000" w:themeColor="text1"/>
          <w:sz w:val="22"/>
        </w:rPr>
        <w:t>重点和难点</w:t>
      </w:r>
      <w:r>
        <w:rPr>
          <w:rFonts w:ascii="Times New Roman" w:eastAsiaTheme="majorEastAsia" w:hAnsi="Times New Roman"/>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①</w:t>
      </w:r>
      <w:r>
        <w:rPr>
          <w:rFonts w:ascii="Times New Roman" w:eastAsiaTheme="majorEastAsia" w:hAnsi="Times New Roman"/>
          <w:color w:val="000000" w:themeColor="text1"/>
        </w:rPr>
        <w:t>酶免疫测定法的原理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②</w:t>
      </w:r>
      <w:r>
        <w:rPr>
          <w:rFonts w:ascii="Times New Roman" w:eastAsiaTheme="majorEastAsia" w:hAnsi="Times New Roman"/>
          <w:color w:val="000000" w:themeColor="text1"/>
        </w:rPr>
        <w:t>酶免疫测定法的类型及操作步骤</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spacing w:line="360" w:lineRule="exact"/>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）酶免疫测定法的分类；（</w:t>
      </w:r>
      <w:r>
        <w:rPr>
          <w:rFonts w:ascii="Times New Roman" w:hAnsi="Times New Roman"/>
          <w:szCs w:val="21"/>
        </w:rPr>
        <w:t>2</w:t>
      </w:r>
      <w:r>
        <w:rPr>
          <w:rFonts w:ascii="Times New Roman" w:hAnsi="Times New Roman"/>
          <w:szCs w:val="21"/>
        </w:rPr>
        <w:t>）酶免疫测定法的原理；</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、酶免疫测定法的类型及操作步骤</w:t>
      </w:r>
    </w:p>
    <w:p w:rsidR="006661BB" w:rsidRDefault="00E642FB">
      <w:pPr>
        <w:spacing w:line="360" w:lineRule="exact"/>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 xml:space="preserve"> </w:t>
      </w:r>
      <w:r>
        <w:rPr>
          <w:rFonts w:ascii="Times New Roman" w:hAnsi="Times New Roman"/>
          <w:szCs w:val="21"/>
        </w:rPr>
        <w:t>酶联方法</w:t>
      </w:r>
    </w:p>
    <w:p w:rsidR="006661BB" w:rsidRDefault="00E642FB">
      <w:pPr>
        <w:spacing w:line="360" w:lineRule="exact"/>
        <w:rPr>
          <w:rFonts w:ascii="Times New Roman" w:hAnsi="Times New Roman"/>
          <w:szCs w:val="21"/>
        </w:rPr>
      </w:pPr>
      <w:r>
        <w:rPr>
          <w:rFonts w:ascii="Times New Roman" w:hAnsi="Times New Roman"/>
          <w:szCs w:val="21"/>
        </w:rPr>
        <w:t>4</w:t>
      </w:r>
      <w:r>
        <w:rPr>
          <w:rFonts w:ascii="Times New Roman" w:hAnsi="Times New Roman"/>
          <w:szCs w:val="21"/>
        </w:rPr>
        <w:t>、酶免疫测定法的技术要点（</w:t>
      </w:r>
      <w:r>
        <w:rPr>
          <w:rFonts w:ascii="Times New Roman" w:hAnsi="Times New Roman"/>
          <w:szCs w:val="21"/>
        </w:rPr>
        <w:t>1</w:t>
      </w:r>
      <w:r>
        <w:rPr>
          <w:rFonts w:ascii="Times New Roman" w:hAnsi="Times New Roman"/>
          <w:szCs w:val="21"/>
        </w:rPr>
        <w:t>）酶与抗体的活性测定；（</w:t>
      </w:r>
      <w:r>
        <w:rPr>
          <w:rFonts w:ascii="Times New Roman" w:hAnsi="Times New Roman"/>
          <w:szCs w:val="21"/>
        </w:rPr>
        <w:t>2</w:t>
      </w:r>
      <w:r>
        <w:rPr>
          <w:rFonts w:ascii="Times New Roman" w:hAnsi="Times New Roman"/>
          <w:szCs w:val="21"/>
        </w:rPr>
        <w:t>）结合物的定量测定；（</w:t>
      </w:r>
      <w:r>
        <w:rPr>
          <w:rFonts w:ascii="Times New Roman" w:hAnsi="Times New Roman"/>
          <w:szCs w:val="21"/>
        </w:rPr>
        <w:t>3</w:t>
      </w:r>
      <w:r>
        <w:rPr>
          <w:rFonts w:ascii="Times New Roman" w:hAnsi="Times New Roman"/>
          <w:szCs w:val="21"/>
        </w:rPr>
        <w:t>）酶结合物最适浓度的测定；（</w:t>
      </w:r>
      <w:r>
        <w:rPr>
          <w:rFonts w:ascii="Times New Roman" w:hAnsi="Times New Roman"/>
          <w:szCs w:val="21"/>
        </w:rPr>
        <w:t>4</w:t>
      </w:r>
      <w:r>
        <w:rPr>
          <w:rFonts w:ascii="Times New Roman" w:hAnsi="Times New Roman"/>
          <w:szCs w:val="21"/>
        </w:rPr>
        <w:t>）抗原最适浓度的测定；（</w:t>
      </w:r>
      <w:r>
        <w:rPr>
          <w:rFonts w:ascii="Times New Roman" w:hAnsi="Times New Roman"/>
          <w:szCs w:val="21"/>
        </w:rPr>
        <w:t>5</w:t>
      </w:r>
      <w:r>
        <w:rPr>
          <w:rFonts w:ascii="Times New Roman" w:hAnsi="Times New Roman"/>
          <w:szCs w:val="21"/>
        </w:rPr>
        <w:t>）底物最适时间的测定（</w:t>
      </w:r>
      <w:r>
        <w:rPr>
          <w:rFonts w:ascii="Times New Roman" w:hAnsi="Times New Roman"/>
          <w:szCs w:val="21"/>
        </w:rPr>
        <w:t>6</w:t>
      </w:r>
      <w:r>
        <w:rPr>
          <w:rFonts w:ascii="Times New Roman" w:hAnsi="Times New Roman"/>
          <w:szCs w:val="21"/>
        </w:rPr>
        <w:t>）酶与底物；</w:t>
      </w:r>
    </w:p>
    <w:p w:rsidR="006661BB" w:rsidRDefault="00E642FB">
      <w:pPr>
        <w:spacing w:line="360" w:lineRule="exact"/>
        <w:rPr>
          <w:rFonts w:ascii="Times New Roman" w:hAnsi="Times New Roman"/>
          <w:szCs w:val="21"/>
        </w:rPr>
      </w:pPr>
      <w:r>
        <w:rPr>
          <w:rFonts w:ascii="Times New Roman" w:hAnsi="Times New Roman"/>
          <w:szCs w:val="21"/>
        </w:rPr>
        <w:t>5</w:t>
      </w:r>
      <w:r>
        <w:rPr>
          <w:rFonts w:ascii="Times New Roman" w:hAnsi="Times New Roman"/>
          <w:szCs w:val="21"/>
        </w:rPr>
        <w:t>、其他酶免疫标记技术（</w:t>
      </w:r>
      <w:r>
        <w:rPr>
          <w:rFonts w:ascii="Times New Roman" w:hAnsi="Times New Roman"/>
          <w:szCs w:val="21"/>
        </w:rPr>
        <w:t>1</w:t>
      </w:r>
      <w:r>
        <w:rPr>
          <w:rFonts w:ascii="Times New Roman" w:hAnsi="Times New Roman"/>
          <w:szCs w:val="21"/>
        </w:rPr>
        <w:t>）液相酶免疫测定；（</w:t>
      </w:r>
      <w:r>
        <w:rPr>
          <w:rFonts w:ascii="Times New Roman" w:hAnsi="Times New Roman"/>
          <w:szCs w:val="21"/>
        </w:rPr>
        <w:t>2</w:t>
      </w:r>
      <w:r>
        <w:rPr>
          <w:rFonts w:ascii="Times New Roman" w:hAnsi="Times New Roman"/>
          <w:szCs w:val="21"/>
        </w:rPr>
        <w:t>）均相酶免疫测定；</w:t>
      </w:r>
    </w:p>
    <w:p w:rsidR="006661BB" w:rsidRDefault="00E642FB">
      <w:pPr>
        <w:spacing w:line="360" w:lineRule="exact"/>
        <w:rPr>
          <w:rFonts w:ascii="Times New Roman" w:hAnsi="Times New Roman"/>
          <w:szCs w:val="21"/>
        </w:rPr>
      </w:pPr>
      <w:r>
        <w:rPr>
          <w:rFonts w:ascii="Times New Roman" w:hAnsi="Times New Roman"/>
          <w:szCs w:val="21"/>
        </w:rPr>
        <w:t>6</w:t>
      </w:r>
      <w:r>
        <w:rPr>
          <w:rFonts w:ascii="Times New Roman" w:hAnsi="Times New Roman"/>
          <w:szCs w:val="21"/>
        </w:rPr>
        <w:t>、酶免疫测定法在生物药物分析中的应用实例</w:t>
      </w:r>
    </w:p>
    <w:p w:rsidR="006661BB" w:rsidRDefault="00E642FB">
      <w:pPr>
        <w:spacing w:line="360" w:lineRule="exact"/>
        <w:rPr>
          <w:rFonts w:ascii="Times New Roman" w:hAnsi="Times New Roman"/>
          <w:szCs w:val="21"/>
        </w:rPr>
      </w:pPr>
      <w:r>
        <w:rPr>
          <w:rFonts w:ascii="Times New Roman" w:hAnsi="Times New Roman"/>
          <w:szCs w:val="21"/>
        </w:rPr>
        <w:t>7</w:t>
      </w:r>
      <w:r>
        <w:rPr>
          <w:rFonts w:ascii="Times New Roman" w:hAnsi="Times New Roman"/>
          <w:szCs w:val="21"/>
        </w:rPr>
        <w:t>、放射免疫分析法简介（</w:t>
      </w:r>
      <w:r>
        <w:rPr>
          <w:rFonts w:ascii="Times New Roman" w:hAnsi="Times New Roman"/>
          <w:szCs w:val="21"/>
        </w:rPr>
        <w:t>1</w:t>
      </w:r>
      <w:r>
        <w:rPr>
          <w:rFonts w:ascii="Times New Roman" w:hAnsi="Times New Roman"/>
          <w:szCs w:val="21"/>
        </w:rPr>
        <w:t>）基本原理；（</w:t>
      </w:r>
      <w:r>
        <w:rPr>
          <w:rFonts w:ascii="Times New Roman" w:hAnsi="Times New Roman"/>
          <w:szCs w:val="21"/>
        </w:rPr>
        <w:t>2</w:t>
      </w:r>
      <w:r>
        <w:rPr>
          <w:rFonts w:ascii="Times New Roman" w:hAnsi="Times New Roman"/>
          <w:szCs w:val="21"/>
        </w:rPr>
        <w:t>）测定方法。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lastRenderedPageBreak/>
        <w:t>第一节酶免疫测定技术</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简单介绍酶免疫测定技术，由此引出本节课讲授的具体内容：酶免疫测定法（到此课程进行</w:t>
      </w:r>
      <w:r>
        <w:rPr>
          <w:rFonts w:ascii="Times New Roman" w:eastAsiaTheme="majorEastAsia" w:hAnsi="Times New Roman"/>
          <w:color w:val="000000" w:themeColor="text1"/>
        </w:rPr>
        <w:t>20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类型及操作步骤：</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酶联方法：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技术要点：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其他酶标志免疫技术：</w:t>
      </w:r>
    </w:p>
    <w:p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color w:val="000000" w:themeColor="text1"/>
        </w:rPr>
        <w:t>在生药分析中的应用实例：</w:t>
      </w:r>
    </w:p>
    <w:p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酶免疫分析</w:t>
      </w:r>
      <w:r>
        <w:rPr>
          <w:rFonts w:ascii="Times New Roman" w:eastAsiaTheme="majorEastAsia" w:hAnsi="Times New Roman"/>
          <w:color w:val="000000" w:themeColor="text1"/>
        </w:rPr>
        <w:t>法简介：</w:t>
      </w:r>
    </w:p>
    <w:p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color w:val="000000" w:themeColor="text1"/>
        </w:rPr>
        <w:t>（结合多数幻灯片内容播放，相互配合进行讲解。需要理解和识记的内容播放内容教慢）</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酶免疫分析是一种非放射性标记免疫分析技术，以酶标记抗原或抗体作为示踪物，由高活性的酶催化底物显色或发光。依据免疫反应后是否需要分离结合的酶标志物可以分为均相和非均相。</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酶免疫测定法的原理</w:t>
      </w:r>
    </w:p>
    <w:p w:rsidR="006661BB" w:rsidRDefault="00E642FB">
      <w:pPr>
        <w:spacing w:line="400" w:lineRule="exact"/>
        <w:ind w:firstLineChars="171" w:firstLine="359"/>
        <w:rPr>
          <w:rFonts w:ascii="Times New Roman" w:eastAsiaTheme="majorEastAsia" w:hAnsi="Times New Roman"/>
          <w:bCs/>
          <w:color w:val="000000" w:themeColor="text1"/>
        </w:rPr>
      </w:pPr>
      <w:r>
        <w:rPr>
          <w:rFonts w:ascii="Times New Roman" w:eastAsiaTheme="majorEastAsia" w:hAnsi="Times New Roman"/>
          <w:bCs/>
          <w:color w:val="000000" w:themeColor="text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1" type="#_x0000_t75" style="position:absolute;left:0;text-align:left;margin-left:107.1pt;margin-top:3.1pt;width:101pt;height:90pt;z-index:251688960;mso-width-relative:page;mso-height-relative:page">
            <v:imagedata r:id="rId26" o:title=""/>
          </v:shape>
          <o:OLEObject Type="Embed" ProgID="Equation.3" ShapeID="_x0000_s1141" DrawAspect="Content" ObjectID="_1582959191" r:id="rId27"/>
        </w:pict>
      </w:r>
    </w:p>
    <w:p w:rsidR="006661BB" w:rsidRDefault="006661BB">
      <w:pPr>
        <w:spacing w:line="400" w:lineRule="exact"/>
        <w:ind w:firstLineChars="171" w:firstLine="359"/>
        <w:rPr>
          <w:rFonts w:ascii="Times New Roman" w:eastAsiaTheme="majorEastAsia" w:hAnsi="Times New Roman"/>
          <w:bCs/>
          <w:color w:val="000000" w:themeColor="text1"/>
        </w:rPr>
      </w:pPr>
    </w:p>
    <w:p w:rsidR="006661BB" w:rsidRDefault="006661BB">
      <w:pPr>
        <w:spacing w:line="400" w:lineRule="exact"/>
        <w:ind w:firstLineChars="171" w:firstLine="359"/>
        <w:rPr>
          <w:rFonts w:ascii="Times New Roman" w:eastAsiaTheme="majorEastAsia" w:hAnsi="Times New Roman"/>
          <w:bCs/>
          <w:color w:val="000000" w:themeColor="text1"/>
        </w:rPr>
      </w:pPr>
    </w:p>
    <w:p w:rsidR="006661BB" w:rsidRDefault="006661BB">
      <w:pPr>
        <w:spacing w:line="400" w:lineRule="exact"/>
        <w:ind w:firstLineChars="171" w:firstLine="359"/>
        <w:rPr>
          <w:rFonts w:ascii="Times New Roman" w:eastAsiaTheme="majorEastAsia" w:hAnsi="Times New Roman"/>
          <w:bCs/>
          <w:color w:val="000000" w:themeColor="text1"/>
        </w:rPr>
      </w:pPr>
    </w:p>
    <w:p w:rsidR="006661BB" w:rsidRDefault="006661BB">
      <w:pPr>
        <w:spacing w:line="400" w:lineRule="exact"/>
        <w:ind w:firstLineChars="171" w:firstLine="359"/>
        <w:rPr>
          <w:rFonts w:ascii="Times New Roman" w:eastAsiaTheme="majorEastAsia" w:hAnsi="Times New Roman"/>
          <w:bCs/>
          <w:color w:val="000000" w:themeColor="text1"/>
        </w:rPr>
      </w:pP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酶免疫法测定的类型及操作步骤：</w:t>
      </w:r>
    </w:p>
    <w:p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双抗体夹心法：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原理：检测抗原最常用的方法。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操作步骤：</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固相抗体</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加待检标本</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加酶标抗体</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加底物显色</w:t>
      </w:r>
    </w:p>
    <w:p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双位点一步法：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原理：</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操作步骤：</w:t>
      </w:r>
    </w:p>
    <w:p w:rsidR="006661BB" w:rsidRDefault="00E642FB">
      <w:pPr>
        <w:numPr>
          <w:ilvl w:val="0"/>
          <w:numId w:val="5"/>
        </w:numPr>
        <w:spacing w:line="400" w:lineRule="exact"/>
        <w:ind w:left="0" w:firstLine="0"/>
        <w:rPr>
          <w:rFonts w:ascii="Times New Roman" w:eastAsiaTheme="majorEastAsia" w:hAnsi="Times New Roman"/>
          <w:b/>
          <w:bCs/>
          <w:color w:val="000000" w:themeColor="text1"/>
        </w:rPr>
      </w:pPr>
      <w:r>
        <w:rPr>
          <w:rFonts w:ascii="Times New Roman" w:eastAsiaTheme="majorEastAsia" w:hAnsi="Times New Roman"/>
          <w:b/>
          <w:bCs/>
          <w:color w:val="000000" w:themeColor="text1"/>
        </w:rPr>
        <w:t>间接法</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Cs/>
          <w:color w:val="000000" w:themeColor="text1"/>
        </w:rPr>
        <w:t>原理：</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color w:val="000000" w:themeColor="text1"/>
        </w:rPr>
        <w:t>二、</w:t>
      </w:r>
      <w:r>
        <w:rPr>
          <w:rFonts w:ascii="Times New Roman" w:eastAsiaTheme="majorEastAsia" w:hAnsi="Times New Roman"/>
          <w:b/>
          <w:bCs/>
          <w:color w:val="000000" w:themeColor="text1"/>
        </w:rPr>
        <w:t>酶免疫测定法技术要点及其他酶免疫测定技术</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本节涉及图片较多，需要紧密结合</w:t>
      </w:r>
      <w:r>
        <w:rPr>
          <w:rFonts w:ascii="Times New Roman" w:eastAsiaTheme="majorEastAsia" w:hAnsi="Times New Roman"/>
          <w:color w:val="000000" w:themeColor="text1"/>
        </w:rPr>
        <w:t>PPT</w:t>
      </w:r>
      <w:r>
        <w:rPr>
          <w:rFonts w:ascii="Times New Roman" w:eastAsiaTheme="majorEastAsia" w:hAnsi="Times New Roman"/>
          <w:color w:val="000000" w:themeColor="text1"/>
        </w:rPr>
        <w:t>进行讲解。主要按照下面的</w:t>
      </w:r>
      <w:r>
        <w:rPr>
          <w:rFonts w:ascii="Times New Roman" w:eastAsiaTheme="majorEastAsia" w:hAnsi="Times New Roman"/>
          <w:color w:val="000000" w:themeColor="text1"/>
        </w:rPr>
        <w:t>PPT</w:t>
      </w:r>
      <w:r>
        <w:rPr>
          <w:rFonts w:ascii="Times New Roman" w:eastAsiaTheme="majorEastAsia" w:hAnsi="Times New Roman"/>
          <w:color w:val="000000" w:themeColor="text1"/>
        </w:rPr>
        <w:t>纲领进行图片和文本的结合讲解。</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酶免疫测定法技术要点：</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试剂</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酶与抗体的活性测定</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结合物的定量测定</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酶结合物最适浓度的测定</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抗原最适浓度的测定</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底物的最适时间测定</w:t>
      </w:r>
    </w:p>
    <w:p w:rsidR="006661BB" w:rsidRDefault="00E642FB">
      <w:pPr>
        <w:numPr>
          <w:ilvl w:val="0"/>
          <w:numId w:val="6"/>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酶和底物</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酶免疫测定法在生药分析中的应用实例</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、蛇毒的测定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、胰岛素的测定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、吗啡含量测定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4</w:t>
      </w:r>
      <w:r>
        <w:rPr>
          <w:rFonts w:ascii="Times New Roman" w:eastAsiaTheme="majorEastAsia" w:hAnsi="Times New Roman"/>
          <w:bCs/>
          <w:color w:val="000000" w:themeColor="text1"/>
        </w:rPr>
        <w:t>、甲状腺激素测定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5</w:t>
      </w:r>
      <w:r>
        <w:rPr>
          <w:rFonts w:ascii="Times New Roman" w:eastAsiaTheme="majorEastAsia" w:hAnsi="Times New Roman"/>
          <w:bCs/>
          <w:color w:val="000000" w:themeColor="text1"/>
        </w:rPr>
        <w:t>、芍药苷肠内代谢产物分析</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6</w:t>
      </w:r>
      <w:r>
        <w:rPr>
          <w:rFonts w:ascii="Times New Roman" w:eastAsiaTheme="majorEastAsia" w:hAnsi="Times New Roman"/>
          <w:bCs/>
          <w:color w:val="000000" w:themeColor="text1"/>
        </w:rPr>
        <w:t>、用</w:t>
      </w:r>
      <w:r>
        <w:rPr>
          <w:rFonts w:ascii="Times New Roman" w:eastAsiaTheme="majorEastAsia" w:hAnsi="Times New Roman"/>
          <w:bCs/>
          <w:color w:val="000000" w:themeColor="text1"/>
        </w:rPr>
        <w:t>EMIT</w:t>
      </w:r>
      <w:r>
        <w:rPr>
          <w:rFonts w:ascii="Times New Roman" w:eastAsiaTheme="majorEastAsia" w:hAnsi="Times New Roman"/>
          <w:bCs/>
          <w:color w:val="000000" w:themeColor="text1"/>
        </w:rPr>
        <w:t>测定血中利多卡因浓度</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7</w:t>
      </w:r>
      <w:r>
        <w:rPr>
          <w:rFonts w:ascii="Times New Roman" w:eastAsiaTheme="majorEastAsia" w:hAnsi="Times New Roman"/>
          <w:bCs/>
          <w:color w:val="000000" w:themeColor="text1"/>
        </w:rPr>
        <w:t>、氨苄西林的测定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8</w:t>
      </w:r>
      <w:r>
        <w:rPr>
          <w:rFonts w:ascii="Times New Roman" w:eastAsiaTheme="majorEastAsia" w:hAnsi="Times New Roman"/>
          <w:bCs/>
          <w:color w:val="000000" w:themeColor="text1"/>
        </w:rPr>
        <w:t>、夹心法测定</w:t>
      </w:r>
      <w:r>
        <w:rPr>
          <w:rFonts w:ascii="Times New Roman" w:eastAsiaTheme="majorEastAsia" w:hAnsi="Times New Roman"/>
          <w:bCs/>
          <w:color w:val="000000" w:themeColor="text1"/>
        </w:rPr>
        <w:t>IL-2</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放射免疫分析法简介</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基本原理</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测定方法</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RIA</w:t>
      </w:r>
      <w:r>
        <w:rPr>
          <w:rFonts w:ascii="Times New Roman" w:eastAsiaTheme="majorEastAsia" w:hAnsi="Times New Roman"/>
          <w:bCs/>
          <w:color w:val="000000" w:themeColor="text1"/>
        </w:rPr>
        <w:t>在生药中应用实例</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其他酶标志免疫技术</w:t>
      </w:r>
    </w:p>
    <w:p w:rsidR="006661BB" w:rsidRDefault="00E642FB">
      <w:pPr>
        <w:numPr>
          <w:ilvl w:val="0"/>
          <w:numId w:val="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液相酶免疫测定：</w:t>
      </w:r>
    </w:p>
    <w:p w:rsidR="006661BB" w:rsidRDefault="00E642FB">
      <w:pPr>
        <w:numPr>
          <w:ilvl w:val="0"/>
          <w:numId w:val="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均相酶免疫测定：</w:t>
      </w:r>
    </w:p>
    <w:p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PPT</w:t>
      </w:r>
      <w:r>
        <w:rPr>
          <w:rFonts w:ascii="Times New Roman" w:eastAsiaTheme="majorEastAsia" w:hAnsi="Times New Roman"/>
          <w:b/>
          <w:color w:val="000000" w:themeColor="text1"/>
          <w:szCs w:val="21"/>
        </w:rPr>
        <w:t>给出）：</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酶免疫测定技术的原理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酶免疫测定技术的应用实例</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第五章酶分析法</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3 </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27</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1</w:t>
      </w:r>
      <w:r>
        <w:rPr>
          <w:rFonts w:ascii="Times New Roman" w:hAnsi="Times New Roman"/>
          <w:szCs w:val="21"/>
        </w:rPr>
        <w:t>、理解酶法分析的概念、特点</w:t>
      </w:r>
    </w:p>
    <w:p w:rsidR="006661BB" w:rsidRDefault="00E642FB">
      <w:pPr>
        <w:spacing w:line="360" w:lineRule="exact"/>
        <w:rPr>
          <w:rFonts w:ascii="Times New Roman" w:hAnsi="Times New Roman"/>
          <w:szCs w:val="21"/>
        </w:rPr>
      </w:pPr>
      <w:r>
        <w:rPr>
          <w:rFonts w:ascii="Times New Roman" w:hAnsi="Times New Roman"/>
          <w:szCs w:val="21"/>
        </w:rPr>
        <w:t>2</w:t>
      </w:r>
      <w:r>
        <w:rPr>
          <w:rFonts w:ascii="Times New Roman" w:hAnsi="Times New Roman"/>
          <w:szCs w:val="21"/>
        </w:rPr>
        <w:t>、了解酶法分析的种类</w:t>
      </w:r>
    </w:p>
    <w:p w:rsidR="006661BB" w:rsidRDefault="00E642FB">
      <w:pPr>
        <w:spacing w:line="360" w:lineRule="exact"/>
        <w:rPr>
          <w:rFonts w:ascii="Times New Roman" w:hAnsi="Times New Roman"/>
          <w:szCs w:val="21"/>
        </w:rPr>
      </w:pPr>
      <w:r>
        <w:rPr>
          <w:rFonts w:ascii="Times New Roman" w:hAnsi="Times New Roman"/>
          <w:szCs w:val="21"/>
        </w:rPr>
        <w:t>3</w:t>
      </w:r>
      <w:r>
        <w:rPr>
          <w:rFonts w:ascii="Times New Roman" w:hAnsi="Times New Roman"/>
          <w:szCs w:val="21"/>
        </w:rPr>
        <w:t>、理解终点法的概念、终点法的条件及应注意的问题</w:t>
      </w:r>
    </w:p>
    <w:p w:rsidR="006661BB" w:rsidRDefault="00E642FB">
      <w:pPr>
        <w:spacing w:line="360" w:lineRule="exact"/>
        <w:rPr>
          <w:rFonts w:ascii="Times New Roman" w:hAnsi="Times New Roman"/>
          <w:szCs w:val="21"/>
        </w:rPr>
      </w:pPr>
      <w:r>
        <w:rPr>
          <w:rFonts w:ascii="Times New Roman" w:hAnsi="Times New Roman"/>
          <w:szCs w:val="21"/>
        </w:rPr>
        <w:t>4</w:t>
      </w:r>
      <w:r>
        <w:rPr>
          <w:rFonts w:ascii="Times New Roman" w:hAnsi="Times New Roman"/>
          <w:szCs w:val="21"/>
        </w:rPr>
        <w:t>、熟悉终点法的种类及测定实例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酶分析的概念</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酶分析的原理和方法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）、终点法</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）、反应速度法</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）、酶循环放大分析法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第一节酶法分析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复习酶免疫分析法的原理和种类。</w:t>
      </w: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相关教学幻灯片，同时引出本节内容：</w:t>
      </w:r>
      <w:r>
        <w:rPr>
          <w:rFonts w:ascii="Times New Roman" w:eastAsiaTheme="majorEastAsia" w:hAnsi="Times New Roman"/>
          <w:color w:val="000000" w:themeColor="text1"/>
        </w:rPr>
        <w:t xml:space="preserve"> </w:t>
      </w:r>
    </w:p>
    <w:p w:rsidR="006661BB" w:rsidRDefault="00E642FB">
      <w:pPr>
        <w:numPr>
          <w:ilvl w:val="0"/>
          <w:numId w:val="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酶法分析在生物药物分析中的应用有两个方面</w:t>
      </w:r>
      <w:r>
        <w:rPr>
          <w:rFonts w:ascii="Times New Roman" w:eastAsiaTheme="majorEastAsia" w:hAnsi="Times New Roman"/>
          <w:color w:val="000000" w:themeColor="text1"/>
        </w:rPr>
        <w:t xml:space="preserve"> </w:t>
      </w:r>
    </w:p>
    <w:p w:rsidR="006661BB" w:rsidRDefault="00E642FB">
      <w:pPr>
        <w:numPr>
          <w:ilvl w:val="0"/>
          <w:numId w:val="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以酶为分析对象</w:t>
      </w:r>
      <w:r>
        <w:rPr>
          <w:rFonts w:ascii="Times New Roman" w:eastAsiaTheme="majorEastAsia" w:hAnsi="Times New Roman"/>
          <w:color w:val="000000" w:themeColor="text1"/>
        </w:rPr>
        <w:t xml:space="preserve"> </w:t>
      </w:r>
    </w:p>
    <w:p w:rsidR="006661BB" w:rsidRDefault="00E642FB">
      <w:pPr>
        <w:numPr>
          <w:ilvl w:val="0"/>
          <w:numId w:val="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以酶作为分析工具货分析试剂</w:t>
      </w:r>
      <w:r>
        <w:rPr>
          <w:rFonts w:ascii="Times New Roman" w:eastAsiaTheme="majorEastAsia" w:hAnsi="Times New Roman"/>
          <w:color w:val="000000" w:themeColor="text1"/>
        </w:rPr>
        <w:t xml:space="preserve"> </w:t>
      </w:r>
    </w:p>
    <w:p w:rsidR="006661BB" w:rsidRDefault="00E642FB">
      <w:pPr>
        <w:numPr>
          <w:ilvl w:val="0"/>
          <w:numId w:val="1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酶法分析具有独特的优点</w:t>
      </w:r>
      <w:r>
        <w:rPr>
          <w:rFonts w:ascii="Times New Roman" w:eastAsiaTheme="majorEastAsia" w:hAnsi="Times New Roman"/>
          <w:color w:val="000000" w:themeColor="text1"/>
        </w:rPr>
        <w:t xml:space="preserve"> </w:t>
      </w:r>
    </w:p>
    <w:p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特异性强</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干扰少</w:t>
      </w:r>
      <w:r>
        <w:rPr>
          <w:rFonts w:ascii="Times New Roman" w:eastAsiaTheme="majorEastAsia" w:hAnsi="Times New Roman"/>
          <w:color w:val="000000" w:themeColor="text1"/>
        </w:rPr>
        <w:t xml:space="preserve"> </w:t>
      </w:r>
    </w:p>
    <w:p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操作简便</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样品及试剂用量少</w:t>
      </w:r>
      <w:r>
        <w:rPr>
          <w:rFonts w:ascii="Times New Roman" w:eastAsiaTheme="majorEastAsia" w:hAnsi="Times New Roman"/>
          <w:color w:val="000000" w:themeColor="text1"/>
        </w:rPr>
        <w:t xml:space="preserve"> </w:t>
      </w:r>
    </w:p>
    <w:p w:rsidR="006661BB" w:rsidRDefault="00E642FB">
      <w:pPr>
        <w:numPr>
          <w:ilvl w:val="0"/>
          <w:numId w:val="1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测定快速</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灵敏度高</w:t>
      </w:r>
    </w:p>
    <w:p w:rsidR="006661BB" w:rsidRDefault="00E642FB">
      <w:pPr>
        <w:numPr>
          <w:ilvl w:val="0"/>
          <w:numId w:val="1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酶法分析的原理</w:t>
      </w:r>
      <w:r>
        <w:rPr>
          <w:rFonts w:ascii="Times New Roman" w:eastAsiaTheme="majorEastAsia" w:hAnsi="Times New Roman"/>
          <w:color w:val="000000" w:themeColor="text1"/>
        </w:rPr>
        <w:t xml:space="preserve"> </w:t>
      </w:r>
    </w:p>
    <w:p w:rsidR="006661BB" w:rsidRDefault="00E642FB">
      <w:pPr>
        <w:numPr>
          <w:ilvl w:val="0"/>
          <w:numId w:val="13"/>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酶的定义及性质</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酶是具有专一性催化功能的蛋白质，具有以下特性</w:t>
      </w:r>
      <w:r>
        <w:rPr>
          <w:rFonts w:ascii="Times New Roman" w:eastAsiaTheme="majorEastAsia" w:hAnsi="Times New Roman"/>
          <w:color w:val="000000" w:themeColor="text1"/>
        </w:rPr>
        <w:t xml:space="preserve"> </w:t>
      </w:r>
    </w:p>
    <w:p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高效</w:t>
      </w:r>
      <w:r>
        <w:rPr>
          <w:rFonts w:ascii="Times New Roman" w:eastAsiaTheme="majorEastAsia" w:hAnsi="Times New Roman"/>
          <w:color w:val="000000" w:themeColor="text1"/>
        </w:rPr>
        <w:t xml:space="preserve"> </w:t>
      </w:r>
    </w:p>
    <w:p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反应中不变化</w:t>
      </w:r>
      <w:r>
        <w:rPr>
          <w:rFonts w:ascii="Times New Roman" w:eastAsiaTheme="majorEastAsia" w:hAnsi="Times New Roman"/>
          <w:color w:val="000000" w:themeColor="text1"/>
        </w:rPr>
        <w:t xml:space="preserve"> </w:t>
      </w:r>
    </w:p>
    <w:p w:rsidR="006661BB" w:rsidRDefault="00E642FB">
      <w:pPr>
        <w:numPr>
          <w:ilvl w:val="0"/>
          <w:numId w:val="1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并不影响可逆反应的平衡，但显著提高达到平衡的反应速度</w:t>
      </w:r>
      <w:r>
        <w:rPr>
          <w:rFonts w:ascii="Times New Roman" w:eastAsiaTheme="majorEastAsia" w:hAnsi="Times New Roman"/>
          <w:color w:val="000000" w:themeColor="text1"/>
        </w:rPr>
        <w:t xml:space="preserve"> </w:t>
      </w:r>
    </w:p>
    <w:p w:rsidR="006661BB" w:rsidRDefault="00E642FB">
      <w:pPr>
        <w:numPr>
          <w:ilvl w:val="0"/>
          <w:numId w:val="15"/>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酶法测定的原则</w:t>
      </w:r>
      <w:r>
        <w:rPr>
          <w:rFonts w:ascii="Times New Roman" w:eastAsiaTheme="majorEastAsia" w:hAnsi="Times New Roman"/>
          <w:color w:val="000000" w:themeColor="text1"/>
        </w:rPr>
        <w:t xml:space="preserve"> </w:t>
      </w:r>
    </w:p>
    <w:p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酶活性</w:t>
      </w:r>
      <w:r>
        <w:rPr>
          <w:rFonts w:ascii="Times New Roman" w:eastAsiaTheme="majorEastAsia" w:hAnsi="Times New Roman"/>
          <w:color w:val="000000" w:themeColor="text1"/>
        </w:rPr>
        <w:t xml:space="preserve"> </w:t>
      </w:r>
    </w:p>
    <w:p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代谢物浓度</w:t>
      </w:r>
      <w:r>
        <w:rPr>
          <w:rFonts w:ascii="Times New Roman" w:eastAsiaTheme="majorEastAsia" w:hAnsi="Times New Roman"/>
          <w:color w:val="000000" w:themeColor="text1"/>
        </w:rPr>
        <w:t xml:space="preserve"> </w:t>
      </w:r>
    </w:p>
    <w:p w:rsidR="006661BB" w:rsidRDefault="00E642FB">
      <w:pPr>
        <w:numPr>
          <w:ilvl w:val="0"/>
          <w:numId w:val="1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酶底物复合物</w:t>
      </w:r>
      <w:r>
        <w:rPr>
          <w:rFonts w:ascii="Times New Roman" w:eastAsiaTheme="majorEastAsia" w:hAnsi="Times New Roman"/>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6736" behindDoc="0" locked="0" layoutInCell="1" allowOverlap="1" wp14:anchorId="0ABF23CF" wp14:editId="61CD60D6">
            <wp:simplePos x="0" y="0"/>
            <wp:positionH relativeFrom="column">
              <wp:posOffset>7620</wp:posOffset>
            </wp:positionH>
            <wp:positionV relativeFrom="paragraph">
              <wp:posOffset>162560</wp:posOffset>
            </wp:positionV>
            <wp:extent cx="2178685" cy="617220"/>
            <wp:effectExtent l="0" t="0" r="12065" b="11430"/>
            <wp:wrapNone/>
            <wp:docPr id="1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9"/>
                    <pic:cNvPicPr>
                      <a:picLocks noChangeAspect="1"/>
                    </pic:cNvPicPr>
                  </pic:nvPicPr>
                  <pic:blipFill>
                    <a:blip r:embed="rId28"/>
                    <a:stretch>
                      <a:fillRect/>
                    </a:stretch>
                  </pic:blipFill>
                  <pic:spPr>
                    <a:xfrm>
                      <a:off x="0" y="0"/>
                      <a:ext cx="2178685" cy="617220"/>
                    </a:xfrm>
                    <a:prstGeom prst="rect">
                      <a:avLst/>
                    </a:prstGeom>
                    <a:noFill/>
                    <a:ln w="9525">
                      <a:noFill/>
                    </a:ln>
                  </pic:spPr>
                </pic:pic>
              </a:graphicData>
            </a:graphic>
          </wp:anchor>
        </w:drawing>
      </w: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E642FB">
      <w:pPr>
        <w:numPr>
          <w:ilvl w:val="0"/>
          <w:numId w:val="1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酶法分析的原理</w:t>
      </w:r>
      <w:r>
        <w:rPr>
          <w:rFonts w:ascii="Times New Roman" w:eastAsiaTheme="majorEastAsia" w:hAnsi="Times New Roman"/>
          <w:color w:val="000000" w:themeColor="text1"/>
        </w:rPr>
        <w:t xml:space="preserve"> </w:t>
      </w:r>
    </w:p>
    <w:p w:rsidR="006661BB" w:rsidRDefault="00E642FB">
      <w:pPr>
        <w:numPr>
          <w:ilvl w:val="0"/>
          <w:numId w:val="1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酶反应动力学</w:t>
      </w:r>
      <w:r>
        <w:rPr>
          <w:rFonts w:ascii="Times New Roman" w:eastAsiaTheme="majorEastAsia" w:hAnsi="Times New Roman"/>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7760" behindDoc="0" locked="0" layoutInCell="1" allowOverlap="1" wp14:anchorId="1F08EB21" wp14:editId="34310E5B">
            <wp:simplePos x="0" y="0"/>
            <wp:positionH relativeFrom="column">
              <wp:posOffset>7620</wp:posOffset>
            </wp:positionH>
            <wp:positionV relativeFrom="paragraph">
              <wp:posOffset>130175</wp:posOffset>
            </wp:positionV>
            <wp:extent cx="2640965" cy="1619250"/>
            <wp:effectExtent l="0" t="0" r="6985" b="0"/>
            <wp:wrapNone/>
            <wp:docPr id="1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ject 2"/>
                    <pic:cNvPicPr>
                      <a:picLocks noChangeAspect="1"/>
                    </pic:cNvPicPr>
                  </pic:nvPicPr>
                  <pic:blipFill>
                    <a:blip r:embed="rId29"/>
                    <a:srcRect t="10011" b="4172"/>
                    <a:stretch>
                      <a:fillRect/>
                    </a:stretch>
                  </pic:blipFill>
                  <pic:spPr>
                    <a:xfrm>
                      <a:off x="0" y="0"/>
                      <a:ext cx="2640965" cy="1619250"/>
                    </a:xfrm>
                    <a:prstGeom prst="rect">
                      <a:avLst/>
                    </a:prstGeom>
                    <a:noFill/>
                    <a:ln w="12700">
                      <a:noFill/>
                    </a:ln>
                  </pic:spPr>
                </pic:pic>
              </a:graphicData>
            </a:graphic>
          </wp:anchor>
        </w:drawing>
      </w: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E642FB">
      <w:pPr>
        <w:numPr>
          <w:ilvl w:val="0"/>
          <w:numId w:val="19"/>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酶试剂的动力学原理</w:t>
      </w:r>
      <w:r>
        <w:rPr>
          <w:rFonts w:ascii="Times New Roman" w:eastAsiaTheme="majorEastAsia" w:hAnsi="Times New Roman"/>
          <w:color w:val="000000" w:themeColor="text1"/>
        </w:rPr>
        <w:t xml:space="preserve"> </w:t>
      </w:r>
    </w:p>
    <w:p w:rsidR="006661BB" w:rsidRDefault="00E642FB">
      <w:pPr>
        <w:numPr>
          <w:ilvl w:val="0"/>
          <w:numId w:val="20"/>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所用酶试剂有三种类型</w:t>
      </w:r>
      <w:r>
        <w:rPr>
          <w:rFonts w:ascii="Times New Roman" w:eastAsiaTheme="majorEastAsia" w:hAnsi="Times New Roman"/>
          <w:color w:val="000000" w:themeColor="text1"/>
        </w:rPr>
        <w:t xml:space="preserve"> </w:t>
      </w:r>
    </w:p>
    <w:p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单酶法</w:t>
      </w:r>
      <w:r>
        <w:rPr>
          <w:rFonts w:ascii="Times New Roman" w:eastAsiaTheme="majorEastAsia" w:hAnsi="Times New Roman"/>
          <w:color w:val="000000" w:themeColor="text1"/>
        </w:rPr>
        <w:t xml:space="preserve"> </w:t>
      </w:r>
    </w:p>
    <w:p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酶偶联法</w:t>
      </w:r>
      <w:r>
        <w:rPr>
          <w:rFonts w:ascii="Times New Roman" w:eastAsiaTheme="majorEastAsia" w:hAnsi="Times New Roman"/>
          <w:color w:val="000000" w:themeColor="text1"/>
        </w:rPr>
        <w:t xml:space="preserve"> </w:t>
      </w:r>
    </w:p>
    <w:p w:rsidR="006661BB" w:rsidRDefault="00E642FB">
      <w:pPr>
        <w:numPr>
          <w:ilvl w:val="0"/>
          <w:numId w:val="21"/>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二底物或多底物的酶反应</w:t>
      </w:r>
      <w:r>
        <w:rPr>
          <w:rFonts w:ascii="Times New Roman" w:eastAsiaTheme="majorEastAsia" w:hAnsi="Times New Roman"/>
          <w:color w:val="000000" w:themeColor="text1"/>
        </w:rPr>
        <w:t xml:space="preserve"> </w:t>
      </w:r>
    </w:p>
    <w:p w:rsidR="006661BB" w:rsidRDefault="00E642FB">
      <w:pPr>
        <w:numPr>
          <w:ilvl w:val="0"/>
          <w:numId w:val="22"/>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测定方法两类</w:t>
      </w:r>
      <w:r>
        <w:rPr>
          <w:rFonts w:ascii="Times New Roman" w:eastAsiaTheme="majorEastAsia" w:hAnsi="Times New Roman"/>
          <w:color w:val="000000" w:themeColor="text1"/>
        </w:rPr>
        <w:t xml:space="preserve"> </w:t>
      </w:r>
    </w:p>
    <w:p w:rsidR="006661BB" w:rsidRDefault="00E642FB">
      <w:pPr>
        <w:numPr>
          <w:ilvl w:val="0"/>
          <w:numId w:val="23"/>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酶反应速率</w:t>
      </w:r>
      <w:r>
        <w:rPr>
          <w:rFonts w:ascii="Times New Roman" w:eastAsiaTheme="majorEastAsia" w:hAnsi="Times New Roman"/>
          <w:color w:val="000000" w:themeColor="text1"/>
        </w:rPr>
        <w:t xml:space="preserve"> </w:t>
      </w:r>
    </w:p>
    <w:p w:rsidR="006661BB" w:rsidRDefault="00E642FB">
      <w:pPr>
        <w:numPr>
          <w:ilvl w:val="0"/>
          <w:numId w:val="23"/>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固定反应时间</w:t>
      </w:r>
      <w:r>
        <w:rPr>
          <w:rFonts w:ascii="Times New Roman" w:eastAsiaTheme="majorEastAsia" w:hAnsi="Times New Roman"/>
          <w:color w:val="000000" w:themeColor="text1"/>
        </w:rPr>
        <w:t xml:space="preserve"> </w:t>
      </w:r>
    </w:p>
    <w:p w:rsidR="006661BB" w:rsidRDefault="00E642FB">
      <w:pPr>
        <w:numPr>
          <w:ilvl w:val="0"/>
          <w:numId w:val="24"/>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单酶试剂的动力学</w:t>
      </w:r>
      <w:r>
        <w:rPr>
          <w:rFonts w:ascii="Times New Roman" w:eastAsiaTheme="majorEastAsia" w:hAnsi="Times New Roman"/>
          <w:color w:val="000000" w:themeColor="text1"/>
        </w:rPr>
        <w:t xml:space="preserve"> </w:t>
      </w:r>
    </w:p>
    <w:p w:rsidR="006661BB" w:rsidRDefault="00E642FB">
      <w:pPr>
        <w:numPr>
          <w:ilvl w:val="0"/>
          <w:numId w:val="25"/>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测定方法为在被测物中加入酶，根据反应的速率或最终产物的浓度求得被测物的含量</w:t>
      </w:r>
      <w:r>
        <w:rPr>
          <w:rFonts w:ascii="Times New Roman" w:eastAsiaTheme="majorEastAsia" w:hAnsi="Times New Roman"/>
          <w:color w:val="000000" w:themeColor="text1"/>
        </w:rPr>
        <w:t xml:space="preserve"> </w:t>
      </w:r>
    </w:p>
    <w:p w:rsidR="006661BB" w:rsidRDefault="00E642FB">
      <w:pPr>
        <w:numPr>
          <w:ilvl w:val="0"/>
          <w:numId w:val="26"/>
        </w:numPr>
        <w:tabs>
          <w:tab w:val="left" w:pos="3405"/>
        </w:tabs>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酶偶联测定法的动力学</w:t>
      </w:r>
      <w:r>
        <w:rPr>
          <w:rFonts w:ascii="Times New Roman" w:eastAsiaTheme="majorEastAsia" w:hAnsi="Times New Roman"/>
          <w:color w:val="000000" w:themeColor="text1"/>
        </w:rPr>
        <w:t xml:space="preserve"> </w:t>
      </w:r>
    </w:p>
    <w:p w:rsidR="006661BB" w:rsidRDefault="00E642FB">
      <w:pPr>
        <w:numPr>
          <w:ilvl w:val="0"/>
          <w:numId w:val="2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一个酶反应的产物如不能或不易直接测定，需要加另一个酶，把它转变为另一产物</w:t>
      </w:r>
      <w:r>
        <w:rPr>
          <w:rFonts w:ascii="Times New Roman" w:eastAsiaTheme="majorEastAsia" w:hAnsi="Times New Roman"/>
          <w:color w:val="000000" w:themeColor="text1"/>
        </w:rPr>
        <w:lastRenderedPageBreak/>
        <w:t>然后进行测定</w:t>
      </w:r>
    </w:p>
    <w:p w:rsidR="006661BB" w:rsidRDefault="00E642FB">
      <w:pPr>
        <w:numPr>
          <w:ilvl w:val="0"/>
          <w:numId w:val="2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酶法分析的检测方法</w:t>
      </w:r>
      <w:r>
        <w:rPr>
          <w:rFonts w:ascii="Times New Roman" w:eastAsiaTheme="majorEastAsia" w:hAnsi="Times New Roman"/>
          <w:color w:val="000000" w:themeColor="text1"/>
        </w:rPr>
        <w:t xml:space="preserve"> </w:t>
      </w:r>
    </w:p>
    <w:p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w:t>
      </w:r>
      <w:r>
        <w:rPr>
          <w:rFonts w:ascii="Times New Roman" w:eastAsiaTheme="majorEastAsia" w:hAnsi="Times New Roman"/>
          <w:color w:val="000000" w:themeColor="text1"/>
        </w:rPr>
        <w:t>-</w:t>
      </w:r>
      <w:r>
        <w:rPr>
          <w:rFonts w:ascii="Times New Roman" w:eastAsiaTheme="majorEastAsia" w:hAnsi="Times New Roman"/>
          <w:color w:val="000000" w:themeColor="text1"/>
        </w:rPr>
        <w:t>可见分光光度法</w:t>
      </w:r>
      <w:r>
        <w:rPr>
          <w:rFonts w:ascii="Times New Roman" w:eastAsiaTheme="majorEastAsia" w:hAnsi="Times New Roman"/>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8784" behindDoc="0" locked="0" layoutInCell="1" allowOverlap="1" wp14:anchorId="590089D5" wp14:editId="04B482E1">
            <wp:simplePos x="0" y="0"/>
            <wp:positionH relativeFrom="column">
              <wp:posOffset>143510</wp:posOffset>
            </wp:positionH>
            <wp:positionV relativeFrom="paragraph">
              <wp:posOffset>38735</wp:posOffset>
            </wp:positionV>
            <wp:extent cx="2386330" cy="2140585"/>
            <wp:effectExtent l="0" t="0" r="13970" b="12065"/>
            <wp:wrapNone/>
            <wp:docPr id="19" name="图片 122" descr="http://homepage.ntu.edu.tw/~shihchung/ECX/images/AF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descr="http://homepage.ntu.edu.tw/~shihchung/ECX/images/AF2.2.gif"/>
                    <pic:cNvPicPr>
                      <a:picLocks noChangeAspect="1"/>
                    </pic:cNvPicPr>
                  </pic:nvPicPr>
                  <pic:blipFill>
                    <a:blip r:embed="rId30"/>
                    <a:srcRect l="44235" b="27716"/>
                    <a:stretch>
                      <a:fillRect/>
                    </a:stretch>
                  </pic:blipFill>
                  <pic:spPr>
                    <a:xfrm>
                      <a:off x="0" y="0"/>
                      <a:ext cx="2386330" cy="2140585"/>
                    </a:xfrm>
                    <a:prstGeom prst="rect">
                      <a:avLst/>
                    </a:prstGeom>
                    <a:noFill/>
                    <a:ln w="9525">
                      <a:noFill/>
                    </a:ln>
                  </pic:spPr>
                </pic:pic>
              </a:graphicData>
            </a:graphic>
          </wp:anchor>
        </w:drawing>
      </w: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荧光光度法</w:t>
      </w:r>
      <w:r>
        <w:rPr>
          <w:rFonts w:ascii="Times New Roman" w:eastAsiaTheme="majorEastAsia" w:hAnsi="Times New Roman"/>
          <w:color w:val="000000" w:themeColor="text1"/>
        </w:rPr>
        <w:t xml:space="preserve"> </w:t>
      </w:r>
    </w:p>
    <w:p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氧电极法</w:t>
      </w:r>
      <w:r>
        <w:rPr>
          <w:rFonts w:ascii="Times New Roman" w:eastAsiaTheme="majorEastAsia" w:hAnsi="Times New Roman"/>
          <w:color w:val="000000" w:themeColor="text1"/>
        </w:rPr>
        <w:t xml:space="preserve"> </w:t>
      </w:r>
    </w:p>
    <w:p w:rsidR="006661BB" w:rsidRDefault="00E642FB">
      <w:pPr>
        <w:numPr>
          <w:ilvl w:val="0"/>
          <w:numId w:val="2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固定化酶和酶电极法</w:t>
      </w:r>
    </w:p>
    <w:p w:rsidR="006661BB" w:rsidRDefault="00E642FB">
      <w:pPr>
        <w:numPr>
          <w:ilvl w:val="0"/>
          <w:numId w:val="3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终点测定法</w:t>
      </w:r>
      <w:r>
        <w:rPr>
          <w:rFonts w:ascii="Times New Roman" w:eastAsiaTheme="majorEastAsia" w:hAnsi="Times New Roman"/>
          <w:color w:val="000000" w:themeColor="text1"/>
        </w:rPr>
        <w:t xml:space="preserve"> </w:t>
      </w:r>
    </w:p>
    <w:p w:rsidR="006661BB" w:rsidRDefault="00E642FB">
      <w:pPr>
        <w:numPr>
          <w:ilvl w:val="0"/>
          <w:numId w:val="3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通过直接测定转化前后底物的减少量、产物的增加量或辅酶的变化可以定量测定待测物，称为</w:t>
      </w:r>
      <w:r>
        <w:rPr>
          <w:rFonts w:ascii="Times New Roman" w:eastAsiaTheme="majorEastAsia" w:hAnsi="Times New Roman"/>
          <w:color w:val="000000" w:themeColor="text1"/>
        </w:rPr>
        <w:t>“</w:t>
      </w:r>
      <w:r>
        <w:rPr>
          <w:rFonts w:ascii="Times New Roman" w:eastAsiaTheme="majorEastAsia" w:hAnsi="Times New Roman"/>
          <w:color w:val="000000" w:themeColor="text1"/>
        </w:rPr>
        <w:t>终点测定法</w:t>
      </w:r>
      <w:r>
        <w:rPr>
          <w:rFonts w:ascii="Times New Roman" w:eastAsiaTheme="majorEastAsia" w:hAnsi="Times New Roman"/>
          <w:color w:val="000000" w:themeColor="text1"/>
        </w:rPr>
        <w:t xml:space="preserve">” </w:t>
      </w:r>
    </w:p>
    <w:p w:rsidR="006661BB" w:rsidRDefault="00E642FB">
      <w:pPr>
        <w:numPr>
          <w:ilvl w:val="0"/>
          <w:numId w:val="31"/>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应用终点测定法应满足以下条件</w:t>
      </w:r>
      <w:r>
        <w:rPr>
          <w:rFonts w:ascii="Times New Roman" w:eastAsiaTheme="majorEastAsia" w:hAnsi="Times New Roman"/>
          <w:color w:val="000000" w:themeColor="text1"/>
        </w:rPr>
        <w:t xml:space="preserve"> </w:t>
      </w:r>
    </w:p>
    <w:p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有专一作用于该被测物的酶和酶制剂</w:t>
      </w:r>
      <w:r>
        <w:rPr>
          <w:rFonts w:ascii="Times New Roman" w:eastAsiaTheme="majorEastAsia" w:hAnsi="Times New Roman"/>
          <w:color w:val="000000" w:themeColor="text1"/>
        </w:rPr>
        <w:t xml:space="preserve"> </w:t>
      </w:r>
    </w:p>
    <w:p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能确定酶反应终点</w:t>
      </w:r>
      <w:r>
        <w:rPr>
          <w:rFonts w:ascii="Times New Roman" w:eastAsiaTheme="majorEastAsia" w:hAnsi="Times New Roman"/>
          <w:color w:val="000000" w:themeColor="text1"/>
        </w:rPr>
        <w:t xml:space="preserve"> </w:t>
      </w:r>
    </w:p>
    <w:p w:rsidR="006661BB" w:rsidRDefault="00E642FB">
      <w:pPr>
        <w:numPr>
          <w:ilvl w:val="0"/>
          <w:numId w:val="32"/>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反应中底物减少、产物增加或辅酶的变化等可以借助简便的方法测定</w:t>
      </w:r>
      <w:r>
        <w:rPr>
          <w:rFonts w:ascii="Times New Roman" w:eastAsiaTheme="majorEastAsia" w:hAnsi="Times New Roman"/>
          <w:color w:val="000000" w:themeColor="text1"/>
        </w:rPr>
        <w:t xml:space="preserve"> </w:t>
      </w:r>
    </w:p>
    <w:p w:rsidR="006661BB" w:rsidRDefault="00E642FB">
      <w:pPr>
        <w:numPr>
          <w:ilvl w:val="0"/>
          <w:numId w:val="33"/>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单酶反应测定法</w:t>
      </w:r>
      <w:r>
        <w:rPr>
          <w:rFonts w:ascii="Times New Roman" w:eastAsiaTheme="majorEastAsia" w:hAnsi="Times New Roman"/>
          <w:color w:val="000000" w:themeColor="text1"/>
        </w:rPr>
        <w:t xml:space="preserve"> </w:t>
      </w:r>
    </w:p>
    <w:p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利用底物量的减少测定法</w:t>
      </w:r>
      <w:r>
        <w:rPr>
          <w:rFonts w:ascii="Times New Roman" w:eastAsiaTheme="majorEastAsia" w:hAnsi="Times New Roman"/>
          <w:color w:val="000000" w:themeColor="text1"/>
        </w:rPr>
        <w:t xml:space="preserve"> </w:t>
      </w:r>
    </w:p>
    <w:p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利用产物量的增加测定法</w:t>
      </w:r>
      <w:r>
        <w:rPr>
          <w:rFonts w:ascii="Times New Roman" w:eastAsiaTheme="majorEastAsia" w:hAnsi="Times New Roman"/>
          <w:color w:val="000000" w:themeColor="text1"/>
        </w:rPr>
        <w:t xml:space="preserve"> </w:t>
      </w:r>
    </w:p>
    <w:p w:rsidR="006661BB" w:rsidRDefault="00E642FB">
      <w:pPr>
        <w:numPr>
          <w:ilvl w:val="0"/>
          <w:numId w:val="34"/>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辅酶变化量的测定</w:t>
      </w:r>
      <w:r>
        <w:rPr>
          <w:rFonts w:ascii="Times New Roman" w:eastAsiaTheme="majorEastAsia" w:hAnsi="Times New Roman"/>
          <w:color w:val="000000" w:themeColor="text1"/>
        </w:rPr>
        <w:t xml:space="preserve"> </w:t>
      </w:r>
    </w:p>
    <w:p w:rsidR="006661BB" w:rsidRDefault="00E642FB">
      <w:pPr>
        <w:numPr>
          <w:ilvl w:val="0"/>
          <w:numId w:val="35"/>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偶联指示酶反应测定法</w:t>
      </w:r>
      <w:r>
        <w:rPr>
          <w:rFonts w:ascii="Times New Roman" w:eastAsiaTheme="majorEastAsia" w:hAnsi="Times New Roman"/>
          <w:color w:val="000000" w:themeColor="text1"/>
        </w:rPr>
        <w:t xml:space="preserve"> </w:t>
      </w:r>
    </w:p>
    <w:p w:rsidR="006661BB" w:rsidRDefault="00E642FB">
      <w:pPr>
        <w:numPr>
          <w:ilvl w:val="0"/>
          <w:numId w:val="3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脱氢酶为指示剂</w:t>
      </w:r>
      <w:r>
        <w:rPr>
          <w:rFonts w:ascii="Times New Roman" w:eastAsiaTheme="majorEastAsia" w:hAnsi="Times New Roman"/>
          <w:color w:val="000000" w:themeColor="text1"/>
        </w:rPr>
        <w:t xml:space="preserve"> </w:t>
      </w:r>
    </w:p>
    <w:p w:rsidR="006661BB" w:rsidRDefault="00E642FB">
      <w:pPr>
        <w:numPr>
          <w:ilvl w:val="0"/>
          <w:numId w:val="36"/>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以脱氢酶以外的酶作指示剂</w:t>
      </w:r>
      <w:r>
        <w:rPr>
          <w:rFonts w:ascii="Times New Roman" w:eastAsiaTheme="majorEastAsia" w:hAnsi="Times New Roman"/>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39808" behindDoc="0" locked="0" layoutInCell="1" allowOverlap="1" wp14:anchorId="1C0DA4B1" wp14:editId="5273E18F">
            <wp:simplePos x="0" y="0"/>
            <wp:positionH relativeFrom="column">
              <wp:posOffset>243840</wp:posOffset>
            </wp:positionH>
            <wp:positionV relativeFrom="paragraph">
              <wp:posOffset>73660</wp:posOffset>
            </wp:positionV>
            <wp:extent cx="2948940" cy="525780"/>
            <wp:effectExtent l="0" t="0" r="3810" b="7620"/>
            <wp:wrapNone/>
            <wp:docPr id="20" name="对象 5"/>
            <wp:cNvGraphicFramePr/>
            <a:graphic xmlns:a="http://schemas.openxmlformats.org/drawingml/2006/main">
              <a:graphicData uri="http://schemas.openxmlformats.org/drawingml/2006/picture">
                <pic:pic xmlns:pic="http://schemas.openxmlformats.org/drawingml/2006/picture">
                  <pic:nvPicPr>
                    <pic:cNvPr id="20" name="对象 5"/>
                    <pic:cNvPicPr/>
                  </pic:nvPicPr>
                  <pic:blipFill>
                    <a:blip r:embed="rId31"/>
                    <a:srcRect l="-594" t="-2568" b="-1541"/>
                    <a:stretch>
                      <a:fillRect/>
                    </a:stretch>
                  </pic:blipFill>
                  <pic:spPr>
                    <a:xfrm>
                      <a:off x="0" y="0"/>
                      <a:ext cx="2948940" cy="525780"/>
                    </a:xfrm>
                    <a:prstGeom prst="rect">
                      <a:avLst/>
                    </a:prstGeom>
                    <a:noFill/>
                    <a:ln w="9525">
                      <a:noFill/>
                    </a:ln>
                  </pic:spPr>
                </pic:pic>
              </a:graphicData>
            </a:graphic>
          </wp:anchor>
        </w:drawing>
      </w: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E642FB">
      <w:pPr>
        <w:numPr>
          <w:ilvl w:val="0"/>
          <w:numId w:val="37"/>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反应速率法</w:t>
      </w:r>
      <w:r>
        <w:rPr>
          <w:rFonts w:ascii="Times New Roman" w:eastAsiaTheme="majorEastAsia" w:hAnsi="Times New Roman"/>
          <w:color w:val="000000" w:themeColor="text1"/>
        </w:rPr>
        <w:t xml:space="preserve"> </w:t>
      </w:r>
    </w:p>
    <w:p w:rsidR="006661BB" w:rsidRDefault="00E642FB">
      <w:pPr>
        <w:numPr>
          <w:ilvl w:val="0"/>
          <w:numId w:val="3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测定反应初速度，其与被测物质的浓度成正比关系</w:t>
      </w:r>
      <w:r>
        <w:rPr>
          <w:rFonts w:ascii="Times New Roman" w:eastAsiaTheme="majorEastAsia" w:hAnsi="Times New Roman"/>
          <w:color w:val="000000" w:themeColor="text1"/>
        </w:rPr>
        <w:t xml:space="preserve"> </w:t>
      </w:r>
    </w:p>
    <w:p w:rsidR="006661BB" w:rsidRDefault="00E642FB">
      <w:pPr>
        <w:numPr>
          <w:ilvl w:val="0"/>
          <w:numId w:val="38"/>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动力学测定法</w:t>
      </w:r>
      <w:r>
        <w:rPr>
          <w:rFonts w:ascii="Times New Roman" w:eastAsiaTheme="majorEastAsia" w:hAnsi="Times New Roman"/>
          <w:color w:val="000000" w:themeColor="text1"/>
        </w:rPr>
        <w:t xml:space="preserve"> </w:t>
      </w:r>
    </w:p>
    <w:p w:rsidR="006661BB" w:rsidRDefault="00E642FB">
      <w:pPr>
        <w:numPr>
          <w:ilvl w:val="0"/>
          <w:numId w:val="39"/>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酶循环放大分析法</w:t>
      </w:r>
      <w:r>
        <w:rPr>
          <w:rFonts w:ascii="Times New Roman" w:eastAsiaTheme="majorEastAsia" w:hAnsi="Times New Roman"/>
          <w:color w:val="000000" w:themeColor="text1"/>
        </w:rPr>
        <w:t xml:space="preserve"> </w:t>
      </w:r>
    </w:p>
    <w:p w:rsidR="006661BB" w:rsidRDefault="00E642FB">
      <w:pPr>
        <w:numPr>
          <w:ilvl w:val="0"/>
          <w:numId w:val="4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利用酶的底物特异性来放大靶物质的测定方法</w:t>
      </w:r>
      <w:r>
        <w:rPr>
          <w:rFonts w:ascii="Times New Roman" w:eastAsiaTheme="majorEastAsia" w:hAnsi="Times New Roman"/>
          <w:color w:val="000000" w:themeColor="text1"/>
        </w:rPr>
        <w:t xml:space="preserve"> </w:t>
      </w:r>
    </w:p>
    <w:p w:rsidR="006661BB" w:rsidRDefault="00E642FB">
      <w:pPr>
        <w:numPr>
          <w:ilvl w:val="0"/>
          <w:numId w:val="40"/>
        </w:num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仅循环靶物质，减少了样品中存在的其他物质对测定的干扰</w:t>
      </w:r>
      <w:r>
        <w:rPr>
          <w:rFonts w:ascii="Times New Roman" w:eastAsiaTheme="majorEastAsia" w:hAnsi="Times New Roman"/>
          <w:color w:val="000000" w:themeColor="text1"/>
        </w:rPr>
        <w:t xml:space="preserve"> </w:t>
      </w:r>
    </w:p>
    <w:p w:rsidR="006661BB" w:rsidRDefault="00E642FB">
      <w:pPr>
        <w:tabs>
          <w:tab w:val="left" w:pos="3405"/>
        </w:tabs>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40832" behindDoc="0" locked="0" layoutInCell="1" allowOverlap="1" wp14:anchorId="42A0FAD3" wp14:editId="34C33C42">
            <wp:simplePos x="0" y="0"/>
            <wp:positionH relativeFrom="column">
              <wp:posOffset>22860</wp:posOffset>
            </wp:positionH>
            <wp:positionV relativeFrom="paragraph">
              <wp:posOffset>159385</wp:posOffset>
            </wp:positionV>
            <wp:extent cx="3032760" cy="1204595"/>
            <wp:effectExtent l="0" t="0" r="15240" b="14605"/>
            <wp:wrapNone/>
            <wp:docPr id="21" name="对象 6"/>
            <wp:cNvGraphicFramePr/>
            <a:graphic xmlns:a="http://schemas.openxmlformats.org/drawingml/2006/main">
              <a:graphicData uri="http://schemas.openxmlformats.org/drawingml/2006/picture">
                <pic:pic xmlns:pic="http://schemas.openxmlformats.org/drawingml/2006/picture">
                  <pic:nvPicPr>
                    <pic:cNvPr id="21" name="对象 6"/>
                    <pic:cNvPicPr/>
                  </pic:nvPicPr>
                  <pic:blipFill>
                    <a:blip r:embed="rId32"/>
                    <a:srcRect b="-583"/>
                    <a:stretch>
                      <a:fillRect/>
                    </a:stretch>
                  </pic:blipFill>
                  <pic:spPr>
                    <a:xfrm>
                      <a:off x="0" y="0"/>
                      <a:ext cx="3032760" cy="1204595"/>
                    </a:xfrm>
                    <a:prstGeom prst="rect">
                      <a:avLst/>
                    </a:prstGeom>
                    <a:noFill/>
                    <a:ln w="9525">
                      <a:noFill/>
                    </a:ln>
                  </pic:spPr>
                </pic:pic>
              </a:graphicData>
            </a:graphic>
          </wp:anchor>
        </w:drawing>
      </w: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color w:val="000000" w:themeColor="text1"/>
        </w:rPr>
      </w:pPr>
    </w:p>
    <w:p w:rsidR="006661BB" w:rsidRDefault="006661BB">
      <w:pPr>
        <w:tabs>
          <w:tab w:val="left" w:pos="3405"/>
        </w:tabs>
        <w:spacing w:line="400" w:lineRule="exact"/>
        <w:rPr>
          <w:rFonts w:ascii="Times New Roman" w:eastAsiaTheme="majorEastAsia" w:hAnsi="Times New Roman"/>
          <w:b/>
          <w:bCs/>
          <w:color w:val="000000" w:themeColor="text1"/>
        </w:rPr>
      </w:pPr>
    </w:p>
    <w:p w:rsidR="006661BB" w:rsidRDefault="006661BB">
      <w:pPr>
        <w:tabs>
          <w:tab w:val="left" w:pos="3405"/>
        </w:tabs>
        <w:spacing w:line="400" w:lineRule="exact"/>
        <w:ind w:left="360"/>
        <w:rPr>
          <w:rFonts w:ascii="Times New Roman" w:eastAsiaTheme="majorEastAsia" w:hAnsi="Times New Roman"/>
          <w:b/>
          <w:bCs/>
          <w:color w:val="000000" w:themeColor="text1"/>
        </w:rPr>
      </w:pPr>
    </w:p>
    <w:p w:rsidR="006661BB" w:rsidRDefault="006661BB">
      <w:pPr>
        <w:tabs>
          <w:tab w:val="left" w:pos="3405"/>
        </w:tabs>
        <w:spacing w:line="400" w:lineRule="exact"/>
        <w:rPr>
          <w:rFonts w:ascii="Times New Roman" w:eastAsiaTheme="majorEastAsia" w:hAnsi="Times New Roman"/>
          <w:b/>
          <w:bCs/>
          <w:color w:val="000000" w:themeColor="text1"/>
        </w:rPr>
      </w:pPr>
    </w:p>
    <w:p w:rsidR="006661BB" w:rsidRDefault="006661BB">
      <w:pPr>
        <w:tabs>
          <w:tab w:val="left" w:pos="3405"/>
        </w:tabs>
        <w:spacing w:line="400" w:lineRule="exact"/>
        <w:ind w:left="360"/>
        <w:outlineLvl w:val="0"/>
        <w:rPr>
          <w:rFonts w:ascii="Times New Roman" w:eastAsiaTheme="majorEastAsia" w:hAnsi="Times New Roman"/>
          <w:bCs/>
          <w:color w:val="000000" w:themeColor="text1"/>
        </w:rPr>
      </w:pPr>
    </w:p>
    <w:p w:rsidR="006661BB" w:rsidRDefault="00E642FB">
      <w:pPr>
        <w:spacing w:line="400" w:lineRule="exact"/>
        <w:rPr>
          <w:rFonts w:ascii="Times New Roman" w:eastAsiaTheme="majorEastAsia" w:hAnsi="Times New Roman"/>
          <w:b/>
          <w:color w:val="000000" w:themeColor="text1"/>
          <w:szCs w:val="21"/>
        </w:rPr>
      </w:pPr>
      <w:r>
        <w:rPr>
          <w:rFonts w:ascii="Times New Roman" w:eastAsiaTheme="majorEastAsia" w:hAnsi="Times New Roman"/>
          <w:b/>
          <w:color w:val="000000" w:themeColor="text1"/>
          <w:szCs w:val="21"/>
        </w:rPr>
        <w:t>作业布置及课程预习（</w:t>
      </w:r>
      <w:r>
        <w:rPr>
          <w:rFonts w:ascii="Times New Roman" w:eastAsiaTheme="majorEastAsia" w:hAnsi="Times New Roman"/>
          <w:b/>
          <w:color w:val="000000" w:themeColor="text1"/>
          <w:szCs w:val="21"/>
        </w:rPr>
        <w:t>PPT</w:t>
      </w:r>
      <w:r>
        <w:rPr>
          <w:rFonts w:ascii="Times New Roman" w:eastAsiaTheme="majorEastAsia" w:hAnsi="Times New Roman"/>
          <w:b/>
          <w:color w:val="000000" w:themeColor="text1"/>
          <w:szCs w:val="21"/>
        </w:rPr>
        <w:t>给出）：</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什么酶分析的终点法？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酶分析循环放大法的操作步骤。</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ind w:firstLineChars="200" w:firstLine="420"/>
        <w:rPr>
          <w:rFonts w:ascii="Times New Roman" w:eastAsiaTheme="majorEastAsia" w:hAnsi="Times New Roman"/>
          <w:color w:val="000000" w:themeColor="text1"/>
          <w:kern w:val="0"/>
          <w:szCs w:val="21"/>
        </w:rPr>
      </w:pPr>
    </w:p>
    <w:p w:rsidR="006661BB" w:rsidRDefault="006661BB">
      <w:pPr>
        <w:tabs>
          <w:tab w:val="left" w:pos="3405"/>
        </w:tabs>
        <w:spacing w:line="400" w:lineRule="exact"/>
        <w:rPr>
          <w:rFonts w:ascii="Times New Roman" w:eastAsiaTheme="majorEastAsia" w:hAnsi="Times New Roman"/>
          <w:b/>
          <w:bCs/>
          <w:color w:val="000000" w:themeColor="text1"/>
        </w:rPr>
      </w:pPr>
    </w:p>
    <w:p w:rsidR="006661BB" w:rsidRDefault="00E642FB">
      <w:pPr>
        <w:tabs>
          <w:tab w:val="left" w:pos="1431"/>
        </w:tabs>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ab/>
      </w:r>
    </w:p>
    <w:p w:rsidR="006661BB" w:rsidRDefault="006661BB">
      <w:pPr>
        <w:tabs>
          <w:tab w:val="left" w:pos="1431"/>
        </w:tabs>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第八章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抗生素类药物的分析</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29</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szCs w:val="21"/>
        </w:rPr>
        <w:t>【教学目标】</w:t>
      </w:r>
      <w:r>
        <w:rPr>
          <w:rFonts w:ascii="Times New Roman" w:eastAsiaTheme="majorEastAsia" w:hAnsi="Times New Roman"/>
          <w:color w:val="000000" w:themeColor="text1"/>
          <w:szCs w:val="21"/>
        </w:rPr>
        <w:br/>
      </w:r>
      <w:r>
        <w:rPr>
          <w:rFonts w:ascii="Times New Roman" w:hAnsi="Times New Roman"/>
          <w:szCs w:val="21"/>
        </w:rPr>
        <w:t>概述</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、了解抗生素类药物的检查项目</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、理解抗生素效价的单位</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、了解微生物检定用标准品</w:t>
      </w:r>
    </w:p>
    <w:p w:rsidR="006661BB" w:rsidRDefault="00E642FB">
      <w:pPr>
        <w:spacing w:line="360" w:lineRule="exact"/>
        <w:rPr>
          <w:rFonts w:ascii="Times New Roman" w:hAnsi="Times New Roman"/>
          <w:szCs w:val="21"/>
        </w:rPr>
      </w:pPr>
      <w:r>
        <w:rPr>
          <w:rFonts w:ascii="Times New Roman" w:hAnsi="Times New Roman"/>
          <w:szCs w:val="21"/>
        </w:rPr>
        <w:t>抗生素类药物的鉴别</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、了解抗生素类药物的鉴别的常用方法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w:t>
      </w:r>
      <w:r>
        <w:rPr>
          <w:rFonts w:ascii="Times New Roman" w:hAnsi="Times New Roman"/>
          <w:szCs w:val="21"/>
        </w:rPr>
        <w:t>β-</w:t>
      </w:r>
      <w:r>
        <w:rPr>
          <w:rFonts w:ascii="Times New Roman" w:hAnsi="Times New Roman"/>
          <w:szCs w:val="21"/>
        </w:rPr>
        <w:t>内酰胺类、氨基糖苷类、四环类、大环内酯类、多烯大环内酯类等结构和鉴别方法</w:t>
      </w:r>
    </w:p>
    <w:p w:rsidR="006661BB" w:rsidRDefault="00E642FB">
      <w:pPr>
        <w:spacing w:line="360" w:lineRule="exact"/>
        <w:rPr>
          <w:rFonts w:ascii="Times New Roman" w:hAnsi="Times New Roman"/>
          <w:szCs w:val="21"/>
        </w:rPr>
      </w:pPr>
      <w:r>
        <w:rPr>
          <w:rFonts w:ascii="Times New Roman" w:hAnsi="Times New Roman"/>
          <w:szCs w:val="21"/>
        </w:rPr>
        <w:t>抗生素类药物的杂质检查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、熟悉抗生素类药物中高分子杂质、降解产物及异构体的检查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、了解抗生素类药物的无机杂质、残留溶媒的检查</w:t>
      </w:r>
    </w:p>
    <w:p w:rsidR="006661BB" w:rsidRDefault="00E642FB">
      <w:pPr>
        <w:spacing w:line="360" w:lineRule="exact"/>
        <w:rPr>
          <w:rFonts w:ascii="Times New Roman" w:hAnsi="Times New Roman"/>
          <w:szCs w:val="21"/>
        </w:rPr>
      </w:pPr>
      <w:r>
        <w:rPr>
          <w:rFonts w:ascii="Times New Roman" w:hAnsi="Times New Roman"/>
          <w:szCs w:val="21"/>
        </w:rPr>
        <w:t>抗生素效价微生物检定法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、熟悉抗生素效价微生物检定法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、理解抗生素效价管碟法测定原理和计算</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、了解抗生素效价管碟法测定结果的影响因素及控制和操作技术</w:t>
      </w:r>
    </w:p>
    <w:p w:rsidR="006661BB" w:rsidRDefault="00E642FB">
      <w:pPr>
        <w:spacing w:line="360" w:lineRule="exact"/>
        <w:rPr>
          <w:rFonts w:ascii="Times New Roman" w:hAnsi="Times New Roman"/>
          <w:szCs w:val="21"/>
        </w:rPr>
      </w:pPr>
      <w:r>
        <w:rPr>
          <w:rFonts w:ascii="Times New Roman" w:hAnsi="Times New Roman"/>
          <w:szCs w:val="21"/>
        </w:rPr>
        <w:t>生物统计法在抗生素效价检定中的应用</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、了解生物统计法在抗生素效价检定中的作用</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、熟悉抗生素效价测定的生物统计计算步骤</w:t>
      </w:r>
    </w:p>
    <w:p w:rsidR="006661BB" w:rsidRDefault="00E642FB">
      <w:pPr>
        <w:spacing w:line="360" w:lineRule="exact"/>
        <w:rPr>
          <w:rFonts w:ascii="Times New Roman" w:hAnsi="Times New Roman"/>
          <w:szCs w:val="21"/>
        </w:rPr>
      </w:pPr>
      <w:r>
        <w:rPr>
          <w:rFonts w:ascii="Times New Roman" w:hAnsi="Times New Roman"/>
          <w:szCs w:val="21"/>
        </w:rPr>
        <w:t>抗生素类药物含量的物理化学测定法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、熟悉容量分析法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、了解光谱测定法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、掌握色谱测定法</w:t>
      </w:r>
    </w:p>
    <w:p w:rsidR="006661BB" w:rsidRDefault="00E642FB">
      <w:pPr>
        <w:pStyle w:val="a3"/>
        <w:widowControl/>
        <w:spacing w:line="400" w:lineRule="exact"/>
        <w:jc w:val="left"/>
        <w:rPr>
          <w:rFonts w:ascii="Times New Roman" w:eastAsiaTheme="majorEastAsia" w:hAnsi="Times New Roman"/>
          <w:b w:val="0"/>
          <w:color w:val="000000" w:themeColor="text1"/>
          <w:sz w:val="21"/>
          <w:szCs w:val="21"/>
        </w:rPr>
      </w:pPr>
      <w:r>
        <w:rPr>
          <w:rFonts w:ascii="Times New Roman" w:eastAsiaTheme="majorEastAsia" w:hAnsi="Times New Roman"/>
          <w:color w:val="000000" w:themeColor="text1"/>
          <w:sz w:val="21"/>
          <w:szCs w:val="21"/>
        </w:rPr>
        <w:t>【重点与难点】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抗生物素类药物的鉴别</w:t>
      </w:r>
    </w:p>
    <w:p w:rsidR="006661BB" w:rsidRDefault="00E642FB">
      <w:pPr>
        <w:pStyle w:val="a3"/>
        <w:widowControl/>
        <w:spacing w:line="400" w:lineRule="exact"/>
        <w:jc w:val="lef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2.</w:t>
      </w:r>
      <w:r>
        <w:rPr>
          <w:rFonts w:ascii="Times New Roman" w:eastAsiaTheme="majorEastAsia" w:hAnsi="Times New Roman"/>
          <w:b w:val="0"/>
          <w:color w:val="000000" w:themeColor="text1"/>
          <w:sz w:val="21"/>
          <w:szCs w:val="21"/>
        </w:rPr>
        <w:t>抗生物素类药物含量的物理化学测定法</w:t>
      </w:r>
    </w:p>
    <w:p w:rsidR="006661BB" w:rsidRDefault="00E642FB">
      <w:pPr>
        <w:pStyle w:val="a3"/>
        <w:widowControl/>
        <w:spacing w:line="400" w:lineRule="exact"/>
        <w:jc w:val="left"/>
        <w:rPr>
          <w:rFonts w:ascii="Times New Roman" w:eastAsiaTheme="majorEastAsia" w:hAnsi="Times New Roman"/>
          <w:color w:val="000000" w:themeColor="text1"/>
          <w:sz w:val="21"/>
          <w:szCs w:val="21"/>
        </w:rPr>
      </w:pPr>
      <w:r>
        <w:rPr>
          <w:rFonts w:ascii="Times New Roman" w:eastAsiaTheme="majorEastAsia" w:hAnsi="Times New Roman"/>
          <w:color w:val="000000" w:themeColor="text1"/>
          <w:sz w:val="21"/>
          <w:szCs w:val="21"/>
        </w:rPr>
        <w:t>【教学内容】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）抗生素类的标示量；（</w:t>
      </w:r>
      <w:r>
        <w:rPr>
          <w:rFonts w:ascii="Times New Roman" w:hAnsi="Times New Roman"/>
          <w:szCs w:val="21"/>
        </w:rPr>
        <w:t>2</w:t>
      </w:r>
      <w:r>
        <w:rPr>
          <w:rFonts w:ascii="Times New Roman" w:hAnsi="Times New Roman"/>
          <w:szCs w:val="21"/>
        </w:rPr>
        <w:t>）抗生素类微生物鉴定用标准品；</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抗生素类药物的鉴别：（</w:t>
      </w:r>
      <w:r>
        <w:rPr>
          <w:rFonts w:ascii="Times New Roman" w:hAnsi="Times New Roman"/>
          <w:szCs w:val="21"/>
        </w:rPr>
        <w:t>1</w:t>
      </w:r>
      <w:r>
        <w:rPr>
          <w:rFonts w:ascii="Times New Roman" w:hAnsi="Times New Roman"/>
          <w:szCs w:val="21"/>
        </w:rPr>
        <w:t>）</w:t>
      </w:r>
      <w:r>
        <w:rPr>
          <w:rFonts w:ascii="Times New Roman" w:hAnsi="Times New Roman"/>
          <w:szCs w:val="21"/>
        </w:rPr>
        <w:t>β-</w:t>
      </w:r>
      <w:r>
        <w:rPr>
          <w:rFonts w:ascii="Times New Roman" w:hAnsi="Times New Roman"/>
          <w:szCs w:val="21"/>
        </w:rPr>
        <w:t>内酰胺类抗生素的鉴别；（</w:t>
      </w:r>
      <w:r>
        <w:rPr>
          <w:rFonts w:ascii="Times New Roman" w:hAnsi="Times New Roman"/>
          <w:szCs w:val="21"/>
        </w:rPr>
        <w:t>2</w:t>
      </w:r>
      <w:r>
        <w:rPr>
          <w:rFonts w:ascii="Times New Roman" w:hAnsi="Times New Roman"/>
          <w:szCs w:val="21"/>
        </w:rPr>
        <w:t>）氨基糖苷类抗生素的鉴别；（</w:t>
      </w:r>
      <w:r>
        <w:rPr>
          <w:rFonts w:ascii="Times New Roman" w:hAnsi="Times New Roman"/>
          <w:szCs w:val="21"/>
        </w:rPr>
        <w:t>3</w:t>
      </w:r>
      <w:r>
        <w:rPr>
          <w:rFonts w:ascii="Times New Roman" w:hAnsi="Times New Roman"/>
          <w:szCs w:val="21"/>
        </w:rPr>
        <w:t>）四环类抗生素的鉴别；（</w:t>
      </w:r>
      <w:r>
        <w:rPr>
          <w:rFonts w:ascii="Times New Roman" w:hAnsi="Times New Roman"/>
          <w:szCs w:val="21"/>
        </w:rPr>
        <w:t>4</w:t>
      </w:r>
      <w:r>
        <w:rPr>
          <w:rFonts w:ascii="Times New Roman" w:hAnsi="Times New Roman"/>
          <w:szCs w:val="21"/>
        </w:rPr>
        <w:t>）大环内酯类抗生素的鉴别；</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抗生素类药物的杂质检查：（</w:t>
      </w:r>
      <w:r>
        <w:rPr>
          <w:rFonts w:ascii="Times New Roman" w:hAnsi="Times New Roman"/>
          <w:szCs w:val="21"/>
        </w:rPr>
        <w:t>1</w:t>
      </w:r>
      <w:r>
        <w:rPr>
          <w:rFonts w:ascii="Times New Roman" w:hAnsi="Times New Roman"/>
          <w:szCs w:val="21"/>
        </w:rPr>
        <w:t>）抗生素产品中的高分子杂质、降解产物及异构体的检查；（</w:t>
      </w:r>
      <w:r>
        <w:rPr>
          <w:rFonts w:ascii="Times New Roman" w:hAnsi="Times New Roman"/>
          <w:szCs w:val="21"/>
        </w:rPr>
        <w:t>2</w:t>
      </w:r>
      <w:r>
        <w:rPr>
          <w:rFonts w:ascii="Times New Roman" w:hAnsi="Times New Roman"/>
          <w:szCs w:val="21"/>
        </w:rPr>
        <w:t>）无机杂质的检查；（</w:t>
      </w:r>
      <w:r>
        <w:rPr>
          <w:rFonts w:ascii="Times New Roman" w:hAnsi="Times New Roman"/>
          <w:szCs w:val="21"/>
        </w:rPr>
        <w:t>3</w:t>
      </w:r>
      <w:r>
        <w:rPr>
          <w:rFonts w:ascii="Times New Roman" w:hAnsi="Times New Roman"/>
          <w:szCs w:val="21"/>
        </w:rPr>
        <w:t>）溶媒残留量的检查；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抗生素效价微生物检定法：（</w:t>
      </w:r>
      <w:r>
        <w:rPr>
          <w:rFonts w:ascii="Times New Roman" w:hAnsi="Times New Roman"/>
          <w:szCs w:val="21"/>
        </w:rPr>
        <w:t>1</w:t>
      </w:r>
      <w:r>
        <w:rPr>
          <w:rFonts w:ascii="Times New Roman" w:hAnsi="Times New Roman"/>
          <w:szCs w:val="21"/>
        </w:rPr>
        <w:t>）微生物检定方法；（</w:t>
      </w:r>
      <w:r>
        <w:rPr>
          <w:rFonts w:ascii="Times New Roman" w:hAnsi="Times New Roman"/>
          <w:szCs w:val="21"/>
        </w:rPr>
        <w:t>2</w:t>
      </w:r>
      <w:r>
        <w:rPr>
          <w:rFonts w:ascii="Times New Roman" w:hAnsi="Times New Roman"/>
          <w:szCs w:val="21"/>
        </w:rPr>
        <w:t>）管碟法的原理；（</w:t>
      </w:r>
      <w:r>
        <w:rPr>
          <w:rFonts w:ascii="Times New Roman" w:hAnsi="Times New Roman"/>
          <w:szCs w:val="21"/>
        </w:rPr>
        <w:t>3</w:t>
      </w:r>
      <w:r>
        <w:rPr>
          <w:rFonts w:ascii="Times New Roman" w:hAnsi="Times New Roman"/>
          <w:szCs w:val="21"/>
        </w:rPr>
        <w:t>）影响抗生素效价测定结果的因素及控制；（</w:t>
      </w:r>
      <w:r>
        <w:rPr>
          <w:rFonts w:ascii="Times New Roman" w:hAnsi="Times New Roman"/>
          <w:szCs w:val="21"/>
        </w:rPr>
        <w:t>4</w:t>
      </w:r>
      <w:r>
        <w:rPr>
          <w:rFonts w:ascii="Times New Roman" w:hAnsi="Times New Roman"/>
          <w:szCs w:val="21"/>
        </w:rPr>
        <w:t>）抗生素效价管碟法测定操作技术</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lastRenderedPageBreak/>
        <w:t>5</w:t>
      </w:r>
      <w:r>
        <w:rPr>
          <w:rFonts w:ascii="Times New Roman" w:hAnsi="Times New Roman"/>
          <w:szCs w:val="21"/>
        </w:rPr>
        <w:t>、</w:t>
      </w:r>
      <w:r>
        <w:rPr>
          <w:rFonts w:ascii="Times New Roman" w:hAnsi="Times New Roman"/>
          <w:szCs w:val="21"/>
        </w:rPr>
        <w:t xml:space="preserve"> </w:t>
      </w:r>
      <w:r>
        <w:rPr>
          <w:rFonts w:ascii="Times New Roman" w:hAnsi="Times New Roman"/>
          <w:szCs w:val="21"/>
        </w:rPr>
        <w:t>生物统计法在抗生素效价检定中的应用</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6</w:t>
      </w:r>
      <w:r>
        <w:rPr>
          <w:rFonts w:ascii="Times New Roman" w:hAnsi="Times New Roman"/>
          <w:szCs w:val="21"/>
        </w:rPr>
        <w:t>、</w:t>
      </w:r>
      <w:r>
        <w:rPr>
          <w:rFonts w:ascii="Times New Roman" w:hAnsi="Times New Roman"/>
          <w:szCs w:val="21"/>
        </w:rPr>
        <w:t xml:space="preserve"> </w:t>
      </w:r>
      <w:r>
        <w:rPr>
          <w:rFonts w:ascii="Times New Roman" w:hAnsi="Times New Roman"/>
          <w:szCs w:val="21"/>
        </w:rPr>
        <w:t>抗生素类药物含量的物理化学测定法：（</w:t>
      </w:r>
      <w:r>
        <w:rPr>
          <w:rFonts w:ascii="Times New Roman" w:hAnsi="Times New Roman"/>
          <w:szCs w:val="21"/>
        </w:rPr>
        <w:t>1</w:t>
      </w:r>
      <w:r>
        <w:rPr>
          <w:rFonts w:ascii="Times New Roman" w:hAnsi="Times New Roman"/>
          <w:szCs w:val="21"/>
        </w:rPr>
        <w:t>）容量法；（</w:t>
      </w:r>
      <w:r>
        <w:rPr>
          <w:rFonts w:ascii="Times New Roman" w:hAnsi="Times New Roman"/>
          <w:szCs w:val="21"/>
        </w:rPr>
        <w:t>2</w:t>
      </w:r>
      <w:r>
        <w:rPr>
          <w:rFonts w:ascii="Times New Roman" w:hAnsi="Times New Roman"/>
          <w:szCs w:val="21"/>
        </w:rPr>
        <w:t>）光谱测定法；（</w:t>
      </w:r>
      <w:r>
        <w:rPr>
          <w:rFonts w:ascii="Times New Roman" w:hAnsi="Times New Roman"/>
          <w:szCs w:val="21"/>
        </w:rPr>
        <w:t>3</w:t>
      </w:r>
      <w:r>
        <w:rPr>
          <w:rFonts w:ascii="Times New Roman" w:hAnsi="Times New Roman"/>
          <w:szCs w:val="21"/>
        </w:rPr>
        <w:t>）色测定法谱；（</w:t>
      </w:r>
      <w:r>
        <w:rPr>
          <w:rFonts w:ascii="Times New Roman" w:hAnsi="Times New Roman"/>
          <w:szCs w:val="21"/>
        </w:rPr>
        <w:t>4</w:t>
      </w:r>
      <w:r>
        <w:rPr>
          <w:rFonts w:ascii="Times New Roman" w:hAnsi="Times New Roman"/>
          <w:szCs w:val="21"/>
        </w:rPr>
        <w:t>）</w:t>
      </w:r>
      <w:r>
        <w:rPr>
          <w:rFonts w:ascii="Times New Roman" w:hAnsi="Times New Roman"/>
          <w:szCs w:val="21"/>
        </w:rPr>
        <w:t>HPLC</w:t>
      </w:r>
      <w:r>
        <w:rPr>
          <w:rFonts w:ascii="Times New Roman" w:hAnsi="Times New Roman"/>
          <w:szCs w:val="21"/>
        </w:rPr>
        <w:t>测定法；</w:t>
      </w:r>
    </w:p>
    <w:p w:rsidR="006661BB" w:rsidRDefault="00E642FB">
      <w:pPr>
        <w:adjustRightInd w:val="0"/>
        <w:snapToGrid w:val="0"/>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【教学过程】</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抗生素类药物的分析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请每个学习小组回答上节课的讨论问题（</w:t>
      </w:r>
      <w:r>
        <w:rPr>
          <w:rFonts w:ascii="Times New Roman" w:eastAsiaTheme="majorEastAsia" w:hAnsi="Times New Roman"/>
          <w:color w:val="000000" w:themeColor="text1"/>
        </w:rPr>
        <w:t>5</w:t>
      </w:r>
      <w:r>
        <w:rPr>
          <w:rFonts w:ascii="Times New Roman" w:eastAsiaTheme="majorEastAsia" w:hAnsi="Times New Roman"/>
          <w:color w:val="000000" w:themeColor="text1"/>
        </w:rPr>
        <w:t>分钟），教师评价记入登分册。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相关教学幻灯片，展示生活中常见的抗生素相关现象，由此引出本节课讲授的具体内容：</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分钟）：</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抗生素定义：</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是对各种病原微生物有强大的抑制或杀灭作用的药物。它们是细菌、放线菌和真菌等微生物的代谢产物</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抗生素来源：</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1. </w:t>
      </w:r>
      <w:r>
        <w:rPr>
          <w:rFonts w:ascii="Times New Roman" w:eastAsiaTheme="majorEastAsia" w:hAnsi="Times New Roman"/>
          <w:b/>
          <w:bCs/>
          <w:color w:val="000000" w:themeColor="text1"/>
        </w:rPr>
        <w:t>生物合成（发酵）</w:t>
      </w:r>
      <w:r>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2. </w:t>
      </w:r>
      <w:r>
        <w:rPr>
          <w:rFonts w:ascii="Times New Roman" w:eastAsiaTheme="majorEastAsia" w:hAnsi="Times New Roman"/>
          <w:b/>
          <w:bCs/>
          <w:color w:val="000000" w:themeColor="text1"/>
        </w:rPr>
        <w:t>化学合成或半合成</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分类（按结构与性质）：</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    </w:t>
      </w: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内酰胺类、氨基糖苷类、</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四环素类、大环内酯类、</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氯霉素类、多肽类、抗肿瘤类</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林可霉素类、其他抗生素类</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抗生素产品质量常规检定包括：</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鉴别试验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异常毒性试验</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无菌试验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热源试验</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降压试验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酸碱度测定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水分测定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溶液澄明度测定</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效价测定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其他检查</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抗生素的药效标示量</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抗生素效价是以它的生物活性来衡量其活性标准，以效价的高低作为抗生素质量的相对标准。</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可以用两种效价单位来表示：</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稀释单位</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重量单位</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类似重量单位</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重量折算单位</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特定单位</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半合成青霉素及头孢菌素类</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抗生素微生物检定用标准品</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2096" behindDoc="0" locked="0" layoutInCell="1" allowOverlap="1">
            <wp:simplePos x="0" y="0"/>
            <wp:positionH relativeFrom="column">
              <wp:posOffset>2385060</wp:posOffset>
            </wp:positionH>
            <wp:positionV relativeFrom="paragraph">
              <wp:posOffset>125095</wp:posOffset>
            </wp:positionV>
            <wp:extent cx="2186940" cy="1200150"/>
            <wp:effectExtent l="0" t="0" r="3810" b="0"/>
            <wp:wrapNone/>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3"/>
                    <a:stretch>
                      <a:fillRect/>
                    </a:stretch>
                  </pic:blipFill>
                  <pic:spPr>
                    <a:xfrm>
                      <a:off x="0" y="0"/>
                      <a:ext cx="2186940" cy="1200150"/>
                    </a:xfrm>
                    <a:prstGeom prst="rect">
                      <a:avLst/>
                    </a:prstGeom>
                    <a:solidFill>
                      <a:srgbClr val="008000"/>
                    </a:solid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3120" behindDoc="0" locked="0" layoutInCell="1" allowOverlap="1">
            <wp:simplePos x="0" y="0"/>
            <wp:positionH relativeFrom="column">
              <wp:posOffset>-22860</wp:posOffset>
            </wp:positionH>
            <wp:positionV relativeFrom="paragraph">
              <wp:posOffset>125095</wp:posOffset>
            </wp:positionV>
            <wp:extent cx="2225040" cy="1223645"/>
            <wp:effectExtent l="0" t="0" r="3810" b="14605"/>
            <wp:wrapNone/>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34"/>
                    <a:stretch>
                      <a:fillRect/>
                    </a:stretch>
                  </pic:blipFill>
                  <pic:spPr>
                    <a:xfrm>
                      <a:off x="0" y="0"/>
                      <a:ext cx="2225040" cy="1223645"/>
                    </a:xfrm>
                    <a:prstGeom prst="rect">
                      <a:avLst/>
                    </a:prstGeom>
                    <a:solidFill>
                      <a:srgbClr val="008000"/>
                    </a:solid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E642FB">
      <w:pPr>
        <w:spacing w:line="400" w:lineRule="exact"/>
        <w:ind w:firstLineChars="550" w:firstLine="1160"/>
        <w:rPr>
          <w:rFonts w:ascii="Times New Roman" w:eastAsiaTheme="majorEastAsia" w:hAnsi="Times New Roman"/>
          <w:b/>
          <w:bCs/>
          <w:color w:val="000000" w:themeColor="text1"/>
        </w:rPr>
      </w:pPr>
      <w:r>
        <w:rPr>
          <w:rFonts w:ascii="Times New Roman" w:eastAsiaTheme="majorEastAsia" w:hAnsi="Times New Roman"/>
          <w:b/>
          <w:bCs/>
          <w:color w:val="000000" w:themeColor="text1"/>
        </w:rPr>
        <w:t>青霉素类</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头孢菌素类</w:t>
      </w:r>
    </w:p>
    <w:p w:rsidR="006661BB" w:rsidRDefault="00E642FB">
      <w:pPr>
        <w:spacing w:line="400" w:lineRule="exact"/>
        <w:ind w:firstLineChars="550" w:firstLine="1155"/>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4144" behindDoc="0" locked="0" layoutInCell="1" allowOverlap="1">
            <wp:simplePos x="0" y="0"/>
            <wp:positionH relativeFrom="column">
              <wp:posOffset>-22860</wp:posOffset>
            </wp:positionH>
            <wp:positionV relativeFrom="paragraph">
              <wp:posOffset>183515</wp:posOffset>
            </wp:positionV>
            <wp:extent cx="3002280" cy="1576705"/>
            <wp:effectExtent l="0" t="0" r="7620" b="4445"/>
            <wp:wrapNone/>
            <wp:docPr id="34" name="对象 20"/>
            <wp:cNvGraphicFramePr/>
            <a:graphic xmlns:a="http://schemas.openxmlformats.org/drawingml/2006/main">
              <a:graphicData uri="http://schemas.openxmlformats.org/drawingml/2006/picture">
                <pic:pic xmlns:pic="http://schemas.openxmlformats.org/drawingml/2006/picture">
                  <pic:nvPicPr>
                    <pic:cNvPr id="34" name="对象 20"/>
                    <pic:cNvPicPr/>
                  </pic:nvPicPr>
                  <pic:blipFill>
                    <a:blip r:embed="rId35"/>
                    <a:srcRect t="-3760" b="-221"/>
                    <a:stretch>
                      <a:fillRect/>
                    </a:stretch>
                  </pic:blipFill>
                  <pic:spPr>
                    <a:xfrm>
                      <a:off x="0" y="0"/>
                      <a:ext cx="3002280" cy="157670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5168" behindDoc="0" locked="0" layoutInCell="1" allowOverlap="1">
            <wp:simplePos x="0" y="0"/>
            <wp:positionH relativeFrom="column">
              <wp:posOffset>3345180</wp:posOffset>
            </wp:positionH>
            <wp:positionV relativeFrom="paragraph">
              <wp:posOffset>236220</wp:posOffset>
            </wp:positionV>
            <wp:extent cx="1539240" cy="1280795"/>
            <wp:effectExtent l="0" t="0" r="3810" b="14605"/>
            <wp:wrapNone/>
            <wp:docPr id="35" name="对象 22"/>
            <wp:cNvGraphicFramePr/>
            <a:graphic xmlns:a="http://schemas.openxmlformats.org/drawingml/2006/main">
              <a:graphicData uri="http://schemas.openxmlformats.org/drawingml/2006/picture">
                <pic:pic xmlns:pic="http://schemas.openxmlformats.org/drawingml/2006/picture">
                  <pic:nvPicPr>
                    <pic:cNvPr id="35" name="对象 22"/>
                    <pic:cNvPicPr/>
                  </pic:nvPicPr>
                  <pic:blipFill>
                    <a:blip r:embed="rId36"/>
                    <a:srcRect l="-1128" t="-3922" b="-116"/>
                    <a:stretch>
                      <a:fillRect/>
                    </a:stretch>
                  </pic:blipFill>
                  <pic:spPr>
                    <a:xfrm>
                      <a:off x="0" y="0"/>
                      <a:ext cx="1539240" cy="128079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6192" behindDoc="0" locked="0" layoutInCell="1" allowOverlap="1">
            <wp:simplePos x="0" y="0"/>
            <wp:positionH relativeFrom="column">
              <wp:posOffset>-22860</wp:posOffset>
            </wp:positionH>
            <wp:positionV relativeFrom="paragraph">
              <wp:posOffset>236220</wp:posOffset>
            </wp:positionV>
            <wp:extent cx="2705100" cy="1607820"/>
            <wp:effectExtent l="0" t="0" r="0" b="11430"/>
            <wp:wrapNone/>
            <wp:docPr id="36" name="对象 21"/>
            <wp:cNvGraphicFramePr/>
            <a:graphic xmlns:a="http://schemas.openxmlformats.org/drawingml/2006/main">
              <a:graphicData uri="http://schemas.openxmlformats.org/drawingml/2006/picture">
                <pic:pic xmlns:pic="http://schemas.openxmlformats.org/drawingml/2006/picture">
                  <pic:nvPicPr>
                    <pic:cNvPr id="36" name="对象 21"/>
                    <pic:cNvPicPr/>
                  </pic:nvPicPr>
                  <pic:blipFill>
                    <a:blip r:embed="rId37"/>
                    <a:srcRect t="-2199" b="-220"/>
                    <a:stretch>
                      <a:fillRect/>
                    </a:stretch>
                  </pic:blipFill>
                  <pic:spPr>
                    <a:xfrm>
                      <a:off x="0" y="0"/>
                      <a:ext cx="2705100" cy="160782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57216" behindDoc="0" locked="0" layoutInCell="1" allowOverlap="1">
            <wp:simplePos x="0" y="0"/>
            <wp:positionH relativeFrom="column">
              <wp:posOffset>7620</wp:posOffset>
            </wp:positionH>
            <wp:positionV relativeFrom="paragraph">
              <wp:posOffset>20320</wp:posOffset>
            </wp:positionV>
            <wp:extent cx="2484120" cy="1767840"/>
            <wp:effectExtent l="0" t="0" r="11430" b="3810"/>
            <wp:wrapNone/>
            <wp:docPr id="37" name="对象 23"/>
            <wp:cNvGraphicFramePr/>
            <a:graphic xmlns:a="http://schemas.openxmlformats.org/drawingml/2006/main">
              <a:graphicData uri="http://schemas.openxmlformats.org/drawingml/2006/picture">
                <pic:pic xmlns:pic="http://schemas.openxmlformats.org/drawingml/2006/picture">
                  <pic:nvPicPr>
                    <pic:cNvPr id="37" name="对象 23"/>
                    <pic:cNvPicPr/>
                  </pic:nvPicPr>
                  <pic:blipFill>
                    <a:blip r:embed="rId38"/>
                    <a:srcRect l="-3250" t="-3307" b="-183"/>
                    <a:stretch>
                      <a:fillRect/>
                    </a:stretch>
                  </pic:blipFill>
                  <pic:spPr>
                    <a:xfrm>
                      <a:off x="0" y="0"/>
                      <a:ext cx="2484120" cy="176784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58240" behindDoc="0" locked="0" layoutInCell="1" allowOverlap="1">
            <wp:simplePos x="0" y="0"/>
            <wp:positionH relativeFrom="column">
              <wp:posOffset>3002280</wp:posOffset>
            </wp:positionH>
            <wp:positionV relativeFrom="paragraph">
              <wp:posOffset>196215</wp:posOffset>
            </wp:positionV>
            <wp:extent cx="2468880" cy="1706245"/>
            <wp:effectExtent l="0" t="0" r="7620" b="8255"/>
            <wp:wrapNone/>
            <wp:docPr id="38" name="图片 24" descr="7-21（青霉素钠UV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descr="7-21（青霉素钠UV图）"/>
                    <pic:cNvPicPr>
                      <a:picLocks noChangeAspect="1"/>
                    </pic:cNvPicPr>
                  </pic:nvPicPr>
                  <pic:blipFill>
                    <a:blip r:embed="rId39"/>
                    <a:stretch>
                      <a:fillRect/>
                    </a:stretch>
                  </pic:blipFill>
                  <pic:spPr>
                    <a:xfrm>
                      <a:off x="0" y="0"/>
                      <a:ext cx="2468880" cy="170624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6661BB">
      <w:pPr>
        <w:spacing w:line="400" w:lineRule="exact"/>
        <w:rPr>
          <w:rFonts w:ascii="Times New Roman" w:eastAsiaTheme="majorEastAsia" w:hAnsi="Times New Roman"/>
          <w:bCs/>
          <w:color w:val="000000" w:themeColor="text1"/>
        </w:rPr>
      </w:pP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内酰胺类抗生素的鉴别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常用试剂：</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青霉素酶法试验</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红外吸收光谱</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紫外吸收光谱</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茚三酮反应</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氨基糖苷类抗生物的鉴别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四环素类抗生素的鉴别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大环内酯抗生素的鉴别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多烯大环内酯抗生素的鉴别</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利福霉素抗生素的鉴别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多肽类抗生素的鉴别</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抗生素类药物杂质的鉴定：</w:t>
      </w:r>
    </w:p>
    <w:p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高分子杂质、降解产物及异构体的检查</w:t>
      </w:r>
    </w:p>
    <w:p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无机杂质的检查</w:t>
      </w:r>
    </w:p>
    <w:p w:rsidR="006661BB" w:rsidRDefault="00E642FB">
      <w:pPr>
        <w:numPr>
          <w:ilvl w:val="0"/>
          <w:numId w:val="50"/>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溶媒残留量的检查</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抗生素效价微生物检定法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微生物检定方法：</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抗生素效价管碟法测定原理与计算</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影响抗生素效价管碟法测定结果的因素及其控制</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抗生素效价管碟法测定的操作技术</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生物统计法在抗生素效价检定中的应用</w:t>
      </w:r>
    </w:p>
    <w:p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生物统计法在抗生素效价检定中的应用</w:t>
      </w:r>
    </w:p>
    <w:p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基本概念</w:t>
      </w:r>
    </w:p>
    <w:p w:rsidR="006661BB" w:rsidRDefault="00E642FB">
      <w:pPr>
        <w:numPr>
          <w:ilvl w:val="0"/>
          <w:numId w:val="51"/>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抗生素效价测定生物统计计算步骤：</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抗生素类药物含量的物理化学测定方法</w:t>
      </w:r>
    </w:p>
    <w:p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容量法</w:t>
      </w:r>
    </w:p>
    <w:p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光谱学测定法</w:t>
      </w:r>
    </w:p>
    <w:p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色谱法测定</w:t>
      </w:r>
    </w:p>
    <w:p w:rsidR="006661BB" w:rsidRDefault="00E642FB">
      <w:pPr>
        <w:numPr>
          <w:ilvl w:val="0"/>
          <w:numId w:val="52"/>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高效液相法测定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作业</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简述抗生素类药物。</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预习下一节讲述内容。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233"/>
        <w:gridCol w:w="1143"/>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六</w:t>
            </w:r>
            <w:r>
              <w:rPr>
                <w:rFonts w:ascii="Times New Roman" w:eastAsiaTheme="majorEastAsia" w:hAnsi="Times New Roman"/>
                <w:color w:val="000000" w:themeColor="text1"/>
              </w:rPr>
              <w:t>章维生素及辅酶类药物</w:t>
            </w:r>
          </w:p>
        </w:tc>
        <w:tc>
          <w:tcPr>
            <w:tcW w:w="1233"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763"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sidR="00D80D2D">
              <w:rPr>
                <w:rFonts w:ascii="Times New Roman" w:eastAsiaTheme="majorEastAsia" w:hAnsi="Times New Roman" w:hint="eastAsia"/>
                <w:b/>
                <w:color w:val="000000" w:themeColor="text1"/>
              </w:rPr>
              <w:t>4</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10</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233"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143"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rsidR="006661BB" w:rsidRDefault="00E642FB">
      <w:pPr>
        <w:spacing w:line="360" w:lineRule="exact"/>
        <w:rPr>
          <w:rFonts w:ascii="Times New Roman" w:hAnsi="Times New Roman"/>
          <w:szCs w:val="21"/>
        </w:rPr>
      </w:pPr>
      <w:r>
        <w:rPr>
          <w:rFonts w:ascii="Times New Roman" w:hAnsi="Times New Roman"/>
          <w:szCs w:val="21"/>
        </w:rPr>
        <w:t>概述</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了解维生素及辅酶的分类与作用</w:t>
      </w:r>
    </w:p>
    <w:p w:rsidR="006661BB" w:rsidRDefault="00E642FB">
      <w:pPr>
        <w:spacing w:line="360" w:lineRule="exact"/>
        <w:rPr>
          <w:rFonts w:ascii="Times New Roman" w:hAnsi="Times New Roman"/>
          <w:szCs w:val="21"/>
        </w:rPr>
      </w:pPr>
      <w:r>
        <w:rPr>
          <w:rFonts w:ascii="Times New Roman" w:hAnsi="Times New Roman"/>
          <w:szCs w:val="21"/>
        </w:rPr>
        <w:t>维生素类药物分析</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、熟悉维生素</w:t>
      </w:r>
      <w:r>
        <w:rPr>
          <w:rFonts w:ascii="Times New Roman" w:hAnsi="Times New Roman"/>
          <w:szCs w:val="21"/>
        </w:rPr>
        <w:t>C</w:t>
      </w:r>
      <w:r>
        <w:rPr>
          <w:rFonts w:ascii="Times New Roman" w:hAnsi="Times New Roman"/>
          <w:szCs w:val="21"/>
        </w:rPr>
        <w:t>的鉴别试验</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、了解维生素</w:t>
      </w:r>
      <w:r>
        <w:rPr>
          <w:rFonts w:ascii="Times New Roman" w:hAnsi="Times New Roman"/>
          <w:szCs w:val="21"/>
        </w:rPr>
        <w:t>C</w:t>
      </w:r>
      <w:r>
        <w:rPr>
          <w:rFonts w:ascii="Times New Roman" w:hAnsi="Times New Roman"/>
          <w:szCs w:val="21"/>
        </w:rPr>
        <w:t>的杂质检查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、掌握维生素</w:t>
      </w:r>
      <w:r>
        <w:rPr>
          <w:rFonts w:ascii="Times New Roman" w:hAnsi="Times New Roman"/>
          <w:szCs w:val="21"/>
        </w:rPr>
        <w:t>C</w:t>
      </w:r>
      <w:r>
        <w:rPr>
          <w:rFonts w:ascii="Times New Roman" w:hAnsi="Times New Roman"/>
          <w:szCs w:val="21"/>
        </w:rPr>
        <w:t>的含量测定</w:t>
      </w:r>
    </w:p>
    <w:p w:rsidR="006661BB" w:rsidRDefault="00E642FB">
      <w:pPr>
        <w:spacing w:line="360" w:lineRule="exact"/>
        <w:rPr>
          <w:rFonts w:ascii="Times New Roman" w:hAnsi="Times New Roman"/>
          <w:szCs w:val="21"/>
        </w:rPr>
      </w:pPr>
      <w:r>
        <w:rPr>
          <w:rFonts w:ascii="Times New Roman" w:hAnsi="Times New Roman"/>
          <w:szCs w:val="21"/>
        </w:rPr>
        <w:t>辅酶类药物分析</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了解辅酶</w:t>
      </w:r>
      <w:r>
        <w:rPr>
          <w:rFonts w:ascii="Times New Roman" w:hAnsi="Times New Roman"/>
          <w:szCs w:val="21"/>
        </w:rPr>
        <w:t>A</w:t>
      </w:r>
      <w:r>
        <w:rPr>
          <w:rFonts w:ascii="Times New Roman" w:hAnsi="Times New Roman"/>
          <w:szCs w:val="21"/>
        </w:rPr>
        <w:t>、</w:t>
      </w:r>
      <w:r>
        <w:rPr>
          <w:rFonts w:ascii="Times New Roman" w:hAnsi="Times New Roman"/>
          <w:szCs w:val="21"/>
        </w:rPr>
        <w:t>Q10</w:t>
      </w:r>
      <w:r>
        <w:rPr>
          <w:rFonts w:ascii="Times New Roman" w:hAnsi="Times New Roman"/>
          <w:szCs w:val="21"/>
        </w:rPr>
        <w:t>的鉴别和含量测定方法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维生素类药物的分析</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辅酶类药物的分析</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【教学内容】</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）维生素类药物的分析</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）辅酶类药物的分析；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6661BB" w:rsidRDefault="00E642FB">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请每个学习小组回答上节课的讨论问题，教师评价记入登分册。</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相关教学幻灯片，展示生活中常见的脂类物质，由此引出本节课讲授的具体内容：</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）维生素类药物的分析</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）辅酶类药物的分析；</w:t>
      </w:r>
    </w:p>
    <w:p w:rsidR="006661BB" w:rsidRDefault="00E642FB">
      <w:pPr>
        <w:numPr>
          <w:ilvl w:val="0"/>
          <w:numId w:val="5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维生素的基本慨念</w:t>
      </w:r>
      <w:r>
        <w:rPr>
          <w:rFonts w:ascii="Times New Roman" w:eastAsiaTheme="majorEastAsia" w:hAnsi="Times New Roman"/>
          <w:color w:val="000000" w:themeColor="text1"/>
        </w:rPr>
        <w:t xml:space="preserve"> </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生物体内一类量微，化学结构各异，有特殊功能的小分子有机化合物</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天然食物的一种成分</w:t>
      </w:r>
      <w:r>
        <w:rPr>
          <w:rFonts w:ascii="Times New Roman" w:eastAsiaTheme="majorEastAsia" w:hAnsi="Times New Roman"/>
          <w:color w:val="000000" w:themeColor="text1"/>
        </w:rPr>
        <w:t>,</w:t>
      </w:r>
      <w:r>
        <w:rPr>
          <w:rFonts w:ascii="Times New Roman" w:eastAsiaTheme="majorEastAsia" w:hAnsi="Times New Roman"/>
          <w:color w:val="000000" w:themeColor="text1"/>
        </w:rPr>
        <w:t>不能供应能量</w:t>
      </w:r>
      <w:r>
        <w:rPr>
          <w:rFonts w:ascii="Times New Roman" w:eastAsiaTheme="majorEastAsia" w:hAnsi="Times New Roman"/>
          <w:color w:val="000000" w:themeColor="text1"/>
        </w:rPr>
        <w:t>,</w:t>
      </w:r>
      <w:r>
        <w:rPr>
          <w:rFonts w:ascii="Times New Roman" w:eastAsiaTheme="majorEastAsia" w:hAnsi="Times New Roman"/>
          <w:color w:val="000000" w:themeColor="text1"/>
        </w:rPr>
        <w:t>为一种活性物质，不是组织细胞的结构成分，对机体代谢起调节作用</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维生素需求量很少，以</w:t>
      </w:r>
      <w:r>
        <w:rPr>
          <w:rFonts w:ascii="Times New Roman" w:eastAsiaTheme="majorEastAsia" w:hAnsi="Times New Roman"/>
          <w:color w:val="000000" w:themeColor="text1"/>
        </w:rPr>
        <w:t>mg</w:t>
      </w:r>
      <w:r>
        <w:rPr>
          <w:rFonts w:ascii="Times New Roman" w:eastAsiaTheme="majorEastAsia" w:hAnsi="Times New Roman"/>
          <w:color w:val="000000" w:themeColor="text1"/>
        </w:rPr>
        <w:t>计算。</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大多数维生素在体内不能合成</w:t>
      </w:r>
      <w:r>
        <w:rPr>
          <w:rFonts w:ascii="Times New Roman" w:eastAsiaTheme="majorEastAsia" w:hAnsi="Times New Roman"/>
          <w:color w:val="000000" w:themeColor="text1"/>
        </w:rPr>
        <w:t>,</w:t>
      </w:r>
      <w:r>
        <w:rPr>
          <w:rFonts w:ascii="Times New Roman" w:eastAsiaTheme="majorEastAsia" w:hAnsi="Times New Roman"/>
          <w:color w:val="000000" w:themeColor="text1"/>
        </w:rPr>
        <w:t>需从外界摄取</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通过辅酶或辅基形式参与体内酶促反应体系</w:t>
      </w:r>
    </w:p>
    <w:p w:rsidR="006661BB" w:rsidRDefault="00E642FB">
      <w:pPr>
        <w:numPr>
          <w:ilvl w:val="0"/>
          <w:numId w:val="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人体内维生素缺乏时</w:t>
      </w:r>
      <w:r>
        <w:rPr>
          <w:rFonts w:ascii="Times New Roman" w:eastAsiaTheme="majorEastAsia" w:hAnsi="Times New Roman"/>
          <w:color w:val="000000" w:themeColor="text1"/>
        </w:rPr>
        <w:t>,</w:t>
      </w:r>
      <w:r>
        <w:rPr>
          <w:rFonts w:ascii="Times New Roman" w:eastAsiaTheme="majorEastAsia" w:hAnsi="Times New Roman"/>
          <w:color w:val="000000" w:themeColor="text1"/>
        </w:rPr>
        <w:t>会发生一类特殊的疾病</w:t>
      </w:r>
      <w:r>
        <w:rPr>
          <w:rFonts w:ascii="Times New Roman" w:eastAsiaTheme="majorEastAsia" w:hAnsi="Times New Roman"/>
          <w:color w:val="000000" w:themeColor="text1"/>
        </w:rPr>
        <w:t>,</w:t>
      </w:r>
      <w:r>
        <w:rPr>
          <w:rFonts w:ascii="Times New Roman" w:eastAsiaTheme="majorEastAsia" w:hAnsi="Times New Roman"/>
          <w:color w:val="000000" w:themeColor="text1"/>
        </w:rPr>
        <w:t>称维生素缺乏症</w:t>
      </w:r>
      <w:r>
        <w:rPr>
          <w:rFonts w:ascii="Times New Roman" w:eastAsiaTheme="majorEastAsia" w:hAnsi="Times New Roman"/>
          <w:color w:val="000000" w:themeColor="text1"/>
        </w:rPr>
        <w:t xml:space="preserve"> </w:t>
      </w:r>
    </w:p>
    <w:p w:rsidR="006661BB" w:rsidRDefault="00E642FB">
      <w:pPr>
        <w:numPr>
          <w:ilvl w:val="0"/>
          <w:numId w:val="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lastRenderedPageBreak/>
        <w:drawing>
          <wp:anchor distT="0" distB="0" distL="114300" distR="114300" simplePos="0" relativeHeight="251659264" behindDoc="0" locked="0" layoutInCell="1" allowOverlap="1">
            <wp:simplePos x="0" y="0"/>
            <wp:positionH relativeFrom="column">
              <wp:posOffset>3049905</wp:posOffset>
            </wp:positionH>
            <wp:positionV relativeFrom="paragraph">
              <wp:posOffset>-142240</wp:posOffset>
            </wp:positionV>
            <wp:extent cx="1562100" cy="1691640"/>
            <wp:effectExtent l="0" t="0" r="0" b="3810"/>
            <wp:wrapNone/>
            <wp:docPr id="39" name="对象 29"/>
            <wp:cNvGraphicFramePr/>
            <a:graphic xmlns:a="http://schemas.openxmlformats.org/drawingml/2006/main">
              <a:graphicData uri="http://schemas.openxmlformats.org/drawingml/2006/picture">
                <pic:pic xmlns:pic="http://schemas.openxmlformats.org/drawingml/2006/picture">
                  <pic:nvPicPr>
                    <pic:cNvPr id="39" name="对象 29"/>
                    <pic:cNvPicPr/>
                  </pic:nvPicPr>
                  <pic:blipFill>
                    <a:blip r:embed="rId40"/>
                    <a:srcRect l="-2005" r="-3387" b="-2988"/>
                    <a:stretch>
                      <a:fillRect/>
                    </a:stretch>
                  </pic:blipFill>
                  <pic:spPr>
                    <a:xfrm>
                      <a:off x="0" y="0"/>
                      <a:ext cx="1562100" cy="1691640"/>
                    </a:xfrm>
                    <a:prstGeom prst="rect">
                      <a:avLst/>
                    </a:prstGeom>
                    <a:noFill/>
                    <a:ln w="9525">
                      <a:noFill/>
                    </a:ln>
                  </pic:spPr>
                </pic:pic>
              </a:graphicData>
            </a:graphic>
          </wp:anchor>
        </w:drawing>
      </w:r>
      <w:r>
        <w:rPr>
          <w:rFonts w:ascii="Times New Roman" w:eastAsiaTheme="majorEastAsia" w:hAnsi="Times New Roman"/>
          <w:color w:val="000000" w:themeColor="text1"/>
        </w:rPr>
        <w:t>维生素与辅酶辅基的关系</w:t>
      </w: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numPr>
          <w:ilvl w:val="0"/>
          <w:numId w:val="5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维生素</w:t>
      </w:r>
      <w:r>
        <w:rPr>
          <w:rFonts w:ascii="Times New Roman" w:eastAsiaTheme="majorEastAsia" w:hAnsi="Times New Roman"/>
          <w:color w:val="000000" w:themeColor="text1"/>
        </w:rPr>
        <w:t>C</w:t>
      </w:r>
      <w:r>
        <w:rPr>
          <w:rFonts w:ascii="Times New Roman" w:eastAsiaTheme="majorEastAsia" w:hAnsi="Times New Roman"/>
          <w:color w:val="000000" w:themeColor="text1"/>
        </w:rPr>
        <w:t>，又名抗坏血酸</w:t>
      </w:r>
    </w:p>
    <w:p w:rsidR="006661BB" w:rsidRDefault="00E642FB">
      <w:pPr>
        <w:numPr>
          <w:ilvl w:val="0"/>
          <w:numId w:val="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组成与性质</w:t>
      </w:r>
      <w:r>
        <w:rPr>
          <w:rFonts w:ascii="Times New Roman" w:eastAsiaTheme="majorEastAsia" w:hAnsi="Times New Roman"/>
          <w:color w:val="000000" w:themeColor="text1"/>
        </w:rPr>
        <w:t>:</w:t>
      </w:r>
      <w:r>
        <w:rPr>
          <w:rFonts w:ascii="Times New Roman" w:eastAsiaTheme="majorEastAsia" w:hAnsi="Times New Roman"/>
          <w:color w:val="000000" w:themeColor="text1"/>
        </w:rPr>
        <w:t>为白色粉末</w:t>
      </w:r>
      <w:r>
        <w:rPr>
          <w:rFonts w:ascii="Times New Roman" w:eastAsiaTheme="majorEastAsia" w:hAnsi="Times New Roman"/>
          <w:color w:val="000000" w:themeColor="text1"/>
        </w:rPr>
        <w:t>,</w:t>
      </w:r>
      <w:r>
        <w:rPr>
          <w:rFonts w:ascii="Times New Roman" w:eastAsiaTheme="majorEastAsia" w:hAnsi="Times New Roman"/>
          <w:color w:val="000000" w:themeColor="text1"/>
        </w:rPr>
        <w:t>无臭</w:t>
      </w:r>
      <w:r>
        <w:rPr>
          <w:rFonts w:ascii="Times New Roman" w:eastAsiaTheme="majorEastAsia" w:hAnsi="Times New Roman"/>
          <w:color w:val="000000" w:themeColor="text1"/>
        </w:rPr>
        <w:t>,</w:t>
      </w:r>
      <w:r>
        <w:rPr>
          <w:rFonts w:ascii="Times New Roman" w:eastAsiaTheme="majorEastAsia" w:hAnsi="Times New Roman"/>
          <w:color w:val="000000" w:themeColor="text1"/>
        </w:rPr>
        <w:t>味酸</w:t>
      </w:r>
      <w:r>
        <w:rPr>
          <w:rFonts w:ascii="Times New Roman" w:eastAsiaTheme="majorEastAsia" w:hAnsi="Times New Roman"/>
          <w:color w:val="000000" w:themeColor="text1"/>
        </w:rPr>
        <w:t>,</w:t>
      </w:r>
      <w:r>
        <w:rPr>
          <w:rFonts w:ascii="Times New Roman" w:eastAsiaTheme="majorEastAsia" w:hAnsi="Times New Roman"/>
          <w:color w:val="000000" w:themeColor="text1"/>
        </w:rPr>
        <w:t>易溶于水</w:t>
      </w:r>
      <w:r>
        <w:rPr>
          <w:rFonts w:ascii="Times New Roman" w:eastAsiaTheme="majorEastAsia" w:hAnsi="Times New Roman"/>
          <w:color w:val="000000" w:themeColor="text1"/>
        </w:rPr>
        <w:t>,</w:t>
      </w:r>
      <w:r>
        <w:rPr>
          <w:rFonts w:ascii="Times New Roman" w:eastAsiaTheme="majorEastAsia" w:hAnsi="Times New Roman"/>
          <w:color w:val="000000" w:themeColor="text1"/>
        </w:rPr>
        <w:t>不溶于乙醚</w:t>
      </w:r>
      <w:r>
        <w:rPr>
          <w:rFonts w:ascii="Times New Roman" w:eastAsiaTheme="majorEastAsia" w:hAnsi="Times New Roman"/>
          <w:color w:val="000000" w:themeColor="text1"/>
        </w:rPr>
        <w:t>,</w:t>
      </w:r>
      <w:r>
        <w:rPr>
          <w:rFonts w:ascii="Times New Roman" w:eastAsiaTheme="majorEastAsia" w:hAnsi="Times New Roman"/>
          <w:color w:val="000000" w:themeColor="text1"/>
        </w:rPr>
        <w:t>具右旋光性</w:t>
      </w:r>
    </w:p>
    <w:p w:rsidR="006661BB" w:rsidRDefault="00E642FB">
      <w:pPr>
        <w:numPr>
          <w:ilvl w:val="0"/>
          <w:numId w:val="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生产工艺（两步发酵法）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A: D-G →D-</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 D-</w:t>
      </w:r>
      <w:r>
        <w:rPr>
          <w:rFonts w:ascii="Times New Roman" w:eastAsiaTheme="majorEastAsia" w:hAnsi="Times New Roman"/>
          <w:color w:val="000000" w:themeColor="text1"/>
        </w:rPr>
        <w:t>山犁糖</w:t>
      </w:r>
      <w:r>
        <w:rPr>
          <w:rFonts w:ascii="Times New Roman" w:eastAsiaTheme="majorEastAsia" w:hAnsi="Times New Roman"/>
          <w:color w:val="000000" w:themeColor="text1"/>
        </w:rPr>
        <w:t>→</w:t>
      </w:r>
      <w:r>
        <w:rPr>
          <w:rFonts w:ascii="Times New Roman" w:eastAsiaTheme="majorEastAsia" w:hAnsi="Times New Roman"/>
          <w:color w:val="000000" w:themeColor="text1"/>
        </w:rPr>
        <w:t>双丙酮</w:t>
      </w:r>
      <w:r>
        <w:rPr>
          <w:rFonts w:ascii="Times New Roman" w:eastAsiaTheme="majorEastAsia" w:hAnsi="Times New Roman"/>
          <w:color w:val="000000" w:themeColor="text1"/>
        </w:rPr>
        <w:t>-L-</w:t>
      </w:r>
      <w:r>
        <w:rPr>
          <w:rFonts w:ascii="Times New Roman" w:eastAsiaTheme="majorEastAsia" w:hAnsi="Times New Roman"/>
          <w:color w:val="000000" w:themeColor="text1"/>
        </w:rPr>
        <w:t>山犁糖</w:t>
      </w:r>
      <w:r>
        <w:rPr>
          <w:rFonts w:ascii="Times New Roman" w:eastAsiaTheme="majorEastAsia" w:hAnsi="Times New Roman"/>
          <w:color w:val="000000" w:themeColor="text1"/>
        </w:rPr>
        <w:t>→</w:t>
      </w:r>
      <w:r>
        <w:rPr>
          <w:rFonts w:ascii="Times New Roman" w:eastAsiaTheme="majorEastAsia" w:hAnsi="Times New Roman"/>
          <w:color w:val="000000" w:themeColor="text1"/>
        </w:rPr>
        <w:t>双丙酮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→2-</w:t>
      </w:r>
      <w:r>
        <w:rPr>
          <w:rFonts w:ascii="Times New Roman" w:eastAsiaTheme="majorEastAsia" w:hAnsi="Times New Roman"/>
          <w:color w:val="000000" w:themeColor="text1"/>
        </w:rPr>
        <w:t>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 xml:space="preserve">→Vc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B: D-</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→L-</w:t>
      </w:r>
      <w:r>
        <w:rPr>
          <w:rFonts w:ascii="Times New Roman" w:eastAsiaTheme="majorEastAsia" w:hAnsi="Times New Roman"/>
          <w:color w:val="000000" w:themeColor="text1"/>
        </w:rPr>
        <w:t>山犁醇</w:t>
      </w:r>
      <w:r>
        <w:rPr>
          <w:rFonts w:ascii="Times New Roman" w:eastAsiaTheme="majorEastAsia" w:hAnsi="Times New Roman"/>
          <w:color w:val="000000" w:themeColor="text1"/>
        </w:rPr>
        <w:t>→2-</w:t>
      </w:r>
      <w:r>
        <w:rPr>
          <w:rFonts w:ascii="Times New Roman" w:eastAsiaTheme="majorEastAsia" w:hAnsi="Times New Roman"/>
          <w:color w:val="000000" w:themeColor="text1"/>
        </w:rPr>
        <w:t>酮</w:t>
      </w:r>
      <w:r>
        <w:rPr>
          <w:rFonts w:ascii="Times New Roman" w:eastAsiaTheme="majorEastAsia" w:hAnsi="Times New Roman"/>
          <w:color w:val="000000" w:themeColor="text1"/>
        </w:rPr>
        <w:t>-L-</w:t>
      </w:r>
      <w:r>
        <w:rPr>
          <w:rFonts w:ascii="Times New Roman" w:eastAsiaTheme="majorEastAsia" w:hAnsi="Times New Roman"/>
          <w:color w:val="000000" w:themeColor="text1"/>
        </w:rPr>
        <w:t>古洛糖酸</w:t>
      </w:r>
      <w:r>
        <w:rPr>
          <w:rFonts w:ascii="Times New Roman" w:eastAsiaTheme="majorEastAsia" w:hAnsi="Times New Roman"/>
          <w:color w:val="000000" w:themeColor="text1"/>
        </w:rPr>
        <w:t>→Vc</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660288" behindDoc="0" locked="0" layoutInCell="1" allowOverlap="1">
            <wp:simplePos x="0" y="0"/>
            <wp:positionH relativeFrom="column">
              <wp:posOffset>2476500</wp:posOffset>
            </wp:positionH>
            <wp:positionV relativeFrom="paragraph">
              <wp:posOffset>116840</wp:posOffset>
            </wp:positionV>
            <wp:extent cx="2171065" cy="1353820"/>
            <wp:effectExtent l="0" t="0" r="635" b="17780"/>
            <wp:wrapNone/>
            <wp:docPr id="40" name="对象 31"/>
            <wp:cNvGraphicFramePr/>
            <a:graphic xmlns:a="http://schemas.openxmlformats.org/drawingml/2006/main">
              <a:graphicData uri="http://schemas.openxmlformats.org/drawingml/2006/picture">
                <pic:pic xmlns:pic="http://schemas.openxmlformats.org/drawingml/2006/picture">
                  <pic:nvPicPr>
                    <pic:cNvPr id="40" name="对象 31"/>
                    <pic:cNvPicPr/>
                  </pic:nvPicPr>
                  <pic:blipFill>
                    <a:blip r:embed="rId41"/>
                    <a:srcRect l="-7118" t="-2892" r="-3558" b="-2411"/>
                    <a:stretch>
                      <a:fillRect/>
                    </a:stretch>
                  </pic:blipFill>
                  <pic:spPr>
                    <a:xfrm>
                      <a:off x="0" y="0"/>
                      <a:ext cx="2171065" cy="135382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61312" behindDoc="0" locked="0" layoutInCell="1" allowOverlap="1">
            <wp:simplePos x="0" y="0"/>
            <wp:positionH relativeFrom="column">
              <wp:posOffset>-20955</wp:posOffset>
            </wp:positionH>
            <wp:positionV relativeFrom="paragraph">
              <wp:posOffset>63500</wp:posOffset>
            </wp:positionV>
            <wp:extent cx="1986915" cy="1353820"/>
            <wp:effectExtent l="0" t="0" r="0" b="17780"/>
            <wp:wrapNone/>
            <wp:docPr id="41" name="对象 30"/>
            <wp:cNvGraphicFramePr/>
            <a:graphic xmlns:a="http://schemas.openxmlformats.org/drawingml/2006/main">
              <a:graphicData uri="http://schemas.openxmlformats.org/drawingml/2006/picture">
                <pic:pic xmlns:pic="http://schemas.openxmlformats.org/drawingml/2006/picture">
                  <pic:nvPicPr>
                    <pic:cNvPr id="41" name="对象 30"/>
                    <pic:cNvPicPr/>
                  </pic:nvPicPr>
                  <pic:blipFill>
                    <a:blip r:embed="rId42"/>
                    <a:srcRect l="-6943" t="-4738" r="-6793" b="-175"/>
                    <a:stretch>
                      <a:fillRect/>
                    </a:stretch>
                  </pic:blipFill>
                  <pic:spPr>
                    <a:xfrm>
                      <a:off x="0" y="0"/>
                      <a:ext cx="1986915" cy="135382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62336" behindDoc="0" locked="0" layoutInCell="1" allowOverlap="1">
            <wp:simplePos x="0" y="0"/>
            <wp:positionH relativeFrom="column">
              <wp:posOffset>22860</wp:posOffset>
            </wp:positionH>
            <wp:positionV relativeFrom="paragraph">
              <wp:posOffset>20320</wp:posOffset>
            </wp:positionV>
            <wp:extent cx="2171065" cy="1132840"/>
            <wp:effectExtent l="0" t="0" r="635" b="10795"/>
            <wp:wrapNone/>
            <wp:docPr id="42" name="对象 33"/>
            <wp:cNvGraphicFramePr/>
            <a:graphic xmlns:a="http://schemas.openxmlformats.org/drawingml/2006/main">
              <a:graphicData uri="http://schemas.openxmlformats.org/drawingml/2006/picture">
                <pic:pic xmlns:pic="http://schemas.openxmlformats.org/drawingml/2006/picture">
                  <pic:nvPicPr>
                    <pic:cNvPr id="42" name="对象 33"/>
                    <pic:cNvPicPr/>
                  </pic:nvPicPr>
                  <pic:blipFill>
                    <a:blip r:embed="rId43"/>
                    <a:srcRect l="-3510" t="-6059" r="-1376" b="-2321"/>
                    <a:stretch>
                      <a:fillRect/>
                    </a:stretch>
                  </pic:blipFill>
                  <pic:spPr>
                    <a:xfrm>
                      <a:off x="0" y="0"/>
                      <a:ext cx="2171065" cy="113284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鉴别实验</w:t>
      </w:r>
    </w:p>
    <w:p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杂质检测试验</w:t>
      </w:r>
    </w:p>
    <w:p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维生素</w:t>
      </w:r>
      <w:r>
        <w:rPr>
          <w:rFonts w:ascii="Times New Roman" w:eastAsiaTheme="majorEastAsia" w:hAnsi="Times New Roman"/>
          <w:color w:val="000000" w:themeColor="text1"/>
        </w:rPr>
        <w:t>B2</w:t>
      </w:r>
      <w:r>
        <w:rPr>
          <w:rFonts w:ascii="Times New Roman" w:eastAsiaTheme="majorEastAsia" w:hAnsi="Times New Roman"/>
          <w:color w:val="000000" w:themeColor="text1"/>
        </w:rPr>
        <w:t>，</w:t>
      </w:r>
      <w:r>
        <w:rPr>
          <w:rFonts w:ascii="Times New Roman" w:eastAsiaTheme="majorEastAsia" w:hAnsi="Times New Roman"/>
          <w:color w:val="000000" w:themeColor="text1"/>
        </w:rPr>
        <w:t>VB12</w:t>
      </w:r>
      <w:r>
        <w:rPr>
          <w:rFonts w:ascii="Times New Roman" w:eastAsiaTheme="majorEastAsia" w:hAnsi="Times New Roman"/>
          <w:color w:val="000000" w:themeColor="text1"/>
        </w:rPr>
        <w:t>、</w:t>
      </w:r>
    </w:p>
    <w:p w:rsidR="006661BB" w:rsidRDefault="00E642FB">
      <w:pPr>
        <w:spacing w:line="400" w:lineRule="exact"/>
        <w:ind w:leftChars="1" w:left="4" w:hanging="2"/>
        <w:rPr>
          <w:rFonts w:ascii="Times New Roman" w:eastAsiaTheme="majorEastAsia" w:hAnsi="Times New Roman"/>
          <w:color w:val="000000" w:themeColor="text1"/>
        </w:rPr>
      </w:pPr>
      <w:r>
        <w:rPr>
          <w:rFonts w:ascii="Times New Roman" w:eastAsiaTheme="majorEastAsia" w:hAnsi="Times New Roman"/>
          <w:color w:val="000000" w:themeColor="text1"/>
        </w:rPr>
        <w:t>辅酶类药物：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、辅酶</w:t>
      </w:r>
      <w:r>
        <w:rPr>
          <w:rFonts w:ascii="Times New Roman" w:eastAsiaTheme="majorEastAsia" w:hAnsi="Times New Roman"/>
          <w:color w:val="000000" w:themeColor="text1"/>
        </w:rPr>
        <w:t>A</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、辅酶</w:t>
      </w:r>
      <w:r>
        <w:rPr>
          <w:rFonts w:ascii="Times New Roman" w:eastAsiaTheme="majorEastAsia" w:hAnsi="Times New Roman"/>
          <w:color w:val="000000" w:themeColor="text1"/>
        </w:rPr>
        <w:t>Q10</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概述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作业</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简述维生素类药物</w:t>
      </w:r>
    </w:p>
    <w:p w:rsidR="006661BB" w:rsidRDefault="00E642FB">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2.</w:t>
      </w:r>
      <w:r>
        <w:rPr>
          <w:rFonts w:ascii="Times New Roman" w:eastAsiaTheme="majorEastAsia" w:hAnsi="Times New Roman"/>
          <w:bCs/>
          <w:color w:val="000000" w:themeColor="text1"/>
        </w:rPr>
        <w:t>预习下一节讲述内容。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ind w:leftChars="350" w:left="1155" w:hangingChars="200" w:hanging="420"/>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七</w:t>
            </w:r>
            <w:r>
              <w:rPr>
                <w:rFonts w:ascii="Times New Roman" w:eastAsiaTheme="majorEastAsia" w:hAnsi="Times New Roman"/>
                <w:color w:val="000000" w:themeColor="text1"/>
              </w:rPr>
              <w:t>章核</w:t>
            </w:r>
            <w:r w:rsidR="00D80D2D">
              <w:rPr>
                <w:rFonts w:ascii="Times New Roman" w:eastAsiaTheme="majorEastAsia" w:hAnsi="Times New Roman" w:hint="eastAsia"/>
                <w:color w:val="000000" w:themeColor="text1"/>
              </w:rPr>
              <w:t>酸与核苷</w:t>
            </w:r>
            <w:r>
              <w:rPr>
                <w:rFonts w:ascii="Times New Roman" w:eastAsiaTheme="majorEastAsia" w:hAnsi="Times New Roman"/>
                <w:color w:val="000000" w:themeColor="text1"/>
              </w:rPr>
              <w:t>酸类药物</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17</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rsidR="006661BB" w:rsidRDefault="00E642FB">
      <w:pPr>
        <w:spacing w:line="360" w:lineRule="exact"/>
        <w:rPr>
          <w:rFonts w:ascii="Times New Roman" w:hAnsi="Times New Roman"/>
          <w:szCs w:val="21"/>
        </w:rPr>
      </w:pPr>
      <w:r>
        <w:rPr>
          <w:rFonts w:ascii="Times New Roman" w:hAnsi="Times New Roman"/>
          <w:szCs w:val="21"/>
        </w:rPr>
        <w:t>概述</w:t>
      </w:r>
    </w:p>
    <w:p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了解核苷酸的结构、分类、化学性质</w:t>
      </w:r>
    </w:p>
    <w:p w:rsidR="006661BB" w:rsidRDefault="00E642FB">
      <w:pPr>
        <w:spacing w:line="360" w:lineRule="exact"/>
        <w:rPr>
          <w:rFonts w:ascii="Times New Roman" w:hAnsi="Times New Roman"/>
          <w:szCs w:val="21"/>
        </w:rPr>
      </w:pPr>
      <w:r>
        <w:rPr>
          <w:rFonts w:ascii="Times New Roman" w:hAnsi="Times New Roman"/>
          <w:szCs w:val="21"/>
        </w:rPr>
        <w:t>嘌呤类核苷酸类药物分析</w:t>
      </w:r>
    </w:p>
    <w:p w:rsidR="006661BB" w:rsidRDefault="00E642FB">
      <w:pPr>
        <w:spacing w:line="360" w:lineRule="exact"/>
        <w:ind w:firstLineChars="150" w:firstLine="315"/>
        <w:rPr>
          <w:rFonts w:ascii="Times New Roman" w:hAnsi="Times New Roman"/>
          <w:szCs w:val="21"/>
        </w:rPr>
      </w:pPr>
      <w:r>
        <w:rPr>
          <w:rFonts w:ascii="Times New Roman" w:hAnsi="Times New Roman"/>
          <w:szCs w:val="21"/>
        </w:rPr>
        <w:t>掌握嘌呤类核苷酸类药物的鉴别方法，熟悉其含量测定方法，了解其杂质检查。</w:t>
      </w:r>
    </w:p>
    <w:p w:rsidR="006661BB" w:rsidRDefault="00E642FB">
      <w:pPr>
        <w:spacing w:line="360" w:lineRule="exact"/>
        <w:rPr>
          <w:rFonts w:ascii="Times New Roman" w:hAnsi="Times New Roman"/>
          <w:szCs w:val="21"/>
        </w:rPr>
      </w:pPr>
      <w:r>
        <w:rPr>
          <w:rFonts w:ascii="Times New Roman" w:hAnsi="Times New Roman"/>
          <w:szCs w:val="21"/>
        </w:rPr>
        <w:t>嘧啶类核苷酸类药物分析</w:t>
      </w:r>
    </w:p>
    <w:p w:rsidR="006661BB" w:rsidRDefault="00E642FB">
      <w:pPr>
        <w:spacing w:line="360" w:lineRule="exact"/>
        <w:ind w:firstLineChars="150" w:firstLine="315"/>
        <w:rPr>
          <w:rFonts w:ascii="Times New Roman" w:hAnsi="Times New Roman"/>
          <w:szCs w:val="21"/>
        </w:rPr>
      </w:pPr>
      <w:r>
        <w:rPr>
          <w:rFonts w:ascii="Times New Roman" w:hAnsi="Times New Roman"/>
          <w:szCs w:val="21"/>
        </w:rPr>
        <w:t>了解嘌呤类核苷酸类药物的鉴别方法，熟悉其含量测定方法，了解其杂质检查</w:t>
      </w:r>
    </w:p>
    <w:p w:rsidR="006661BB" w:rsidRDefault="00E642FB">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rsidR="006661BB" w:rsidRDefault="00E642FB">
      <w:pPr>
        <w:pStyle w:val="a3"/>
        <w:widowControl/>
        <w:spacing w:line="400" w:lineRule="exac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 xml:space="preserve">1. </w:t>
      </w:r>
      <w:r>
        <w:rPr>
          <w:rFonts w:ascii="Times New Roman" w:eastAsiaTheme="majorEastAsia" w:hAnsi="Times New Roman"/>
          <w:b w:val="0"/>
          <w:color w:val="000000" w:themeColor="text1"/>
          <w:sz w:val="21"/>
          <w:szCs w:val="21"/>
        </w:rPr>
        <w:t>嘌呤类核苷酸药物分析</w:t>
      </w:r>
    </w:p>
    <w:p w:rsidR="006661BB" w:rsidRDefault="00E642FB">
      <w:pPr>
        <w:pStyle w:val="a3"/>
        <w:widowControl/>
        <w:spacing w:line="400" w:lineRule="exact"/>
        <w:rPr>
          <w:rFonts w:ascii="Times New Roman" w:eastAsiaTheme="majorEastAsia" w:hAnsi="Times New Roman"/>
          <w:b w:val="0"/>
          <w:color w:val="000000" w:themeColor="text1"/>
          <w:sz w:val="21"/>
          <w:szCs w:val="21"/>
        </w:rPr>
      </w:pPr>
      <w:r>
        <w:rPr>
          <w:rFonts w:ascii="Times New Roman" w:eastAsiaTheme="majorEastAsia" w:hAnsi="Times New Roman"/>
          <w:b w:val="0"/>
          <w:color w:val="000000" w:themeColor="text1"/>
          <w:sz w:val="21"/>
          <w:szCs w:val="21"/>
        </w:rPr>
        <w:t xml:space="preserve">2. </w:t>
      </w:r>
      <w:r>
        <w:rPr>
          <w:rFonts w:ascii="Times New Roman" w:eastAsiaTheme="majorEastAsia" w:hAnsi="Times New Roman"/>
          <w:b w:val="0"/>
          <w:color w:val="000000" w:themeColor="text1"/>
          <w:sz w:val="21"/>
          <w:szCs w:val="21"/>
        </w:rPr>
        <w:t>嘧啶类核苷酸药物分析核苷酸合成代谢过程中的一些抗代谢物，以及它们的作用机理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）嘌呤类核苷酸药物分析</w:t>
      </w:r>
    </w:p>
    <w:p w:rsidR="006661BB" w:rsidRDefault="00E642FB">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）嘧啶类核苷酸药物分析；</w:t>
      </w:r>
    </w:p>
    <w:p w:rsidR="006661BB" w:rsidRDefault="00E642FB">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核苷酸类药物分析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相关教学幻灯片，展示生活中常见的核酸化合物，由此引出本节课讲授的具体内容：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rsidR="006661BB" w:rsidRDefault="00E642FB">
      <w:pPr>
        <w:numPr>
          <w:ilvl w:val="0"/>
          <w:numId w:val="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核酸的结构与分类简介</w:t>
      </w:r>
    </w:p>
    <w:p w:rsidR="006661BB" w:rsidRDefault="00E642FB">
      <w:pPr>
        <w:numPr>
          <w:ilvl w:val="0"/>
          <w:numId w:val="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核酸的化学性质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嘌呤类核苷酸药物分析</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戊糖的鉴别</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苔黑酚反应</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二苯胺反应</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与间苯三酚反应</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嘌呤的鉴别</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磷酸的鉴别</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特征吸收光谱</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熔点鉴别</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检查：</w:t>
      </w:r>
    </w:p>
    <w:p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一般检查</w:t>
      </w:r>
    </w:p>
    <w:p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蛋白质检查</w:t>
      </w:r>
    </w:p>
    <w:p w:rsidR="006661BB" w:rsidRDefault="00E642FB">
      <w:pPr>
        <w:numPr>
          <w:ilvl w:val="0"/>
          <w:numId w:val="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有关物质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实例分析：</w:t>
      </w:r>
    </w:p>
    <w:p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肌苷的质量分析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三磷酸腺苷二钠的质量分析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嘧啶类核苷酸药物分析</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紫外分光光度法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电位滴定法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实例分析：</w:t>
      </w:r>
    </w:p>
    <w:p w:rsidR="006661BB" w:rsidRDefault="00E642FB">
      <w:pPr>
        <w:numPr>
          <w:ilvl w:val="0"/>
          <w:numId w:val="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氟尿嘧啶的质量分析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结构</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6661BB">
      <w:pPr>
        <w:spacing w:line="400" w:lineRule="exact"/>
        <w:ind w:firstLine="435"/>
        <w:rPr>
          <w:rFonts w:ascii="Times New Roman" w:eastAsiaTheme="majorEastAsia" w:hAnsi="Times New Roman"/>
          <w:color w:val="000000" w:themeColor="text1"/>
        </w:rPr>
      </w:pPr>
    </w:p>
    <w:p w:rsidR="006661BB" w:rsidRDefault="006661BB">
      <w:pPr>
        <w:spacing w:line="400" w:lineRule="exact"/>
        <w:ind w:firstLine="435"/>
        <w:rPr>
          <w:rFonts w:ascii="Times New Roman" w:eastAsiaTheme="majorEastAsia" w:hAnsi="Times New Roman"/>
          <w:color w:val="000000" w:themeColor="text1"/>
        </w:rPr>
      </w:pPr>
    </w:p>
    <w:p w:rsidR="006661BB" w:rsidRDefault="006661BB">
      <w:pPr>
        <w:spacing w:line="400" w:lineRule="exact"/>
        <w:ind w:firstLine="435"/>
        <w:rPr>
          <w:rFonts w:ascii="Times New Roman" w:eastAsiaTheme="majorEastAsia" w:hAnsi="Times New Roman"/>
          <w:color w:val="000000" w:themeColor="text1"/>
        </w:rPr>
      </w:pPr>
    </w:p>
    <w:tbl>
      <w:tblPr>
        <w:tblpPr w:leftFromText="180" w:rightFromText="180" w:vertAnchor="text" w:horzAnchor="margin" w:tblpXSpec="center" w:tblpY="158"/>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504"/>
        <w:gridCol w:w="1323"/>
        <w:gridCol w:w="1134"/>
        <w:gridCol w:w="1143"/>
        <w:gridCol w:w="1620"/>
      </w:tblGrid>
      <w:tr w:rsidR="006661BB">
        <w:trPr>
          <w:cantSplit/>
          <w:trHeight w:val="302"/>
        </w:trPr>
        <w:tc>
          <w:tcPr>
            <w:tcW w:w="13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827" w:type="dxa"/>
            <w:gridSpan w:val="2"/>
            <w:vAlign w:val="center"/>
          </w:tcPr>
          <w:p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sidR="00485648">
              <w:rPr>
                <w:rFonts w:ascii="Times New Roman" w:eastAsiaTheme="majorEastAsia" w:hAnsi="Times New Roman" w:hint="eastAsia"/>
                <w:color w:val="000000" w:themeColor="text1"/>
              </w:rPr>
              <w:t>八</w:t>
            </w:r>
            <w:r>
              <w:rPr>
                <w:rFonts w:ascii="Times New Roman" w:eastAsiaTheme="majorEastAsia" w:hAnsi="Times New Roman"/>
                <w:color w:val="000000" w:themeColor="text1"/>
              </w:rPr>
              <w:t>章氨基酸</w:t>
            </w:r>
            <w:r w:rsidR="00485648">
              <w:rPr>
                <w:rFonts w:ascii="Times New Roman" w:eastAsiaTheme="majorEastAsia" w:hAnsi="Times New Roman" w:hint="eastAsia"/>
                <w:color w:val="000000" w:themeColor="text1"/>
              </w:rPr>
              <w:t>、多肽</w:t>
            </w:r>
            <w:r>
              <w:rPr>
                <w:rFonts w:ascii="Times New Roman" w:eastAsiaTheme="majorEastAsia" w:hAnsi="Times New Roman"/>
                <w:color w:val="000000" w:themeColor="text1"/>
              </w:rPr>
              <w:t>与蛋白质药物的分析</w:t>
            </w:r>
            <w:r w:rsidR="00485648">
              <w:rPr>
                <w:rFonts w:ascii="Times New Roman" w:eastAsiaTheme="majorEastAsia" w:hAnsi="Times New Roman" w:hint="eastAsia"/>
                <w:color w:val="000000" w:themeColor="text1"/>
              </w:rPr>
              <w:t>（</w:t>
            </w:r>
            <w:r w:rsidR="00485648">
              <w:rPr>
                <w:rFonts w:ascii="Times New Roman" w:eastAsiaTheme="majorEastAsia" w:hAnsi="Times New Roman" w:hint="eastAsia"/>
                <w:color w:val="000000" w:themeColor="text1"/>
              </w:rPr>
              <w:t>1</w:t>
            </w:r>
            <w:r w:rsidR="00485648">
              <w:rPr>
                <w:rFonts w:ascii="Times New Roman" w:eastAsiaTheme="majorEastAsia" w:hAnsi="Times New Roman" w:hint="eastAsia"/>
                <w:color w:val="000000" w:themeColor="text1"/>
              </w:rPr>
              <w:t>）</w:t>
            </w:r>
          </w:p>
        </w:tc>
        <w:tc>
          <w:tcPr>
            <w:tcW w:w="113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763"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4 </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1</w:t>
            </w:r>
            <w:r w:rsidR="00D80D2D">
              <w:rPr>
                <w:rFonts w:ascii="Times New Roman" w:eastAsiaTheme="majorEastAsia" w:hAnsi="Times New Roman" w:hint="eastAsia"/>
                <w:b/>
                <w:color w:val="000000" w:themeColor="text1"/>
              </w:rPr>
              <w:t>9</w:t>
            </w:r>
            <w:r>
              <w:rPr>
                <w:rFonts w:ascii="Times New Roman" w:eastAsiaTheme="majorEastAsia" w:hAnsi="Times New Roman"/>
                <w:b/>
                <w:color w:val="000000" w:themeColor="text1"/>
              </w:rPr>
              <w:t>日</w:t>
            </w:r>
          </w:p>
        </w:tc>
      </w:tr>
      <w:tr w:rsidR="006661BB">
        <w:trPr>
          <w:trHeight w:val="292"/>
        </w:trPr>
        <w:tc>
          <w:tcPr>
            <w:tcW w:w="13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5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323"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34"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143"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rPr>
        <w:t>【教学目标】</w:t>
      </w:r>
    </w:p>
    <w:p w:rsidR="006661BB" w:rsidRDefault="00E642FB">
      <w:pPr>
        <w:spacing w:line="360" w:lineRule="exact"/>
        <w:rPr>
          <w:rFonts w:ascii="Times New Roman" w:hAnsi="Times New Roman"/>
          <w:szCs w:val="21"/>
        </w:rPr>
      </w:pPr>
      <w:r>
        <w:rPr>
          <w:rFonts w:ascii="Times New Roman" w:hAnsi="Times New Roman"/>
          <w:szCs w:val="21"/>
        </w:rPr>
        <w:t>概述</w:t>
      </w:r>
    </w:p>
    <w:p w:rsidR="006661BB" w:rsidRDefault="00E642FB">
      <w:pPr>
        <w:numPr>
          <w:ilvl w:val="1"/>
          <w:numId w:val="61"/>
        </w:numPr>
        <w:spacing w:line="360" w:lineRule="exact"/>
        <w:rPr>
          <w:rFonts w:ascii="Times New Roman" w:hAnsi="Times New Roman"/>
          <w:szCs w:val="21"/>
        </w:rPr>
      </w:pPr>
      <w:r>
        <w:rPr>
          <w:rFonts w:ascii="Times New Roman" w:hAnsi="Times New Roman"/>
          <w:szCs w:val="21"/>
        </w:rPr>
        <w:t>了解氨基酸的结构与分类、生产制备方法</w:t>
      </w:r>
    </w:p>
    <w:p w:rsidR="006661BB" w:rsidRDefault="00E642FB">
      <w:pPr>
        <w:numPr>
          <w:ilvl w:val="1"/>
          <w:numId w:val="61"/>
        </w:numPr>
        <w:spacing w:line="360" w:lineRule="exact"/>
        <w:rPr>
          <w:rFonts w:ascii="Times New Roman" w:hAnsi="Times New Roman"/>
          <w:szCs w:val="21"/>
        </w:rPr>
      </w:pPr>
      <w:r>
        <w:rPr>
          <w:rFonts w:ascii="Times New Roman" w:hAnsi="Times New Roman"/>
          <w:szCs w:val="21"/>
        </w:rPr>
        <w:t>熟悉氨基酸的重要理化性质</w:t>
      </w:r>
    </w:p>
    <w:p w:rsidR="006661BB" w:rsidRDefault="00E642FB">
      <w:pPr>
        <w:numPr>
          <w:ilvl w:val="1"/>
          <w:numId w:val="61"/>
        </w:numPr>
        <w:spacing w:line="360" w:lineRule="exact"/>
        <w:rPr>
          <w:rFonts w:ascii="Times New Roman" w:hAnsi="Times New Roman"/>
          <w:szCs w:val="21"/>
        </w:rPr>
      </w:pPr>
      <w:r>
        <w:rPr>
          <w:rFonts w:ascii="Times New Roman" w:hAnsi="Times New Roman"/>
          <w:szCs w:val="21"/>
        </w:rPr>
        <w:t>熟悉蛋白质的重要理化性质</w:t>
      </w:r>
    </w:p>
    <w:p w:rsidR="006661BB" w:rsidRDefault="00E642FB">
      <w:pPr>
        <w:spacing w:line="360" w:lineRule="exact"/>
        <w:rPr>
          <w:rFonts w:ascii="Times New Roman" w:hAnsi="Times New Roman"/>
          <w:szCs w:val="21"/>
        </w:rPr>
      </w:pPr>
      <w:r>
        <w:rPr>
          <w:rFonts w:ascii="Times New Roman" w:hAnsi="Times New Roman"/>
          <w:szCs w:val="21"/>
        </w:rPr>
        <w:t>鉴别与检查</w:t>
      </w:r>
    </w:p>
    <w:p w:rsidR="006661BB" w:rsidRDefault="00E642FB">
      <w:pPr>
        <w:spacing w:line="360" w:lineRule="exact"/>
        <w:ind w:leftChars="200" w:left="420" w:firstLineChars="50" w:firstLine="105"/>
        <w:rPr>
          <w:rFonts w:ascii="Times New Roman" w:hAnsi="Times New Roman"/>
          <w:szCs w:val="21"/>
        </w:rPr>
      </w:pPr>
      <w:r>
        <w:rPr>
          <w:rFonts w:ascii="Times New Roman" w:hAnsi="Times New Roman"/>
          <w:szCs w:val="21"/>
        </w:rPr>
        <w:t>熟悉氨基酸与蛋白质药物的鉴别方法，了解其杂质检查。</w:t>
      </w:r>
    </w:p>
    <w:p w:rsidR="006661BB" w:rsidRDefault="00E642FB">
      <w:pPr>
        <w:spacing w:line="360" w:lineRule="exact"/>
        <w:rPr>
          <w:rFonts w:ascii="Times New Roman" w:hAnsi="Times New Roman"/>
          <w:szCs w:val="21"/>
        </w:rPr>
      </w:pPr>
      <w:r>
        <w:rPr>
          <w:rFonts w:ascii="Times New Roman" w:hAnsi="Times New Roman"/>
          <w:szCs w:val="21"/>
        </w:rPr>
        <w:t>氨基酸的含量分析</w:t>
      </w:r>
    </w:p>
    <w:p w:rsidR="006661BB" w:rsidRDefault="00E642FB">
      <w:pPr>
        <w:numPr>
          <w:ilvl w:val="1"/>
          <w:numId w:val="62"/>
        </w:numPr>
        <w:spacing w:line="360" w:lineRule="exact"/>
        <w:rPr>
          <w:rFonts w:ascii="Times New Roman" w:hAnsi="Times New Roman"/>
          <w:szCs w:val="21"/>
        </w:rPr>
      </w:pPr>
      <w:r>
        <w:rPr>
          <w:rFonts w:ascii="Times New Roman" w:hAnsi="Times New Roman"/>
          <w:szCs w:val="21"/>
        </w:rPr>
        <w:t>掌握茚三酮法和非水滴定法的原理</w:t>
      </w:r>
    </w:p>
    <w:p w:rsidR="006661BB" w:rsidRDefault="00E642FB">
      <w:pPr>
        <w:numPr>
          <w:ilvl w:val="1"/>
          <w:numId w:val="62"/>
        </w:numPr>
        <w:spacing w:line="360" w:lineRule="exact"/>
        <w:rPr>
          <w:rFonts w:ascii="Times New Roman" w:hAnsi="Times New Roman"/>
          <w:szCs w:val="21"/>
        </w:rPr>
      </w:pPr>
      <w:r>
        <w:rPr>
          <w:rFonts w:ascii="Times New Roman" w:hAnsi="Times New Roman"/>
          <w:szCs w:val="21"/>
        </w:rPr>
        <w:t>了解甲醛滴定法</w:t>
      </w:r>
    </w:p>
    <w:p w:rsidR="006661BB" w:rsidRDefault="00E642FB">
      <w:pPr>
        <w:spacing w:line="360" w:lineRule="exact"/>
        <w:rPr>
          <w:rFonts w:ascii="Times New Roman" w:hAnsi="Times New Roman"/>
          <w:szCs w:val="21"/>
        </w:rPr>
      </w:pPr>
      <w:r>
        <w:rPr>
          <w:rFonts w:ascii="Times New Roman" w:hAnsi="Times New Roman"/>
          <w:szCs w:val="21"/>
        </w:rPr>
        <w:t>蛋白质药物的含量测定</w:t>
      </w:r>
    </w:p>
    <w:p w:rsidR="006661BB" w:rsidRDefault="00E642FB">
      <w:pPr>
        <w:numPr>
          <w:ilvl w:val="1"/>
          <w:numId w:val="63"/>
        </w:numPr>
        <w:spacing w:line="360" w:lineRule="exact"/>
        <w:rPr>
          <w:rFonts w:ascii="Times New Roman" w:hAnsi="Times New Roman"/>
          <w:szCs w:val="21"/>
        </w:rPr>
      </w:pPr>
      <w:r>
        <w:rPr>
          <w:rFonts w:ascii="Times New Roman" w:hAnsi="Times New Roman"/>
          <w:szCs w:val="21"/>
        </w:rPr>
        <w:t>了解蛋白质药物的含量测定方法</w:t>
      </w:r>
    </w:p>
    <w:p w:rsidR="006661BB" w:rsidRDefault="00E642FB">
      <w:pPr>
        <w:numPr>
          <w:ilvl w:val="1"/>
          <w:numId w:val="63"/>
        </w:numPr>
        <w:spacing w:line="360" w:lineRule="exact"/>
        <w:rPr>
          <w:rFonts w:ascii="Times New Roman" w:hAnsi="Times New Roman"/>
          <w:szCs w:val="21"/>
        </w:rPr>
      </w:pPr>
      <w:r>
        <w:rPr>
          <w:rFonts w:ascii="Times New Roman" w:hAnsi="Times New Roman"/>
          <w:szCs w:val="21"/>
        </w:rPr>
        <w:t>熟悉凯氏定氮法、福林酚法的原理</w:t>
      </w:r>
    </w:p>
    <w:p w:rsidR="006661BB" w:rsidRDefault="00E642FB">
      <w:pPr>
        <w:spacing w:line="360" w:lineRule="exact"/>
        <w:rPr>
          <w:rFonts w:ascii="Times New Roman" w:hAnsi="Times New Roman"/>
          <w:szCs w:val="21"/>
        </w:rPr>
      </w:pPr>
      <w:r>
        <w:rPr>
          <w:rFonts w:ascii="Times New Roman" w:hAnsi="Times New Roman"/>
          <w:szCs w:val="21"/>
        </w:rPr>
        <w:t>氨基酸和蛋白质的质量分析</w:t>
      </w:r>
    </w:p>
    <w:p w:rsidR="006661BB" w:rsidRDefault="00E642FB">
      <w:pPr>
        <w:numPr>
          <w:ilvl w:val="1"/>
          <w:numId w:val="64"/>
        </w:numPr>
        <w:spacing w:line="360" w:lineRule="exact"/>
        <w:rPr>
          <w:rFonts w:ascii="Times New Roman" w:hAnsi="Times New Roman"/>
          <w:szCs w:val="21"/>
        </w:rPr>
      </w:pPr>
      <w:r>
        <w:rPr>
          <w:rFonts w:ascii="Times New Roman" w:hAnsi="Times New Roman"/>
          <w:szCs w:val="21"/>
        </w:rPr>
        <w:t>了解甘氨酸等质量分析</w:t>
      </w:r>
    </w:p>
    <w:p w:rsidR="006661BB" w:rsidRDefault="00E642FB">
      <w:pPr>
        <w:numPr>
          <w:ilvl w:val="1"/>
          <w:numId w:val="64"/>
        </w:numPr>
        <w:spacing w:line="360" w:lineRule="exact"/>
        <w:rPr>
          <w:rFonts w:ascii="Times New Roman" w:hAnsi="Times New Roman"/>
          <w:szCs w:val="21"/>
        </w:rPr>
      </w:pPr>
      <w:r>
        <w:rPr>
          <w:rFonts w:ascii="Times New Roman" w:hAnsi="Times New Roman"/>
          <w:szCs w:val="21"/>
        </w:rPr>
        <w:t>了解胰岛素鉴别和检验，熟悉其效价测定方法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【重点与难点】</w:t>
      </w:r>
    </w:p>
    <w:p w:rsidR="006661BB" w:rsidRDefault="00E642FB">
      <w:pPr>
        <w:numPr>
          <w:ilvl w:val="0"/>
          <w:numId w:val="65"/>
        </w:num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氨基酸与蛋白质类药物的鉴别与检查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、概述：（</w:t>
      </w:r>
      <w:r>
        <w:rPr>
          <w:rFonts w:ascii="Times New Roman" w:hAnsi="Times New Roman"/>
          <w:szCs w:val="21"/>
        </w:rPr>
        <w:t>1</w:t>
      </w:r>
      <w:r>
        <w:rPr>
          <w:rFonts w:ascii="Times New Roman" w:hAnsi="Times New Roman"/>
          <w:szCs w:val="21"/>
        </w:rPr>
        <w:t>）氨基酸的结构与分类；（</w:t>
      </w:r>
      <w:r>
        <w:rPr>
          <w:rFonts w:ascii="Times New Roman" w:hAnsi="Times New Roman"/>
          <w:szCs w:val="21"/>
        </w:rPr>
        <w:t>2</w:t>
      </w:r>
      <w:r>
        <w:rPr>
          <w:rFonts w:ascii="Times New Roman" w:hAnsi="Times New Roman"/>
          <w:szCs w:val="21"/>
        </w:rPr>
        <w:t>）氨基酸的重要的物理化学性质；（</w:t>
      </w:r>
      <w:r>
        <w:rPr>
          <w:rFonts w:ascii="Times New Roman" w:hAnsi="Times New Roman"/>
          <w:szCs w:val="21"/>
        </w:rPr>
        <w:t>3</w:t>
      </w:r>
      <w:r>
        <w:rPr>
          <w:rFonts w:ascii="Times New Roman" w:hAnsi="Times New Roman"/>
          <w:szCs w:val="21"/>
        </w:rPr>
        <w:t>）蛋白质化学组成与分子量；（</w:t>
      </w:r>
      <w:r>
        <w:rPr>
          <w:rFonts w:ascii="Times New Roman" w:hAnsi="Times New Roman"/>
          <w:szCs w:val="21"/>
        </w:rPr>
        <w:t>4</w:t>
      </w:r>
      <w:r>
        <w:rPr>
          <w:rFonts w:ascii="Times New Roman" w:hAnsi="Times New Roman"/>
          <w:szCs w:val="21"/>
        </w:rPr>
        <w:t>）蛋白质物理化学性质；</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、鉴别与检查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、氨基酸的含量分析：（</w:t>
      </w:r>
      <w:r>
        <w:rPr>
          <w:rFonts w:ascii="Times New Roman" w:hAnsi="Times New Roman"/>
          <w:szCs w:val="21"/>
        </w:rPr>
        <w:t>1</w:t>
      </w:r>
      <w:r>
        <w:rPr>
          <w:rFonts w:ascii="Times New Roman" w:hAnsi="Times New Roman"/>
          <w:szCs w:val="21"/>
        </w:rPr>
        <w:t>）茚三酮反应法；（</w:t>
      </w:r>
      <w:r>
        <w:rPr>
          <w:rFonts w:ascii="Times New Roman" w:hAnsi="Times New Roman"/>
          <w:szCs w:val="21"/>
        </w:rPr>
        <w:t>2</w:t>
      </w:r>
      <w:r>
        <w:rPr>
          <w:rFonts w:ascii="Times New Roman" w:hAnsi="Times New Roman"/>
          <w:szCs w:val="21"/>
        </w:rPr>
        <w:t>）甲醛滴定法；（</w:t>
      </w:r>
      <w:r>
        <w:rPr>
          <w:rFonts w:ascii="Times New Roman" w:hAnsi="Times New Roman"/>
          <w:szCs w:val="21"/>
        </w:rPr>
        <w:t>3</w:t>
      </w:r>
      <w:r>
        <w:rPr>
          <w:rFonts w:ascii="Times New Roman" w:hAnsi="Times New Roman"/>
          <w:szCs w:val="21"/>
        </w:rPr>
        <w:t>）非水滴定法；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、蛋白质药物的含量测定：（</w:t>
      </w:r>
      <w:r>
        <w:rPr>
          <w:rFonts w:ascii="Times New Roman" w:hAnsi="Times New Roman"/>
          <w:szCs w:val="21"/>
        </w:rPr>
        <w:t>1</w:t>
      </w:r>
      <w:r>
        <w:rPr>
          <w:rFonts w:ascii="Times New Roman" w:hAnsi="Times New Roman"/>
          <w:szCs w:val="21"/>
        </w:rPr>
        <w:t>）凯氏定氮法；（</w:t>
      </w:r>
      <w:r>
        <w:rPr>
          <w:rFonts w:ascii="Times New Roman" w:hAnsi="Times New Roman"/>
          <w:szCs w:val="21"/>
        </w:rPr>
        <w:t>2</w:t>
      </w:r>
      <w:r>
        <w:rPr>
          <w:rFonts w:ascii="Times New Roman" w:hAnsi="Times New Roman"/>
          <w:szCs w:val="21"/>
        </w:rPr>
        <w:t>）双缩尿法；（</w:t>
      </w:r>
      <w:r>
        <w:rPr>
          <w:rFonts w:ascii="Times New Roman" w:hAnsi="Times New Roman"/>
          <w:szCs w:val="21"/>
        </w:rPr>
        <w:t>3</w:t>
      </w:r>
      <w:r>
        <w:rPr>
          <w:rFonts w:ascii="Times New Roman" w:hAnsi="Times New Roman"/>
          <w:szCs w:val="21"/>
        </w:rPr>
        <w:t>）福林酚试剂法；</w:t>
      </w:r>
      <w:r>
        <w:rPr>
          <w:rFonts w:ascii="Times New Roman" w:hAnsi="Times New Roman"/>
          <w:szCs w:val="21"/>
        </w:rPr>
        <w:t xml:space="preserve"> </w:t>
      </w:r>
      <w:r>
        <w:rPr>
          <w:rFonts w:ascii="Times New Roman" w:hAnsi="Times New Roman"/>
          <w:szCs w:val="21"/>
        </w:rPr>
        <w:t>（</w:t>
      </w:r>
      <w:r>
        <w:rPr>
          <w:rFonts w:ascii="Times New Roman" w:hAnsi="Times New Roman"/>
          <w:szCs w:val="21"/>
        </w:rPr>
        <w:t>4</w:t>
      </w:r>
      <w:r>
        <w:rPr>
          <w:rFonts w:ascii="Times New Roman" w:hAnsi="Times New Roman"/>
          <w:szCs w:val="21"/>
        </w:rPr>
        <w:t>）紫外吸收法（</w:t>
      </w:r>
      <w:r>
        <w:rPr>
          <w:rFonts w:ascii="Times New Roman" w:hAnsi="Times New Roman"/>
          <w:szCs w:val="21"/>
        </w:rPr>
        <w:t>5</w:t>
      </w:r>
      <w:r>
        <w:rPr>
          <w:rFonts w:ascii="Times New Roman" w:hAnsi="Times New Roman"/>
          <w:szCs w:val="21"/>
        </w:rPr>
        <w:t>）考马斯亮蓝染色法；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5</w:t>
      </w:r>
      <w:r>
        <w:rPr>
          <w:rFonts w:ascii="Times New Roman" w:hAnsi="Times New Roman"/>
          <w:szCs w:val="21"/>
        </w:rPr>
        <w:t>、氨基酸和蛋白质的质量分析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展示相关</w:t>
      </w:r>
      <w:r>
        <w:rPr>
          <w:rFonts w:ascii="Times New Roman" w:eastAsiaTheme="majorEastAsia" w:hAnsi="Times New Roman"/>
          <w:bCs/>
          <w:color w:val="000000" w:themeColor="text1"/>
        </w:rPr>
        <w:t>ppt</w:t>
      </w:r>
      <w:r>
        <w:rPr>
          <w:rFonts w:ascii="Times New Roman" w:eastAsiaTheme="majorEastAsia" w:hAnsi="Times New Roman"/>
          <w:bCs/>
          <w:color w:val="000000" w:themeColor="text1"/>
        </w:rPr>
        <w:t>文件，</w:t>
      </w:r>
      <w:r>
        <w:rPr>
          <w:rFonts w:ascii="Times New Roman" w:eastAsiaTheme="majorEastAsia" w:hAnsi="Times New Roman"/>
          <w:color w:val="000000" w:themeColor="text1"/>
        </w:rPr>
        <w:t>由此引出本节课讲授的主要内容：</w:t>
      </w:r>
    </w:p>
    <w:p w:rsidR="006661BB" w:rsidRDefault="00E642FB">
      <w:pPr>
        <w:numPr>
          <w:ilvl w:val="0"/>
          <w:numId w:val="66"/>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概</w:t>
      </w:r>
      <w:r>
        <w:rPr>
          <w:rFonts w:ascii="Times New Roman" w:eastAsiaTheme="majorEastAsia" w:hAnsi="Times New Roman"/>
          <w:bCs/>
          <w:color w:val="000000" w:themeColor="text1"/>
          <w:sz w:val="24"/>
        </w:rPr>
        <w:t xml:space="preserve">  </w:t>
      </w:r>
      <w:r>
        <w:rPr>
          <w:rFonts w:ascii="Times New Roman" w:eastAsiaTheme="majorEastAsia" w:hAnsi="Times New Roman"/>
          <w:bCs/>
          <w:color w:val="000000" w:themeColor="text1"/>
          <w:sz w:val="24"/>
        </w:rPr>
        <w:t>述</w:t>
      </w:r>
    </w:p>
    <w:p w:rsidR="006661BB" w:rsidRDefault="00E642FB">
      <w:pPr>
        <w:numPr>
          <w:ilvl w:val="0"/>
          <w:numId w:val="67"/>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氨基酸的旋光性和光吸收</w:t>
      </w:r>
      <w:r>
        <w:rPr>
          <w:rFonts w:ascii="Times New Roman" w:eastAsiaTheme="majorEastAsia" w:hAnsi="Times New Roman"/>
          <w:bCs/>
          <w:color w:val="000000" w:themeColor="text1"/>
          <w:sz w:val="24"/>
        </w:rPr>
        <w:t xml:space="preserve"> </w:t>
      </w:r>
    </w:p>
    <w:p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lastRenderedPageBreak/>
        <w:t>氨基酸的酸碱性质</w:t>
      </w:r>
      <w:r>
        <w:rPr>
          <w:rFonts w:ascii="Times New Roman" w:eastAsiaTheme="majorEastAsia" w:hAnsi="Times New Roman"/>
          <w:bCs/>
          <w:color w:val="000000" w:themeColor="text1"/>
          <w:sz w:val="24"/>
        </w:rPr>
        <w:t xml:space="preserve"> </w:t>
      </w:r>
    </w:p>
    <w:p w:rsidR="006661BB" w:rsidRDefault="00E642FB">
      <w:pPr>
        <w:numPr>
          <w:ilvl w:val="0"/>
          <w:numId w:val="6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3360" behindDoc="0" locked="0" layoutInCell="1" allowOverlap="1">
            <wp:simplePos x="0" y="0"/>
            <wp:positionH relativeFrom="column">
              <wp:posOffset>2022475</wp:posOffset>
            </wp:positionH>
            <wp:positionV relativeFrom="paragraph">
              <wp:posOffset>151130</wp:posOffset>
            </wp:positionV>
            <wp:extent cx="2381885" cy="1429385"/>
            <wp:effectExtent l="0" t="0" r="18415" b="18415"/>
            <wp:wrapNone/>
            <wp:docPr id="43" name="图片 162" descr="Fig 05-03a.GIF006                                              000035DESumanas' Hard Drive            B4EBC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2" descr="Fig 05-03a.GIF006                                              000035DESumanas' Hard Drive            B4EBCDA7:"/>
                    <pic:cNvPicPr>
                      <a:picLocks noChangeAspect="1"/>
                    </pic:cNvPicPr>
                  </pic:nvPicPr>
                  <pic:blipFill>
                    <a:blip r:embed="rId44"/>
                    <a:stretch>
                      <a:fillRect/>
                    </a:stretch>
                  </pic:blipFill>
                  <pic:spPr>
                    <a:xfrm>
                      <a:off x="0" y="0"/>
                      <a:ext cx="2381885" cy="142938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64384" behindDoc="0" locked="0" layoutInCell="1" allowOverlap="1">
            <wp:simplePos x="0" y="0"/>
            <wp:positionH relativeFrom="column">
              <wp:posOffset>-137160</wp:posOffset>
            </wp:positionH>
            <wp:positionV relativeFrom="paragraph">
              <wp:posOffset>151130</wp:posOffset>
            </wp:positionV>
            <wp:extent cx="1287145" cy="1704975"/>
            <wp:effectExtent l="0" t="0" r="8255" b="9525"/>
            <wp:wrapNone/>
            <wp:docPr id="44"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1"/>
                    <pic:cNvPicPr>
                      <a:picLocks noChangeAspect="1"/>
                    </pic:cNvPicPr>
                  </pic:nvPicPr>
                  <pic:blipFill>
                    <a:blip r:embed="rId45"/>
                    <a:stretch>
                      <a:fillRect/>
                    </a:stretch>
                  </pic:blipFill>
                  <pic:spPr>
                    <a:xfrm>
                      <a:off x="0" y="0"/>
                      <a:ext cx="1287145" cy="170497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69"/>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noProof/>
          <w:color w:val="000000" w:themeColor="text1"/>
          <w:sz w:val="24"/>
        </w:rPr>
        <w:drawing>
          <wp:anchor distT="0" distB="0" distL="114300" distR="114300" simplePos="0" relativeHeight="251665408" behindDoc="0" locked="0" layoutInCell="1" allowOverlap="1">
            <wp:simplePos x="0" y="0"/>
            <wp:positionH relativeFrom="column">
              <wp:posOffset>2286000</wp:posOffset>
            </wp:positionH>
            <wp:positionV relativeFrom="paragraph">
              <wp:posOffset>37465</wp:posOffset>
            </wp:positionV>
            <wp:extent cx="1709420" cy="1156335"/>
            <wp:effectExtent l="0" t="0" r="5080" b="5715"/>
            <wp:wrapNone/>
            <wp:docPr id="45" name="图片 164" descr="QQ截图2013092120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4" descr="QQ截图20130921201526.png"/>
                    <pic:cNvPicPr>
                      <a:picLocks noChangeAspect="1"/>
                    </pic:cNvPicPr>
                  </pic:nvPicPr>
                  <pic:blipFill>
                    <a:blip r:embed="rId46"/>
                    <a:stretch>
                      <a:fillRect/>
                    </a:stretch>
                  </pic:blipFill>
                  <pic:spPr>
                    <a:xfrm>
                      <a:off x="0" y="0"/>
                      <a:ext cx="1709420" cy="1156335"/>
                    </a:xfrm>
                    <a:prstGeom prst="rect">
                      <a:avLst/>
                    </a:prstGeom>
                    <a:noFill/>
                    <a:ln w="9525">
                      <a:noFill/>
                    </a:ln>
                  </pic:spPr>
                </pic:pic>
              </a:graphicData>
            </a:graphic>
          </wp:anchor>
        </w:drawing>
      </w: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rsidR="006661BB" w:rsidRDefault="00E642FB">
      <w:pPr>
        <w:numPr>
          <w:ilvl w:val="0"/>
          <w:numId w:val="70"/>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氨基酸与亚硝酸反应</w:t>
      </w:r>
      <w:r>
        <w:rPr>
          <w:rFonts w:ascii="Times New Roman" w:eastAsiaTheme="majorEastAsia" w:hAnsi="Times New Roman"/>
          <w:bCs/>
          <w:color w:val="000000" w:themeColor="text1"/>
          <w:sz w:val="24"/>
        </w:rPr>
        <w:t xml:space="preserve"> </w:t>
      </w:r>
    </w:p>
    <w:p w:rsidR="006661BB" w:rsidRDefault="00E642FB">
      <w:pPr>
        <w:numPr>
          <w:ilvl w:val="0"/>
          <w:numId w:val="71"/>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rsidR="006661BB" w:rsidRDefault="00E642FB">
      <w:pPr>
        <w:numPr>
          <w:ilvl w:val="0"/>
          <w:numId w:val="72"/>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氨基酸与酰基化试剂反应</w:t>
      </w:r>
      <w:r>
        <w:rPr>
          <w:rFonts w:ascii="Times New Roman" w:eastAsiaTheme="majorEastAsia" w:hAnsi="Times New Roman"/>
          <w:bCs/>
          <w:color w:val="000000" w:themeColor="text1"/>
          <w:sz w:val="24"/>
        </w:rPr>
        <w:t xml:space="preserve"> </w:t>
      </w:r>
    </w:p>
    <w:p w:rsidR="006661BB" w:rsidRDefault="006661BB">
      <w:pPr>
        <w:spacing w:line="400" w:lineRule="exact"/>
        <w:rPr>
          <w:rFonts w:ascii="Times New Roman" w:eastAsiaTheme="majorEastAsia" w:hAnsi="Times New Roman"/>
          <w:bCs/>
          <w:color w:val="000000" w:themeColor="text1"/>
          <w:sz w:val="24"/>
        </w:rPr>
      </w:pPr>
    </w:p>
    <w:p w:rsidR="006661BB" w:rsidRDefault="00E642FB">
      <w:pPr>
        <w:numPr>
          <w:ilvl w:val="0"/>
          <w:numId w:val="73"/>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氨基酸的重要理化性质</w:t>
      </w:r>
      <w:r>
        <w:rPr>
          <w:rFonts w:ascii="Times New Roman" w:eastAsiaTheme="majorEastAsia" w:hAnsi="Times New Roman"/>
          <w:bCs/>
          <w:color w:val="000000" w:themeColor="text1"/>
          <w:sz w:val="24"/>
        </w:rPr>
        <w:t xml:space="preserve"> </w:t>
      </w:r>
    </w:p>
    <w:p w:rsidR="006661BB" w:rsidRDefault="00E642FB">
      <w:pPr>
        <w:numPr>
          <w:ilvl w:val="0"/>
          <w:numId w:val="74"/>
        </w:numPr>
        <w:tabs>
          <w:tab w:val="clear" w:pos="720"/>
          <w:tab w:val="left" w:pos="0"/>
        </w:tabs>
        <w:spacing w:line="400" w:lineRule="exact"/>
        <w:ind w:left="0"/>
        <w:rPr>
          <w:rFonts w:ascii="Times New Roman" w:eastAsiaTheme="majorEastAsia" w:hAnsi="Times New Roman"/>
          <w:bCs/>
          <w:color w:val="000000" w:themeColor="text1"/>
          <w:sz w:val="24"/>
        </w:rPr>
      </w:pPr>
      <w:r>
        <w:rPr>
          <w:rFonts w:ascii="Times New Roman" w:eastAsiaTheme="majorEastAsia" w:hAnsi="Times New Roman"/>
          <w:bCs/>
          <w:color w:val="000000" w:themeColor="text1"/>
          <w:sz w:val="24"/>
        </w:rPr>
        <w:t>烃基化反应</w:t>
      </w:r>
      <w:r>
        <w:rPr>
          <w:rFonts w:ascii="Times New Roman" w:eastAsiaTheme="majorEastAsia" w:hAnsi="Times New Roman"/>
          <w:bCs/>
          <w:color w:val="000000" w:themeColor="text1"/>
          <w:sz w:val="24"/>
        </w:rPr>
        <w:t xml:space="preserve"> </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6432" behindDoc="0" locked="0" layoutInCell="1" allowOverlap="1">
            <wp:simplePos x="0" y="0"/>
            <wp:positionH relativeFrom="column">
              <wp:posOffset>-228600</wp:posOffset>
            </wp:positionH>
            <wp:positionV relativeFrom="paragraph">
              <wp:posOffset>45085</wp:posOffset>
            </wp:positionV>
            <wp:extent cx="1600200" cy="1169035"/>
            <wp:effectExtent l="0" t="0" r="0" b="12065"/>
            <wp:wrapNone/>
            <wp:docPr id="46" name="图片 16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5" descr="2.png"/>
                    <pic:cNvPicPr>
                      <a:picLocks noChangeAspect="1"/>
                    </pic:cNvPicPr>
                  </pic:nvPicPr>
                  <pic:blipFill>
                    <a:blip r:embed="rId47"/>
                    <a:stretch>
                      <a:fillRect/>
                    </a:stretch>
                  </pic:blipFill>
                  <pic:spPr>
                    <a:xfrm>
                      <a:off x="0" y="0"/>
                      <a:ext cx="1600200" cy="116903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7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氨基酸的重要理化性质</w:t>
      </w:r>
      <w:r>
        <w:rPr>
          <w:rFonts w:ascii="Times New Roman" w:eastAsiaTheme="majorEastAsia" w:hAnsi="Times New Roman"/>
          <w:bCs/>
          <w:color w:val="000000" w:themeColor="text1"/>
          <w:sz w:val="20"/>
        </w:rPr>
        <w:t xml:space="preserve"> </w:t>
      </w:r>
    </w:p>
    <w:p w:rsidR="006661BB" w:rsidRDefault="00E642FB">
      <w:pPr>
        <w:numPr>
          <w:ilvl w:val="0"/>
          <w:numId w:val="7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羧基参加反应</w:t>
      </w:r>
      <w:r>
        <w:rPr>
          <w:rFonts w:ascii="Times New Roman" w:eastAsiaTheme="majorEastAsia" w:hAnsi="Times New Roman"/>
          <w:bCs/>
          <w:color w:val="000000" w:themeColor="text1"/>
          <w:sz w:val="20"/>
        </w:rPr>
        <w:t xml:space="preserve"> </w:t>
      </w:r>
    </w:p>
    <w:p w:rsidR="006661BB" w:rsidRDefault="00E642FB">
      <w:pPr>
        <w:numPr>
          <w:ilvl w:val="0"/>
          <w:numId w:val="7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羧基与</w:t>
      </w:r>
      <w:r>
        <w:rPr>
          <w:rFonts w:ascii="Times New Roman" w:eastAsiaTheme="majorEastAsia" w:hAnsi="Times New Roman"/>
          <w:bCs/>
          <w:color w:val="000000" w:themeColor="text1"/>
          <w:sz w:val="20"/>
        </w:rPr>
        <w:t>α-</w:t>
      </w:r>
      <w:r>
        <w:rPr>
          <w:rFonts w:ascii="Times New Roman" w:eastAsiaTheme="majorEastAsia" w:hAnsi="Times New Roman"/>
          <w:bCs/>
          <w:color w:val="000000" w:themeColor="text1"/>
          <w:sz w:val="20"/>
        </w:rPr>
        <w:t>氨基共同参加的反应</w:t>
      </w:r>
      <w:r>
        <w:rPr>
          <w:rFonts w:ascii="Times New Roman" w:eastAsiaTheme="majorEastAsia" w:hAnsi="Times New Roman"/>
          <w:bCs/>
          <w:color w:val="000000" w:themeColor="text1"/>
          <w:sz w:val="20"/>
        </w:rPr>
        <w:t xml:space="preserve"> </w:t>
      </w:r>
    </w:p>
    <w:p w:rsidR="006661BB" w:rsidRDefault="00E642FB">
      <w:pPr>
        <w:numPr>
          <w:ilvl w:val="0"/>
          <w:numId w:val="7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7456" behindDoc="0" locked="0" layoutInCell="1" allowOverlap="1">
            <wp:simplePos x="0" y="0"/>
            <wp:positionH relativeFrom="column">
              <wp:posOffset>2217420</wp:posOffset>
            </wp:positionH>
            <wp:positionV relativeFrom="paragraph">
              <wp:posOffset>123825</wp:posOffset>
            </wp:positionV>
            <wp:extent cx="2164080" cy="1623060"/>
            <wp:effectExtent l="0" t="0" r="7620" b="15240"/>
            <wp:wrapNone/>
            <wp:docPr id="4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6"/>
                    <pic:cNvPicPr>
                      <a:picLocks noChangeAspect="1"/>
                    </pic:cNvPicPr>
                  </pic:nvPicPr>
                  <pic:blipFill>
                    <a:blip r:embed="rId48"/>
                    <a:stretch>
                      <a:fillRect/>
                    </a:stretch>
                  </pic:blipFill>
                  <pic:spPr>
                    <a:xfrm>
                      <a:off x="0" y="0"/>
                      <a:ext cx="2164080" cy="1623060"/>
                    </a:xfrm>
                    <a:prstGeom prst="rect">
                      <a:avLst/>
                    </a:prstGeom>
                    <a:noFill/>
                    <a:ln w="9525">
                      <a:noFill/>
                    </a:ln>
                  </pic:spPr>
                </pic:pic>
              </a:graphicData>
            </a:graphic>
          </wp:anchor>
        </w:drawing>
      </w: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rsidR="006661BB" w:rsidRDefault="00E642FB">
      <w:pPr>
        <w:numPr>
          <w:ilvl w:val="0"/>
          <w:numId w:val="7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氨基酸的重要理化性质</w:t>
      </w:r>
      <w:r>
        <w:rPr>
          <w:rFonts w:ascii="Times New Roman" w:eastAsiaTheme="majorEastAsia" w:hAnsi="Times New Roman"/>
          <w:bCs/>
          <w:color w:val="000000" w:themeColor="text1"/>
          <w:sz w:val="20"/>
        </w:rPr>
        <w:t xml:space="preserve"> </w:t>
      </w:r>
    </w:p>
    <w:p w:rsidR="006661BB" w:rsidRDefault="00E642FB">
      <w:pPr>
        <w:numPr>
          <w:ilvl w:val="0"/>
          <w:numId w:val="7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侧链</w:t>
      </w:r>
      <w:r>
        <w:rPr>
          <w:rFonts w:ascii="Times New Roman" w:eastAsiaTheme="majorEastAsia" w:hAnsi="Times New Roman"/>
          <w:bCs/>
          <w:color w:val="000000" w:themeColor="text1"/>
          <w:sz w:val="20"/>
        </w:rPr>
        <w:t>R</w:t>
      </w:r>
      <w:r>
        <w:rPr>
          <w:rFonts w:ascii="Times New Roman" w:eastAsiaTheme="majorEastAsia" w:hAnsi="Times New Roman"/>
          <w:bCs/>
          <w:color w:val="000000" w:themeColor="text1"/>
          <w:sz w:val="20"/>
        </w:rPr>
        <w:t>基参加的反应</w:t>
      </w:r>
      <w:r>
        <w:rPr>
          <w:rFonts w:ascii="Times New Roman" w:eastAsiaTheme="majorEastAsia" w:hAnsi="Times New Roman"/>
          <w:bCs/>
          <w:color w:val="000000" w:themeColor="text1"/>
          <w:sz w:val="20"/>
        </w:rPr>
        <w:t xml:space="preserve"> </w:t>
      </w:r>
    </w:p>
    <w:p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酪氨酸的酚基反应</w:t>
      </w:r>
      <w:r>
        <w:rPr>
          <w:rFonts w:ascii="Times New Roman" w:eastAsiaTheme="majorEastAsia" w:hAnsi="Times New Roman"/>
          <w:bCs/>
          <w:color w:val="000000" w:themeColor="text1"/>
          <w:sz w:val="20"/>
        </w:rPr>
        <w:t xml:space="preserve"> </w:t>
      </w:r>
    </w:p>
    <w:p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组氨酸的侧链咪唑基反应</w:t>
      </w:r>
      <w:r>
        <w:rPr>
          <w:rFonts w:ascii="Times New Roman" w:eastAsiaTheme="majorEastAsia" w:hAnsi="Times New Roman"/>
          <w:bCs/>
          <w:color w:val="000000" w:themeColor="text1"/>
          <w:sz w:val="20"/>
        </w:rPr>
        <w:t xml:space="preserve"> </w:t>
      </w:r>
    </w:p>
    <w:p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精氨酸的侧链胍基反应</w:t>
      </w:r>
      <w:r>
        <w:rPr>
          <w:rFonts w:ascii="Times New Roman" w:eastAsiaTheme="majorEastAsia" w:hAnsi="Times New Roman"/>
          <w:bCs/>
          <w:color w:val="000000" w:themeColor="text1"/>
          <w:sz w:val="20"/>
        </w:rPr>
        <w:t xml:space="preserve"> </w:t>
      </w:r>
    </w:p>
    <w:p w:rsidR="006661BB" w:rsidRDefault="00E642FB">
      <w:pPr>
        <w:numPr>
          <w:ilvl w:val="0"/>
          <w:numId w:val="8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色氨酸的侧链吲哚基反应</w:t>
      </w:r>
      <w:r>
        <w:rPr>
          <w:rFonts w:ascii="Times New Roman" w:eastAsiaTheme="majorEastAsia" w:hAnsi="Times New Roman"/>
          <w:bCs/>
          <w:color w:val="000000" w:themeColor="text1"/>
          <w:sz w:val="20"/>
        </w:rPr>
        <w:t xml:space="preserve"> </w:t>
      </w:r>
    </w:p>
    <w:p w:rsidR="006661BB" w:rsidRDefault="00E642FB">
      <w:pPr>
        <w:numPr>
          <w:ilvl w:val="0"/>
          <w:numId w:val="8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蛋白质的化学组成与分子量</w:t>
      </w:r>
      <w:r>
        <w:rPr>
          <w:rFonts w:ascii="Times New Roman" w:eastAsiaTheme="majorEastAsia" w:hAnsi="Times New Roman"/>
          <w:bCs/>
          <w:color w:val="000000" w:themeColor="text1"/>
          <w:sz w:val="20"/>
        </w:rPr>
        <w:t xml:space="preserve"> </w:t>
      </w:r>
    </w:p>
    <w:p w:rsidR="006661BB" w:rsidRDefault="00E642FB">
      <w:pPr>
        <w:numPr>
          <w:ilvl w:val="0"/>
          <w:numId w:val="8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20</w:t>
      </w:r>
      <w:r>
        <w:rPr>
          <w:rFonts w:ascii="Times New Roman" w:eastAsiaTheme="majorEastAsia" w:hAnsi="Times New Roman"/>
          <w:bCs/>
          <w:color w:val="000000" w:themeColor="text1"/>
          <w:sz w:val="20"/>
        </w:rPr>
        <w:t>种常用氨基酸，平均含氮量</w:t>
      </w:r>
      <w:r>
        <w:rPr>
          <w:rFonts w:ascii="Times New Roman" w:eastAsiaTheme="majorEastAsia" w:hAnsi="Times New Roman"/>
          <w:bCs/>
          <w:color w:val="000000" w:themeColor="text1"/>
          <w:sz w:val="20"/>
        </w:rPr>
        <w:t>16%</w:t>
      </w:r>
    </w:p>
    <w:p w:rsidR="006661BB" w:rsidRDefault="00E642FB">
      <w:pPr>
        <w:numPr>
          <w:ilvl w:val="0"/>
          <w:numId w:val="8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分子量变化范围大，不含辅基的蛋白质氨基酸残基平均分子量为</w:t>
      </w:r>
      <w:r>
        <w:rPr>
          <w:rFonts w:ascii="Times New Roman" w:eastAsiaTheme="majorEastAsia" w:hAnsi="Times New Roman"/>
          <w:bCs/>
          <w:color w:val="000000" w:themeColor="text1"/>
          <w:sz w:val="20"/>
        </w:rPr>
        <w:t>110</w:t>
      </w:r>
    </w:p>
    <w:p w:rsidR="006661BB" w:rsidRDefault="006661BB">
      <w:pPr>
        <w:spacing w:line="400" w:lineRule="exact"/>
        <w:rPr>
          <w:rFonts w:ascii="Times New Roman" w:eastAsiaTheme="majorEastAsia" w:hAnsi="Times New Roman"/>
          <w:bCs/>
          <w:color w:val="000000" w:themeColor="text1"/>
          <w:sz w:val="20"/>
        </w:rPr>
      </w:pP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8480" behindDoc="0" locked="0" layoutInCell="1" allowOverlap="1">
            <wp:simplePos x="0" y="0"/>
            <wp:positionH relativeFrom="column">
              <wp:posOffset>-228600</wp:posOffset>
            </wp:positionH>
            <wp:positionV relativeFrom="paragraph">
              <wp:posOffset>-316865</wp:posOffset>
            </wp:positionV>
            <wp:extent cx="2065655" cy="1790700"/>
            <wp:effectExtent l="0" t="0" r="10795" b="0"/>
            <wp:wrapNone/>
            <wp:docPr id="48" name="对象 7"/>
            <wp:cNvGraphicFramePr/>
            <a:graphic xmlns:a="http://schemas.openxmlformats.org/drawingml/2006/main">
              <a:graphicData uri="http://schemas.openxmlformats.org/drawingml/2006/picture">
                <pic:pic xmlns:pic="http://schemas.openxmlformats.org/drawingml/2006/picture">
                  <pic:nvPicPr>
                    <pic:cNvPr id="48" name="对象 7"/>
                    <pic:cNvPicPr/>
                  </pic:nvPicPr>
                  <pic:blipFill>
                    <a:blip r:embed="rId49"/>
                    <a:srcRect l="-2281" t="-1662" b="-175"/>
                    <a:stretch>
                      <a:fillRect/>
                    </a:stretch>
                  </pic:blipFill>
                  <pic:spPr>
                    <a:xfrm>
                      <a:off x="0" y="0"/>
                      <a:ext cx="2065655" cy="179070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8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蛋白质的物理化学性质</w:t>
      </w:r>
      <w:r>
        <w:rPr>
          <w:rFonts w:ascii="Times New Roman" w:eastAsiaTheme="majorEastAsia" w:hAnsi="Times New Roman"/>
          <w:bCs/>
          <w:color w:val="000000" w:themeColor="text1"/>
          <w:sz w:val="20"/>
        </w:rPr>
        <w:t xml:space="preserve"> </w:t>
      </w:r>
    </w:p>
    <w:p w:rsidR="006661BB" w:rsidRDefault="00E642FB">
      <w:pPr>
        <w:numPr>
          <w:ilvl w:val="0"/>
          <w:numId w:val="8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高分子有机物</w:t>
      </w:r>
      <w:r>
        <w:rPr>
          <w:rFonts w:ascii="Times New Roman" w:eastAsiaTheme="majorEastAsia" w:hAnsi="Times New Roman"/>
          <w:bCs/>
          <w:color w:val="000000" w:themeColor="text1"/>
          <w:sz w:val="20"/>
        </w:rPr>
        <w:t xml:space="preserve"> </w:t>
      </w:r>
    </w:p>
    <w:p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沉降系数</w:t>
      </w:r>
      <w:r>
        <w:rPr>
          <w:rFonts w:ascii="Times New Roman" w:eastAsiaTheme="majorEastAsia" w:hAnsi="Times New Roman"/>
          <w:bCs/>
          <w:color w:val="000000" w:themeColor="text1"/>
          <w:sz w:val="20"/>
        </w:rPr>
        <w:t xml:space="preserve"> </w:t>
      </w:r>
    </w:p>
    <w:p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摩擦系数</w:t>
      </w:r>
      <w:r>
        <w:rPr>
          <w:rFonts w:ascii="Times New Roman" w:eastAsiaTheme="majorEastAsia" w:hAnsi="Times New Roman"/>
          <w:bCs/>
          <w:color w:val="000000" w:themeColor="text1"/>
          <w:sz w:val="20"/>
        </w:rPr>
        <w:t xml:space="preserve"> </w:t>
      </w:r>
    </w:p>
    <w:p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扩散系数</w:t>
      </w:r>
      <w:r>
        <w:rPr>
          <w:rFonts w:ascii="Times New Roman" w:eastAsiaTheme="majorEastAsia" w:hAnsi="Times New Roman"/>
          <w:bCs/>
          <w:color w:val="000000" w:themeColor="text1"/>
          <w:sz w:val="20"/>
        </w:rPr>
        <w:t xml:space="preserve"> </w:t>
      </w:r>
    </w:p>
    <w:p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微分比容</w:t>
      </w:r>
      <w:r>
        <w:rPr>
          <w:rFonts w:ascii="Times New Roman" w:eastAsiaTheme="majorEastAsia" w:hAnsi="Times New Roman"/>
          <w:bCs/>
          <w:color w:val="000000" w:themeColor="text1"/>
          <w:sz w:val="20"/>
        </w:rPr>
        <w:t xml:space="preserve"> </w:t>
      </w:r>
    </w:p>
    <w:p w:rsidR="006661BB" w:rsidRDefault="00E642FB">
      <w:pPr>
        <w:numPr>
          <w:ilvl w:val="0"/>
          <w:numId w:val="8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溶液的粘度</w:t>
      </w:r>
      <w:r>
        <w:rPr>
          <w:rFonts w:ascii="Times New Roman" w:eastAsiaTheme="majorEastAsia" w:hAnsi="Times New Roman"/>
          <w:bCs/>
          <w:color w:val="000000" w:themeColor="text1"/>
          <w:sz w:val="20"/>
        </w:rPr>
        <w:t xml:space="preserve"> </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69504" behindDoc="0" locked="0" layoutInCell="1" allowOverlap="1">
            <wp:simplePos x="0" y="0"/>
            <wp:positionH relativeFrom="column">
              <wp:posOffset>-228600</wp:posOffset>
            </wp:positionH>
            <wp:positionV relativeFrom="paragraph">
              <wp:posOffset>115570</wp:posOffset>
            </wp:positionV>
            <wp:extent cx="2065655" cy="1713230"/>
            <wp:effectExtent l="0" t="0" r="10795" b="1270"/>
            <wp:wrapNone/>
            <wp:docPr id="49" name="图片 168"/>
            <wp:cNvGraphicFramePr/>
            <a:graphic xmlns:a="http://schemas.openxmlformats.org/drawingml/2006/main">
              <a:graphicData uri="http://schemas.openxmlformats.org/drawingml/2006/picture">
                <pic:pic xmlns:pic="http://schemas.openxmlformats.org/drawingml/2006/picture">
                  <pic:nvPicPr>
                    <pic:cNvPr id="49" name="图片 168"/>
                    <pic:cNvPicPr/>
                  </pic:nvPicPr>
                  <pic:blipFill>
                    <a:blip r:embed="rId50"/>
                    <a:srcRect l="-1668" t="-1601" b="-282"/>
                    <a:stretch>
                      <a:fillRect/>
                    </a:stretch>
                  </pic:blipFill>
                  <pic:spPr>
                    <a:xfrm>
                      <a:off x="0" y="0"/>
                      <a:ext cx="2065655" cy="171323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8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蛋白质的物理化学性质</w:t>
      </w:r>
      <w:r>
        <w:rPr>
          <w:rFonts w:ascii="Times New Roman" w:eastAsiaTheme="majorEastAsia" w:hAnsi="Times New Roman"/>
          <w:bCs/>
          <w:color w:val="000000" w:themeColor="text1"/>
          <w:sz w:val="20"/>
        </w:rPr>
        <w:t xml:space="preserve"> </w:t>
      </w:r>
    </w:p>
    <w:p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两性解离</w:t>
      </w:r>
      <w:r>
        <w:rPr>
          <w:rFonts w:ascii="Times New Roman" w:eastAsiaTheme="majorEastAsia" w:hAnsi="Times New Roman"/>
          <w:bCs/>
          <w:color w:val="000000" w:themeColor="text1"/>
          <w:sz w:val="20"/>
        </w:rPr>
        <w:t xml:space="preserve"> </w:t>
      </w:r>
    </w:p>
    <w:p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双缩脲反应</w:t>
      </w:r>
      <w:r>
        <w:rPr>
          <w:rFonts w:ascii="Times New Roman" w:eastAsiaTheme="majorEastAsia" w:hAnsi="Times New Roman"/>
          <w:bCs/>
          <w:color w:val="000000" w:themeColor="text1"/>
          <w:sz w:val="20"/>
        </w:rPr>
        <w:t xml:space="preserve"> </w:t>
      </w:r>
    </w:p>
    <w:p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福林酚反应</w:t>
      </w:r>
      <w:r>
        <w:rPr>
          <w:rFonts w:ascii="Times New Roman" w:eastAsiaTheme="majorEastAsia" w:hAnsi="Times New Roman"/>
          <w:bCs/>
          <w:color w:val="000000" w:themeColor="text1"/>
          <w:sz w:val="20"/>
        </w:rPr>
        <w:t xml:space="preserve"> </w:t>
      </w:r>
    </w:p>
    <w:p w:rsidR="006661BB" w:rsidRDefault="00E642FB">
      <w:pPr>
        <w:numPr>
          <w:ilvl w:val="0"/>
          <w:numId w:val="8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rsidR="006661BB" w:rsidRDefault="00E642FB">
      <w:pPr>
        <w:numPr>
          <w:ilvl w:val="0"/>
          <w:numId w:val="8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0528" behindDoc="0" locked="0" layoutInCell="1" allowOverlap="1">
            <wp:simplePos x="0" y="0"/>
            <wp:positionH relativeFrom="column">
              <wp:posOffset>-251460</wp:posOffset>
            </wp:positionH>
            <wp:positionV relativeFrom="paragraph">
              <wp:posOffset>88900</wp:posOffset>
            </wp:positionV>
            <wp:extent cx="1805940" cy="1821180"/>
            <wp:effectExtent l="0" t="0" r="3810" b="7620"/>
            <wp:wrapNone/>
            <wp:docPr id="50" name="图片 169"/>
            <wp:cNvGraphicFramePr/>
            <a:graphic xmlns:a="http://schemas.openxmlformats.org/drawingml/2006/main">
              <a:graphicData uri="http://schemas.openxmlformats.org/drawingml/2006/picture">
                <pic:pic xmlns:pic="http://schemas.openxmlformats.org/drawingml/2006/picture">
                  <pic:nvPicPr>
                    <pic:cNvPr id="50" name="图片 169"/>
                    <pic:cNvPicPr/>
                  </pic:nvPicPr>
                  <pic:blipFill>
                    <a:blip r:embed="rId51"/>
                    <a:srcRect b="-897"/>
                    <a:stretch>
                      <a:fillRect/>
                    </a:stretch>
                  </pic:blipFill>
                  <pic:spPr>
                    <a:xfrm>
                      <a:off x="0" y="0"/>
                      <a:ext cx="1805940" cy="182118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8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w:t>
      </w:r>
      <w:r>
        <w:rPr>
          <w:rFonts w:ascii="Times New Roman" w:eastAsiaTheme="majorEastAsia" w:hAnsi="Times New Roman"/>
          <w:bCs/>
          <w:color w:val="000000" w:themeColor="text1"/>
          <w:sz w:val="20"/>
        </w:rPr>
        <w:t xml:space="preserve"> </w:t>
      </w:r>
    </w:p>
    <w:p w:rsidR="006661BB" w:rsidRDefault="00E642FB">
      <w:pPr>
        <w:numPr>
          <w:ilvl w:val="0"/>
          <w:numId w:val="9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氨基酸的鉴别</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旋光性</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红外光谱</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纸层析</w:t>
      </w:r>
      <w:r>
        <w:rPr>
          <w:rFonts w:ascii="Times New Roman" w:eastAsiaTheme="majorEastAsia" w:hAnsi="Times New Roman"/>
          <w:bCs/>
          <w:color w:val="000000" w:themeColor="text1"/>
          <w:sz w:val="20"/>
        </w:rPr>
        <w:t xml:space="preserve"> </w:t>
      </w:r>
    </w:p>
    <w:p w:rsidR="006661BB" w:rsidRDefault="00E642FB">
      <w:pPr>
        <w:numPr>
          <w:ilvl w:val="0"/>
          <w:numId w:val="9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rsidR="006661BB" w:rsidRDefault="00E642FB">
      <w:pPr>
        <w:numPr>
          <w:ilvl w:val="0"/>
          <w:numId w:val="9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w:t>
      </w:r>
      <w:r>
        <w:rPr>
          <w:rFonts w:ascii="Times New Roman" w:eastAsiaTheme="majorEastAsia" w:hAnsi="Times New Roman"/>
          <w:bCs/>
          <w:color w:val="000000" w:themeColor="text1"/>
          <w:sz w:val="20"/>
        </w:rPr>
        <w:t xml:space="preserve"> </w:t>
      </w:r>
    </w:p>
    <w:p w:rsidR="006661BB" w:rsidRDefault="00E642FB">
      <w:pPr>
        <w:numPr>
          <w:ilvl w:val="0"/>
          <w:numId w:val="9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蛋白质类药物的鉴别</w:t>
      </w:r>
      <w:r>
        <w:rPr>
          <w:rFonts w:ascii="Times New Roman" w:eastAsiaTheme="majorEastAsia" w:hAnsi="Times New Roman"/>
          <w:bCs/>
          <w:color w:val="000000" w:themeColor="text1"/>
          <w:sz w:val="20"/>
        </w:rPr>
        <w:t xml:space="preserve"> </w:t>
      </w:r>
    </w:p>
    <w:p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与茚三酮反应</w:t>
      </w:r>
      <w:r>
        <w:rPr>
          <w:rFonts w:ascii="Times New Roman" w:eastAsiaTheme="majorEastAsia" w:hAnsi="Times New Roman"/>
          <w:bCs/>
          <w:color w:val="000000" w:themeColor="text1"/>
          <w:sz w:val="20"/>
        </w:rPr>
        <w:t xml:space="preserve"> </w:t>
      </w:r>
    </w:p>
    <w:p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福林酚反应或双缩脲反应</w:t>
      </w:r>
      <w:r>
        <w:rPr>
          <w:rFonts w:ascii="Times New Roman" w:eastAsiaTheme="majorEastAsia" w:hAnsi="Times New Roman"/>
          <w:bCs/>
          <w:color w:val="000000" w:themeColor="text1"/>
          <w:sz w:val="20"/>
        </w:rPr>
        <w:t xml:space="preserve"> </w:t>
      </w:r>
    </w:p>
    <w:p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w:t>
      </w:r>
      <w:r>
        <w:rPr>
          <w:rFonts w:ascii="Times New Roman" w:eastAsiaTheme="majorEastAsia" w:hAnsi="Times New Roman"/>
          <w:bCs/>
          <w:color w:val="000000" w:themeColor="text1"/>
          <w:sz w:val="20"/>
        </w:rPr>
        <w:t xml:space="preserve"> </w:t>
      </w:r>
    </w:p>
    <w:p w:rsidR="006661BB" w:rsidRDefault="00E642FB">
      <w:pPr>
        <w:numPr>
          <w:ilvl w:val="0"/>
          <w:numId w:val="9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鉴别与检查</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1552" behindDoc="0" locked="0" layoutInCell="1" allowOverlap="1">
            <wp:simplePos x="0" y="0"/>
            <wp:positionH relativeFrom="column">
              <wp:posOffset>-265430</wp:posOffset>
            </wp:positionH>
            <wp:positionV relativeFrom="paragraph">
              <wp:posOffset>110490</wp:posOffset>
            </wp:positionV>
            <wp:extent cx="2254885" cy="1576070"/>
            <wp:effectExtent l="0" t="0" r="12065" b="5080"/>
            <wp:wrapNone/>
            <wp:docPr id="51" name="图片 170" descr="http://basic.shsmu.edu.cn/jpkc/wsjjx/caj/images/c9_0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70" descr="http://basic.shsmu.edu.cn/jpkc/wsjjx/caj/images/c9_02/001.gif"/>
                    <pic:cNvPicPr>
                      <a:picLocks noChangeAspect="1"/>
                    </pic:cNvPicPr>
                  </pic:nvPicPr>
                  <pic:blipFill>
                    <a:blip r:embed="rId52"/>
                    <a:stretch>
                      <a:fillRect/>
                    </a:stretch>
                  </pic:blipFill>
                  <pic:spPr>
                    <a:xfrm>
                      <a:off x="0" y="0"/>
                      <a:ext cx="2254885" cy="157607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numPr>
          <w:ilvl w:val="0"/>
          <w:numId w:val="95"/>
        </w:numPr>
        <w:tabs>
          <w:tab w:val="clear" w:pos="720"/>
          <w:tab w:val="left" w:pos="0"/>
        </w:tabs>
        <w:spacing w:line="400" w:lineRule="exact"/>
        <w:ind w:left="0"/>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9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检查</w:t>
      </w:r>
      <w:r>
        <w:rPr>
          <w:rFonts w:ascii="Times New Roman" w:eastAsiaTheme="majorEastAsia" w:hAnsi="Times New Roman"/>
          <w:bCs/>
          <w:color w:val="000000" w:themeColor="text1"/>
          <w:sz w:val="20"/>
        </w:rPr>
        <w:t xml:space="preserve"> </w:t>
      </w:r>
    </w:p>
    <w:p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一般检查</w:t>
      </w:r>
      <w:r>
        <w:rPr>
          <w:rFonts w:ascii="Times New Roman" w:eastAsiaTheme="majorEastAsia" w:hAnsi="Times New Roman"/>
          <w:bCs/>
          <w:color w:val="000000" w:themeColor="text1"/>
          <w:sz w:val="20"/>
        </w:rPr>
        <w:t xml:space="preserve"> </w:t>
      </w:r>
    </w:p>
    <w:p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蛋白质检查</w:t>
      </w:r>
      <w:r>
        <w:rPr>
          <w:rFonts w:ascii="Times New Roman" w:eastAsiaTheme="majorEastAsia" w:hAnsi="Times New Roman"/>
          <w:bCs/>
          <w:color w:val="000000" w:themeColor="text1"/>
          <w:sz w:val="20"/>
        </w:rPr>
        <w:t xml:space="preserve"> </w:t>
      </w:r>
    </w:p>
    <w:p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有关物质</w:t>
      </w:r>
      <w:r>
        <w:rPr>
          <w:rFonts w:ascii="Times New Roman" w:eastAsiaTheme="majorEastAsia" w:hAnsi="Times New Roman"/>
          <w:bCs/>
          <w:color w:val="000000" w:themeColor="text1"/>
          <w:sz w:val="20"/>
        </w:rPr>
        <w:t xml:space="preserve"> </w:t>
      </w:r>
    </w:p>
    <w:p w:rsidR="006661BB" w:rsidRDefault="00E642FB">
      <w:pPr>
        <w:numPr>
          <w:ilvl w:val="0"/>
          <w:numId w:val="96"/>
        </w:numPr>
        <w:tabs>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纯度</w:t>
      </w:r>
    </w:p>
    <w:p w:rsidR="006661BB" w:rsidRDefault="00E642FB">
      <w:pPr>
        <w:numPr>
          <w:ilvl w:val="0"/>
          <w:numId w:val="9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氨基酸含量分析</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noProof/>
          <w:color w:val="000000" w:themeColor="text1"/>
        </w:rPr>
        <w:drawing>
          <wp:anchor distT="0" distB="0" distL="114300" distR="114300" simplePos="0" relativeHeight="251672576" behindDoc="0" locked="0" layoutInCell="1" allowOverlap="1">
            <wp:simplePos x="0" y="0"/>
            <wp:positionH relativeFrom="column">
              <wp:posOffset>-198120</wp:posOffset>
            </wp:positionH>
            <wp:positionV relativeFrom="paragraph">
              <wp:posOffset>90805</wp:posOffset>
            </wp:positionV>
            <wp:extent cx="2011680" cy="1532255"/>
            <wp:effectExtent l="0" t="0" r="7620" b="10795"/>
            <wp:wrapNone/>
            <wp:docPr id="52" name="图片 171" descr="http://elec.wanfangdata.com.cn/qikan/periodical.articles/haixyx/haix2000/0002/image2/t3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1" descr="http://elec.wanfangdata.com.cn/qikan/periodical.articles/haixyx/haix2000/0002/image2/t3002.gif"/>
                    <pic:cNvPicPr>
                      <a:picLocks noChangeAspect="1"/>
                    </pic:cNvPicPr>
                  </pic:nvPicPr>
                  <pic:blipFill>
                    <a:blip r:embed="rId53"/>
                    <a:stretch>
                      <a:fillRect/>
                    </a:stretch>
                  </pic:blipFill>
                  <pic:spPr>
                    <a:xfrm>
                      <a:off x="0" y="0"/>
                      <a:ext cx="2011680" cy="153225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6661BB">
      <w:pPr>
        <w:spacing w:line="400" w:lineRule="exact"/>
        <w:rPr>
          <w:rFonts w:ascii="Times New Roman" w:eastAsiaTheme="majorEastAsia" w:hAnsi="Times New Roman"/>
          <w:bCs/>
          <w:color w:val="000000" w:themeColor="text1"/>
          <w:sz w:val="20"/>
        </w:rPr>
      </w:pPr>
    </w:p>
    <w:p w:rsidR="006661BB" w:rsidRDefault="00E642FB">
      <w:pPr>
        <w:numPr>
          <w:ilvl w:val="0"/>
          <w:numId w:val="9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lastRenderedPageBreak/>
        <w:t>茚三酮反应法</w:t>
      </w:r>
      <w:r>
        <w:rPr>
          <w:rFonts w:ascii="Times New Roman" w:eastAsiaTheme="majorEastAsia" w:hAnsi="Times New Roman"/>
          <w:bCs/>
          <w:color w:val="000000" w:themeColor="text1"/>
          <w:sz w:val="20"/>
        </w:rPr>
        <w:t xml:space="preserve"> </w:t>
      </w:r>
    </w:p>
    <w:p w:rsidR="006661BB" w:rsidRDefault="00E642FB">
      <w:pPr>
        <w:numPr>
          <w:ilvl w:val="0"/>
          <w:numId w:val="9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允许测定范围：</w:t>
      </w:r>
      <w:r>
        <w:rPr>
          <w:rFonts w:ascii="Times New Roman" w:eastAsiaTheme="majorEastAsia" w:hAnsi="Times New Roman"/>
          <w:bCs/>
          <w:color w:val="000000" w:themeColor="text1"/>
          <w:sz w:val="20"/>
        </w:rPr>
        <w:t>0.5-50</w:t>
      </w:r>
      <w:r>
        <w:rPr>
          <w:rFonts w:ascii="Times New Roman" w:eastAsiaTheme="majorEastAsia" w:hAnsi="Times New Roman"/>
          <w:bCs/>
          <w:color w:val="000000" w:themeColor="text1"/>
          <w:sz w:val="20"/>
        </w:rPr>
        <w:t>微克氨基酸</w:t>
      </w:r>
      <w:r>
        <w:rPr>
          <w:rFonts w:ascii="Times New Roman" w:eastAsiaTheme="majorEastAsia" w:hAnsi="Times New Roman"/>
          <w:bCs/>
          <w:color w:val="000000" w:themeColor="text1"/>
          <w:sz w:val="20"/>
        </w:rPr>
        <w:t xml:space="preserve"> </w:t>
      </w:r>
    </w:p>
    <w:p w:rsidR="006661BB" w:rsidRDefault="00E642FB">
      <w:pPr>
        <w:numPr>
          <w:ilvl w:val="0"/>
          <w:numId w:val="10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滴定法</w:t>
      </w:r>
      <w:r>
        <w:rPr>
          <w:rFonts w:ascii="Times New Roman" w:eastAsiaTheme="majorEastAsia" w:hAnsi="Times New Roman"/>
          <w:bCs/>
          <w:color w:val="000000" w:themeColor="text1"/>
          <w:sz w:val="20"/>
        </w:rPr>
        <w:t xml:space="preserve"> </w:t>
      </w:r>
    </w:p>
    <w:p w:rsidR="006661BB" w:rsidRDefault="00E642FB">
      <w:pPr>
        <w:numPr>
          <w:ilvl w:val="0"/>
          <w:numId w:val="10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甲醛滴定法</w:t>
      </w:r>
      <w:r>
        <w:rPr>
          <w:rFonts w:ascii="Times New Roman" w:eastAsiaTheme="majorEastAsia" w:hAnsi="Times New Roman"/>
          <w:bCs/>
          <w:color w:val="000000" w:themeColor="text1"/>
          <w:sz w:val="20"/>
        </w:rPr>
        <w:t xml:space="preserve"> </w:t>
      </w:r>
    </w:p>
    <w:p w:rsidR="006661BB" w:rsidRDefault="00E642FB">
      <w:pPr>
        <w:numPr>
          <w:ilvl w:val="0"/>
          <w:numId w:val="10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非水滴定法</w:t>
      </w:r>
      <w:r>
        <w:rPr>
          <w:rFonts w:ascii="Times New Roman" w:eastAsiaTheme="majorEastAsia" w:hAnsi="Times New Roman"/>
          <w:bCs/>
          <w:color w:val="000000" w:themeColor="text1"/>
          <w:sz w:val="20"/>
        </w:rPr>
        <w:t xml:space="preserve"> </w:t>
      </w:r>
    </w:p>
    <w:p w:rsidR="006661BB" w:rsidRDefault="00E642FB">
      <w:pPr>
        <w:numPr>
          <w:ilvl w:val="0"/>
          <w:numId w:val="10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导数分光光度法</w:t>
      </w:r>
      <w:r>
        <w:rPr>
          <w:rFonts w:ascii="Times New Roman" w:eastAsiaTheme="majorEastAsia" w:hAnsi="Times New Roman"/>
          <w:bCs/>
          <w:color w:val="000000" w:themeColor="text1"/>
          <w:sz w:val="20"/>
        </w:rPr>
        <w:t xml:space="preserve"> </w:t>
      </w:r>
    </w:p>
    <w:p w:rsidR="006661BB" w:rsidRDefault="00E642FB">
      <w:pPr>
        <w:numPr>
          <w:ilvl w:val="0"/>
          <w:numId w:val="10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HPLC</w:t>
      </w:r>
      <w:r>
        <w:rPr>
          <w:rFonts w:ascii="Times New Roman" w:eastAsiaTheme="majorEastAsia" w:hAnsi="Times New Roman"/>
          <w:bCs/>
          <w:color w:val="000000" w:themeColor="text1"/>
          <w:sz w:val="20"/>
        </w:rPr>
        <w:t>或氨基酸自动分析仪法</w:t>
      </w:r>
      <w:r>
        <w:rPr>
          <w:rFonts w:ascii="Times New Roman" w:eastAsiaTheme="majorEastAsia" w:hAnsi="Times New Roman"/>
          <w:bCs/>
          <w:color w:val="000000" w:themeColor="text1"/>
          <w:sz w:val="20"/>
        </w:rPr>
        <w:t xml:space="preserve"> </w:t>
      </w:r>
    </w:p>
    <w:p w:rsidR="006661BB" w:rsidRDefault="00E642FB">
      <w:pPr>
        <w:numPr>
          <w:ilvl w:val="0"/>
          <w:numId w:val="10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蛋白质药物含量分析</w:t>
      </w:r>
    </w:p>
    <w:p w:rsidR="006661BB" w:rsidRDefault="00E642FB">
      <w:pPr>
        <w:numPr>
          <w:ilvl w:val="0"/>
          <w:numId w:val="10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凯式定氮法</w:t>
      </w:r>
      <w:r>
        <w:rPr>
          <w:rFonts w:ascii="Times New Roman" w:eastAsiaTheme="majorEastAsia" w:hAnsi="Times New Roman"/>
          <w:bCs/>
          <w:color w:val="000000" w:themeColor="text1"/>
          <w:sz w:val="20"/>
        </w:rPr>
        <w:t xml:space="preserve"> </w:t>
      </w:r>
    </w:p>
    <w:p w:rsidR="006661BB" w:rsidRDefault="00E642FB">
      <w:pPr>
        <w:numPr>
          <w:ilvl w:val="0"/>
          <w:numId w:val="10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常量法：相当于含氮量</w:t>
      </w:r>
      <w:r>
        <w:rPr>
          <w:rFonts w:ascii="Times New Roman" w:eastAsiaTheme="majorEastAsia" w:hAnsi="Times New Roman"/>
          <w:bCs/>
          <w:color w:val="000000" w:themeColor="text1"/>
          <w:sz w:val="20"/>
        </w:rPr>
        <w:t>25-30mg</w:t>
      </w:r>
    </w:p>
    <w:p w:rsidR="006661BB" w:rsidRDefault="00E642FB">
      <w:pPr>
        <w:numPr>
          <w:ilvl w:val="0"/>
          <w:numId w:val="105"/>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半微量法：相当于含氮量</w:t>
      </w:r>
      <w:r>
        <w:rPr>
          <w:rFonts w:ascii="Times New Roman" w:eastAsiaTheme="majorEastAsia" w:hAnsi="Times New Roman"/>
          <w:bCs/>
          <w:color w:val="000000" w:themeColor="text1"/>
          <w:sz w:val="20"/>
        </w:rPr>
        <w:t>1-2mg</w:t>
      </w:r>
    </w:p>
    <w:p w:rsidR="006661BB" w:rsidRDefault="00E642FB">
      <w:pPr>
        <w:numPr>
          <w:ilvl w:val="0"/>
          <w:numId w:val="106"/>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双缩脲法</w:t>
      </w:r>
      <w:r>
        <w:rPr>
          <w:rFonts w:ascii="Times New Roman" w:eastAsiaTheme="majorEastAsia" w:hAnsi="Times New Roman"/>
          <w:bCs/>
          <w:color w:val="000000" w:themeColor="text1"/>
          <w:sz w:val="20"/>
        </w:rPr>
        <w:t xml:space="preserve"> </w:t>
      </w:r>
    </w:p>
    <w:p w:rsidR="006661BB" w:rsidRDefault="00E642FB">
      <w:pPr>
        <w:numPr>
          <w:ilvl w:val="0"/>
          <w:numId w:val="10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常量法：测定范围为</w:t>
      </w:r>
      <w:r>
        <w:rPr>
          <w:rFonts w:ascii="Times New Roman" w:eastAsiaTheme="majorEastAsia" w:hAnsi="Times New Roman"/>
          <w:bCs/>
          <w:color w:val="000000" w:themeColor="text1"/>
          <w:sz w:val="20"/>
        </w:rPr>
        <w:t>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rsidR="006661BB" w:rsidRDefault="00E642FB">
      <w:pPr>
        <w:numPr>
          <w:ilvl w:val="0"/>
          <w:numId w:val="107"/>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微量双缩脲法：</w:t>
      </w:r>
      <w:r>
        <w:rPr>
          <w:rFonts w:ascii="Times New Roman" w:eastAsiaTheme="majorEastAsia" w:hAnsi="Times New Roman"/>
          <w:bCs/>
          <w:color w:val="000000" w:themeColor="text1"/>
          <w:sz w:val="20"/>
        </w:rPr>
        <w:t xml:space="preserve"> 0.1-1.0mg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rsidR="006661BB" w:rsidRDefault="00E642FB">
      <w:pPr>
        <w:numPr>
          <w:ilvl w:val="0"/>
          <w:numId w:val="108"/>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福林酚试剂法</w:t>
      </w:r>
      <w:r>
        <w:rPr>
          <w:rFonts w:ascii="Times New Roman" w:eastAsiaTheme="majorEastAsia" w:hAnsi="Times New Roman"/>
          <w:bCs/>
          <w:color w:val="000000" w:themeColor="text1"/>
          <w:sz w:val="20"/>
        </w:rPr>
        <w:t xml:space="preserve"> </w:t>
      </w:r>
    </w:p>
    <w:p w:rsidR="006661BB" w:rsidRDefault="00E642FB">
      <w:pPr>
        <w:numPr>
          <w:ilvl w:val="0"/>
          <w:numId w:val="109"/>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蛋白质药物含量分析</w:t>
      </w:r>
    </w:p>
    <w:p w:rsidR="006661BB" w:rsidRDefault="00E642FB">
      <w:pPr>
        <w:numPr>
          <w:ilvl w:val="0"/>
          <w:numId w:val="110"/>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紫外吸收法</w:t>
      </w:r>
      <w:r>
        <w:rPr>
          <w:rFonts w:ascii="Times New Roman" w:eastAsiaTheme="majorEastAsia" w:hAnsi="Times New Roman"/>
          <w:bCs/>
          <w:color w:val="000000" w:themeColor="text1"/>
          <w:sz w:val="20"/>
        </w:rPr>
        <w:t xml:space="preserve"> </w:t>
      </w:r>
    </w:p>
    <w:p w:rsidR="006661BB" w:rsidRDefault="00E642FB">
      <w:pPr>
        <w:numPr>
          <w:ilvl w:val="0"/>
          <w:numId w:val="11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280nm</w:t>
      </w:r>
      <w:r>
        <w:rPr>
          <w:rFonts w:ascii="Times New Roman" w:eastAsiaTheme="majorEastAsia" w:hAnsi="Times New Roman"/>
          <w:bCs/>
          <w:color w:val="000000" w:themeColor="text1"/>
          <w:sz w:val="20"/>
        </w:rPr>
        <w:t>光吸收法：</w:t>
      </w:r>
      <w:r>
        <w:rPr>
          <w:rFonts w:ascii="Times New Roman" w:eastAsiaTheme="majorEastAsia" w:hAnsi="Times New Roman"/>
          <w:bCs/>
          <w:color w:val="000000" w:themeColor="text1"/>
          <w:sz w:val="20"/>
        </w:rPr>
        <w:t>0.01-0.1mg/ml</w:t>
      </w:r>
    </w:p>
    <w:p w:rsidR="006661BB" w:rsidRDefault="00E642FB">
      <w:pPr>
        <w:numPr>
          <w:ilvl w:val="0"/>
          <w:numId w:val="111"/>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280nm</w:t>
      </w:r>
      <w:r>
        <w:rPr>
          <w:rFonts w:ascii="Times New Roman" w:eastAsiaTheme="majorEastAsia" w:hAnsi="Times New Roman"/>
          <w:bCs/>
          <w:color w:val="000000" w:themeColor="text1"/>
          <w:sz w:val="20"/>
        </w:rPr>
        <w:t>和</w:t>
      </w:r>
      <w:r>
        <w:rPr>
          <w:rFonts w:ascii="Times New Roman" w:eastAsiaTheme="majorEastAsia" w:hAnsi="Times New Roman"/>
          <w:bCs/>
          <w:color w:val="000000" w:themeColor="text1"/>
          <w:sz w:val="20"/>
        </w:rPr>
        <w:t>260nm</w:t>
      </w:r>
      <w:r>
        <w:rPr>
          <w:rFonts w:ascii="Times New Roman" w:eastAsiaTheme="majorEastAsia" w:hAnsi="Times New Roman"/>
          <w:bCs/>
          <w:color w:val="000000" w:themeColor="text1"/>
          <w:sz w:val="20"/>
        </w:rPr>
        <w:t>光吸收差法</w:t>
      </w:r>
      <w:r>
        <w:rPr>
          <w:rFonts w:ascii="Times New Roman" w:eastAsiaTheme="majorEastAsia" w:hAnsi="Times New Roman"/>
          <w:bCs/>
          <w:color w:val="000000" w:themeColor="text1"/>
          <w:sz w:val="20"/>
        </w:rPr>
        <w:t xml:space="preserve"> </w:t>
      </w:r>
    </w:p>
    <w:p w:rsidR="006661BB" w:rsidRDefault="00E642FB">
      <w:pPr>
        <w:numPr>
          <w:ilvl w:val="0"/>
          <w:numId w:val="112"/>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考马斯亮蓝</w:t>
      </w:r>
      <w:r>
        <w:rPr>
          <w:rFonts w:ascii="Times New Roman" w:eastAsiaTheme="majorEastAsia" w:hAnsi="Times New Roman"/>
          <w:bCs/>
          <w:color w:val="000000" w:themeColor="text1"/>
          <w:sz w:val="20"/>
        </w:rPr>
        <w:t>G-250</w:t>
      </w:r>
      <w:r>
        <w:rPr>
          <w:rFonts w:ascii="Times New Roman" w:eastAsiaTheme="majorEastAsia" w:hAnsi="Times New Roman"/>
          <w:bCs/>
          <w:color w:val="000000" w:themeColor="text1"/>
          <w:sz w:val="20"/>
        </w:rPr>
        <w:t>染色法</w:t>
      </w:r>
      <w:r>
        <w:rPr>
          <w:rFonts w:ascii="Times New Roman" w:eastAsiaTheme="majorEastAsia" w:hAnsi="Times New Roman"/>
          <w:bCs/>
          <w:color w:val="000000" w:themeColor="text1"/>
          <w:sz w:val="20"/>
        </w:rPr>
        <w:t xml:space="preserve"> </w:t>
      </w:r>
    </w:p>
    <w:p w:rsidR="006661BB" w:rsidRDefault="00E642FB">
      <w:pPr>
        <w:numPr>
          <w:ilvl w:val="0"/>
          <w:numId w:val="113"/>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测定范围为</w:t>
      </w:r>
      <w:r>
        <w:rPr>
          <w:rFonts w:ascii="Times New Roman" w:eastAsiaTheme="majorEastAsia" w:hAnsi="Times New Roman"/>
          <w:bCs/>
          <w:color w:val="000000" w:themeColor="text1"/>
          <w:sz w:val="20"/>
        </w:rPr>
        <w:t xml:space="preserve"> 0.01-1.0mg</w:t>
      </w:r>
      <w:r>
        <w:rPr>
          <w:rFonts w:ascii="Times New Roman" w:eastAsiaTheme="majorEastAsia" w:hAnsi="Times New Roman"/>
          <w:bCs/>
          <w:color w:val="000000" w:themeColor="text1"/>
          <w:sz w:val="20"/>
        </w:rPr>
        <w:t>蛋白质</w:t>
      </w:r>
      <w:r>
        <w:rPr>
          <w:rFonts w:ascii="Times New Roman" w:eastAsiaTheme="majorEastAsia" w:hAnsi="Times New Roman"/>
          <w:bCs/>
          <w:color w:val="000000" w:themeColor="text1"/>
          <w:sz w:val="20"/>
        </w:rPr>
        <w:t>/ml</w:t>
      </w:r>
    </w:p>
    <w:p w:rsidR="006661BB" w:rsidRDefault="00E642FB">
      <w:pPr>
        <w:numPr>
          <w:ilvl w:val="0"/>
          <w:numId w:val="114"/>
        </w:numPr>
        <w:tabs>
          <w:tab w:val="clear" w:pos="720"/>
          <w:tab w:val="left" w:pos="0"/>
        </w:tabs>
        <w:spacing w:line="400" w:lineRule="exact"/>
        <w:ind w:left="0"/>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生物检定法</w:t>
      </w:r>
      <w:r>
        <w:rPr>
          <w:rFonts w:ascii="Times New Roman" w:eastAsiaTheme="majorEastAsia" w:hAnsi="Times New Roman"/>
          <w:bCs/>
          <w:color w:val="000000" w:themeColor="text1"/>
          <w:sz w:val="20"/>
        </w:rPr>
        <w:t xml:space="preserve"> </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w:t>
      </w:r>
      <w:r>
        <w:rPr>
          <w:rFonts w:ascii="Times New Roman" w:eastAsiaTheme="majorEastAsia" w:hAnsi="Times New Roman"/>
          <w:bCs/>
          <w:color w:val="000000" w:themeColor="text1"/>
          <w:sz w:val="20"/>
        </w:rPr>
        <w:t>90</w:t>
      </w:r>
      <w:r>
        <w:rPr>
          <w:rFonts w:ascii="Times New Roman" w:eastAsiaTheme="majorEastAsia" w:hAnsi="Times New Roman"/>
          <w:bCs/>
          <w:color w:val="000000" w:themeColor="text1"/>
          <w:sz w:val="20"/>
        </w:rPr>
        <w:t>分）。</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作业：</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1.</w:t>
      </w:r>
      <w:r>
        <w:rPr>
          <w:rFonts w:ascii="Times New Roman" w:eastAsiaTheme="majorEastAsia" w:hAnsi="Times New Roman"/>
          <w:bCs/>
          <w:color w:val="000000" w:themeColor="text1"/>
          <w:sz w:val="20"/>
        </w:rPr>
        <w:t>氨基酸药物分析常用方法</w:t>
      </w:r>
    </w:p>
    <w:p w:rsidR="006661BB" w:rsidRDefault="00E642FB">
      <w:pPr>
        <w:spacing w:line="400" w:lineRule="exact"/>
        <w:rPr>
          <w:rFonts w:ascii="Times New Roman" w:eastAsiaTheme="majorEastAsia" w:hAnsi="Times New Roman"/>
          <w:bCs/>
          <w:color w:val="000000" w:themeColor="text1"/>
          <w:sz w:val="20"/>
        </w:rPr>
      </w:pPr>
      <w:r>
        <w:rPr>
          <w:rFonts w:ascii="Times New Roman" w:eastAsiaTheme="majorEastAsia" w:hAnsi="Times New Roman"/>
          <w:bCs/>
          <w:color w:val="000000" w:themeColor="text1"/>
          <w:sz w:val="20"/>
        </w:rPr>
        <w:t>2.</w:t>
      </w:r>
      <w:r>
        <w:rPr>
          <w:rFonts w:ascii="Times New Roman" w:eastAsiaTheme="majorEastAsia" w:hAnsi="Times New Roman"/>
          <w:bCs/>
          <w:color w:val="000000" w:themeColor="text1"/>
          <w:sz w:val="20"/>
        </w:rPr>
        <w:t>蛋白质药物常用分析方法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485648"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w:t>
            </w:r>
            <w:r>
              <w:rPr>
                <w:rFonts w:ascii="Times New Roman" w:eastAsiaTheme="majorEastAsia" w:hAnsi="Times New Roman" w:hint="eastAsia"/>
                <w:color w:val="000000" w:themeColor="text1"/>
              </w:rPr>
              <w:t>八</w:t>
            </w:r>
            <w:r>
              <w:rPr>
                <w:rFonts w:ascii="Times New Roman" w:eastAsiaTheme="majorEastAsia" w:hAnsi="Times New Roman"/>
                <w:color w:val="000000" w:themeColor="text1"/>
              </w:rPr>
              <w:t>章氨基酸</w:t>
            </w:r>
            <w:r>
              <w:rPr>
                <w:rFonts w:ascii="Times New Roman" w:eastAsiaTheme="majorEastAsia" w:hAnsi="Times New Roman" w:hint="eastAsia"/>
                <w:color w:val="000000" w:themeColor="text1"/>
              </w:rPr>
              <w:t>、多肽</w:t>
            </w:r>
            <w:r>
              <w:rPr>
                <w:rFonts w:ascii="Times New Roman" w:eastAsiaTheme="majorEastAsia" w:hAnsi="Times New Roman"/>
                <w:color w:val="000000" w:themeColor="text1"/>
              </w:rPr>
              <w:t>与蛋白质药物的分析</w:t>
            </w:r>
            <w:r>
              <w:rPr>
                <w:rFonts w:ascii="Times New Roman" w:eastAsiaTheme="majorEastAsia" w:hAnsi="Times New Roman" w:hint="eastAsia"/>
                <w:color w:val="000000" w:themeColor="text1"/>
              </w:rPr>
              <w:t>（</w:t>
            </w:r>
            <w:r>
              <w:rPr>
                <w:rFonts w:ascii="Times New Roman" w:eastAsiaTheme="majorEastAsia" w:hAnsi="Times New Roman" w:hint="eastAsia"/>
                <w:color w:val="000000" w:themeColor="text1"/>
              </w:rPr>
              <w:t>2</w:t>
            </w:r>
            <w:r>
              <w:rPr>
                <w:rFonts w:ascii="Times New Roman" w:eastAsiaTheme="majorEastAsia" w:hAnsi="Times New Roman" w:hint="eastAsia"/>
                <w:color w:val="000000" w:themeColor="text1"/>
              </w:rPr>
              <w:t>）</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24</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、理解多肽因子类药物的定义</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、了解了解基因工程药物的质量控制</w:t>
      </w:r>
    </w:p>
    <w:p w:rsidR="006661BB" w:rsidRDefault="00E642FB">
      <w:pPr>
        <w:spacing w:line="360" w:lineRule="exact"/>
        <w:rPr>
          <w:rFonts w:ascii="Times New Roman" w:hAnsi="Times New Roman"/>
          <w:szCs w:val="21"/>
        </w:rPr>
      </w:pPr>
      <w:r>
        <w:rPr>
          <w:rFonts w:ascii="Times New Roman" w:hAnsi="Times New Roman"/>
          <w:szCs w:val="21"/>
        </w:rPr>
        <w:t>多肽因子类药物的鉴别与检查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、了解多肽因子类药物的鉴别方法，理解免疫印迹法原理</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、了解多肽因子类药物的检查方法</w:t>
      </w:r>
    </w:p>
    <w:p w:rsidR="006661BB" w:rsidRDefault="00E642FB">
      <w:pPr>
        <w:spacing w:line="360" w:lineRule="exact"/>
        <w:rPr>
          <w:rFonts w:ascii="Times New Roman" w:hAnsi="Times New Roman"/>
          <w:szCs w:val="21"/>
        </w:rPr>
      </w:pPr>
      <w:r>
        <w:rPr>
          <w:rFonts w:ascii="Times New Roman" w:hAnsi="Times New Roman"/>
          <w:szCs w:val="21"/>
        </w:rPr>
        <w:t>多肽因子类药物的含量测定与活性测定</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、了解多肽因子类药物的含量测定</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、熟悉多肽因子类药物的活性测定方法</w:t>
      </w:r>
    </w:p>
    <w:p w:rsidR="006661BB" w:rsidRDefault="00E642FB">
      <w:pPr>
        <w:spacing w:line="360" w:lineRule="exact"/>
        <w:rPr>
          <w:rFonts w:ascii="Times New Roman" w:hAnsi="Times New Roman"/>
          <w:szCs w:val="21"/>
        </w:rPr>
      </w:pPr>
      <w:r>
        <w:rPr>
          <w:rFonts w:ascii="Times New Roman" w:hAnsi="Times New Roman"/>
          <w:szCs w:val="21"/>
        </w:rPr>
        <w:t>几种多肽药物的质量分析</w:t>
      </w:r>
    </w:p>
    <w:p w:rsidR="006661BB" w:rsidRDefault="00E642FB">
      <w:pPr>
        <w:spacing w:line="360" w:lineRule="exact"/>
        <w:ind w:firstLineChars="350" w:firstLine="735"/>
        <w:rPr>
          <w:rFonts w:ascii="Times New Roman" w:hAnsi="Times New Roman"/>
          <w:szCs w:val="21"/>
        </w:rPr>
      </w:pPr>
      <w:r>
        <w:rPr>
          <w:rFonts w:ascii="Times New Roman" w:hAnsi="Times New Roman"/>
          <w:szCs w:val="21"/>
        </w:rPr>
        <w:t>了解</w:t>
      </w:r>
      <w:r>
        <w:rPr>
          <w:rFonts w:ascii="Times New Roman" w:hAnsi="Times New Roman"/>
          <w:szCs w:val="21"/>
        </w:rPr>
        <w:t>IFN</w:t>
      </w:r>
      <w:r>
        <w:rPr>
          <w:rFonts w:ascii="Times New Roman" w:hAnsi="Times New Roman"/>
          <w:szCs w:val="21"/>
        </w:rPr>
        <w:t>、</w:t>
      </w:r>
      <w:r>
        <w:rPr>
          <w:rFonts w:ascii="Times New Roman" w:hAnsi="Times New Roman"/>
          <w:szCs w:val="21"/>
        </w:rPr>
        <w:t>IL</w:t>
      </w:r>
      <w:r>
        <w:rPr>
          <w:rFonts w:ascii="Times New Roman" w:hAnsi="Times New Roman"/>
          <w:szCs w:val="21"/>
        </w:rPr>
        <w:t>、</w:t>
      </w:r>
      <w:r>
        <w:rPr>
          <w:rFonts w:ascii="Times New Roman" w:hAnsi="Times New Roman"/>
          <w:szCs w:val="21"/>
        </w:rPr>
        <w:t>CSF</w:t>
      </w:r>
      <w:r>
        <w:rPr>
          <w:rFonts w:ascii="Times New Roman" w:hAnsi="Times New Roman"/>
          <w:szCs w:val="21"/>
        </w:rPr>
        <w:t>、</w:t>
      </w:r>
      <w:r>
        <w:rPr>
          <w:rFonts w:ascii="Times New Roman" w:hAnsi="Times New Roman"/>
          <w:szCs w:val="21"/>
        </w:rPr>
        <w:t>EPO</w:t>
      </w:r>
      <w:r>
        <w:rPr>
          <w:rFonts w:ascii="Times New Roman" w:hAnsi="Times New Roman"/>
          <w:szCs w:val="21"/>
        </w:rPr>
        <w:t>的质量分析方法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）多肽药物的鉴别与检查</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）多肽药物的含量测定和活性测定</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）几种多肽药物的质量分析；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相关教学幻灯片，展示生活中常见的多肽因子类药物。与幻灯片内容相互配合进行讲解。需要理解和识记的内容播放内容教慢。</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目录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w:t>
      </w:r>
      <w:r>
        <w:rPr>
          <w:rFonts w:ascii="Times New Roman" w:eastAsiaTheme="majorEastAsia" w:hAnsi="Times New Roman"/>
          <w:bCs/>
          <w:color w:val="000000" w:themeColor="text1"/>
        </w:rPr>
        <w:br/>
      </w:r>
      <w:r>
        <w:rPr>
          <w:rFonts w:ascii="Times New Roman" w:eastAsiaTheme="majorEastAsia" w:hAnsi="Times New Roman"/>
          <w:bCs/>
          <w:color w:val="000000" w:themeColor="text1"/>
        </w:rPr>
        <w:t>质量控制和分析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基因工程药物的种类</w:t>
      </w:r>
      <w:r>
        <w:rPr>
          <w:rFonts w:ascii="Times New Roman" w:eastAsiaTheme="majorEastAsia" w:hAnsi="Times New Roman"/>
          <w:bCs/>
          <w:color w:val="000000" w:themeColor="text1"/>
        </w:rPr>
        <w:br/>
        <w:t xml:space="preserve">     </w:t>
      </w:r>
      <w:r>
        <w:rPr>
          <w:rFonts w:ascii="Times New Roman" w:eastAsiaTheme="majorEastAsia" w:hAnsi="Times New Roman"/>
          <w:bCs/>
          <w:color w:val="000000" w:themeColor="text1"/>
        </w:rPr>
        <w:t>基因工程</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重组药物主要成分为多肤或蛋白质类，大致可分为以下三大类：</w:t>
      </w:r>
      <w:r>
        <w:rPr>
          <w:rFonts w:ascii="Times New Roman" w:eastAsiaTheme="majorEastAsia" w:hAnsi="Times New Roman"/>
          <w:bCs/>
          <w:color w:val="000000" w:themeColor="text1"/>
        </w:rPr>
        <w:br/>
      </w:r>
      <w:r>
        <w:rPr>
          <w:rFonts w:ascii="Times New Roman" w:eastAsiaTheme="majorEastAsia" w:hAnsi="Times New Roman"/>
          <w:bCs/>
          <w:color w:val="000000" w:themeColor="text1"/>
        </w:rPr>
        <w:lastRenderedPageBreak/>
        <w:t xml:space="preserve">1. </w:t>
      </w:r>
      <w:r>
        <w:rPr>
          <w:rFonts w:ascii="Times New Roman" w:eastAsiaTheme="majorEastAsia" w:hAnsi="Times New Roman"/>
          <w:bCs/>
          <w:color w:val="000000" w:themeColor="text1"/>
        </w:rPr>
        <w:t>激素类及神经递质类药物：人生长激素释放抑制因子（</w:t>
      </w:r>
      <w:r>
        <w:rPr>
          <w:rFonts w:ascii="Times New Roman" w:eastAsiaTheme="majorEastAsia" w:hAnsi="Times New Roman"/>
          <w:bCs/>
          <w:color w:val="000000" w:themeColor="text1"/>
        </w:rPr>
        <w:t>human somatotin )</w:t>
      </w:r>
      <w:r>
        <w:rPr>
          <w:rFonts w:ascii="Times New Roman" w:eastAsiaTheme="majorEastAsia" w:hAnsi="Times New Roman"/>
          <w:bCs/>
          <w:color w:val="000000" w:themeColor="text1"/>
        </w:rPr>
        <w:t>，人胰岛素（</w:t>
      </w:r>
      <w:r>
        <w:rPr>
          <w:rFonts w:ascii="Times New Roman" w:eastAsiaTheme="majorEastAsia" w:hAnsi="Times New Roman"/>
          <w:bCs/>
          <w:color w:val="000000" w:themeColor="text1"/>
        </w:rPr>
        <w:t>human insulin)</w:t>
      </w:r>
      <w:r>
        <w:rPr>
          <w:rFonts w:ascii="Times New Roman" w:eastAsiaTheme="majorEastAsia" w:hAnsi="Times New Roman"/>
          <w:bCs/>
          <w:color w:val="000000" w:themeColor="text1"/>
        </w:rPr>
        <w:t>，人生长激素（</w:t>
      </w:r>
      <w:r>
        <w:rPr>
          <w:rFonts w:ascii="Times New Roman" w:eastAsiaTheme="majorEastAsia" w:hAnsi="Times New Roman"/>
          <w:bCs/>
          <w:color w:val="000000" w:themeColor="text1"/>
        </w:rPr>
        <w:t>human growth hormone</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细胞因子类药物：人干扰素（</w:t>
      </w:r>
      <w:r>
        <w:rPr>
          <w:rFonts w:ascii="Times New Roman" w:eastAsiaTheme="majorEastAsia" w:hAnsi="Times New Roman"/>
          <w:bCs/>
          <w:color w:val="000000" w:themeColor="text1"/>
        </w:rPr>
        <w:t>human interferons</w:t>
      </w:r>
      <w:r>
        <w:rPr>
          <w:rFonts w:ascii="Times New Roman" w:eastAsiaTheme="majorEastAsia" w:hAnsi="Times New Roman"/>
          <w:bCs/>
          <w:color w:val="000000" w:themeColor="text1"/>
        </w:rPr>
        <w:t>），人白细胞介素（</w:t>
      </w:r>
      <w:r>
        <w:rPr>
          <w:rFonts w:ascii="Times New Roman" w:eastAsiaTheme="majorEastAsia" w:hAnsi="Times New Roman"/>
          <w:bCs/>
          <w:color w:val="000000" w:themeColor="text1"/>
        </w:rPr>
        <w:t>human interleukina)</w:t>
      </w:r>
      <w:r>
        <w:rPr>
          <w:rFonts w:ascii="Times New Roman" w:eastAsiaTheme="majorEastAsia" w:hAnsi="Times New Roman"/>
          <w:bCs/>
          <w:color w:val="000000" w:themeColor="text1"/>
        </w:rPr>
        <w:t>，集落刺激因子（</w:t>
      </w:r>
      <w:r>
        <w:rPr>
          <w:rFonts w:ascii="Times New Roman" w:eastAsiaTheme="majorEastAsia" w:hAnsi="Times New Roman"/>
          <w:bCs/>
          <w:color w:val="000000" w:themeColor="text1"/>
        </w:rPr>
        <w:t>colony-stimulating factors</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CSF)</w:t>
      </w:r>
      <w:r>
        <w:rPr>
          <w:rFonts w:ascii="Times New Roman" w:eastAsiaTheme="majorEastAsia" w:hAnsi="Times New Roman"/>
          <w:bCs/>
          <w:color w:val="000000" w:themeColor="text1"/>
        </w:rPr>
        <w:t>，促红细胞生成素（</w:t>
      </w:r>
      <w:r>
        <w:rPr>
          <w:rFonts w:ascii="Times New Roman" w:eastAsiaTheme="majorEastAsia" w:hAnsi="Times New Roman"/>
          <w:bCs/>
          <w:color w:val="000000" w:themeColor="text1"/>
        </w:rPr>
        <w:t>erythropoietin</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EPO</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br/>
        <w:t xml:space="preserve">3. </w:t>
      </w:r>
      <w:r>
        <w:rPr>
          <w:rFonts w:ascii="Times New Roman" w:eastAsiaTheme="majorEastAsia" w:hAnsi="Times New Roman"/>
          <w:bCs/>
          <w:color w:val="000000" w:themeColor="text1"/>
        </w:rPr>
        <w:t>酶类及凝血因子类药物：单克隆抗体、疫苗、基因治疗药物、白介素、生长因子、内啡肽、反义药物、人生长激素、促红细胞生成素、肿瘤坏死因子等。</w:t>
      </w:r>
    </w:p>
    <w:p w:rsidR="006661BB" w:rsidRDefault="00E642FB">
      <w:pPr>
        <w:numPr>
          <w:ilvl w:val="0"/>
          <w:numId w:val="11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基因工程类药物质量控制特点</w:t>
      </w:r>
    </w:p>
    <w:p w:rsidR="006661BB" w:rsidRDefault="00E642FB">
      <w:pPr>
        <w:numPr>
          <w:ilvl w:val="0"/>
          <w:numId w:val="11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基因工程类药物质量需全面控制</w:t>
      </w:r>
      <w:r>
        <w:rPr>
          <w:rFonts w:ascii="Times New Roman" w:eastAsiaTheme="majorEastAsia" w:hAnsi="Times New Roman"/>
          <w:color w:val="000000" w:themeColor="text1"/>
        </w:rPr>
        <w:t xml:space="preserve"> </w:t>
      </w:r>
    </w:p>
    <w:p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原材料的质量控制</w:t>
      </w:r>
      <w:r>
        <w:rPr>
          <w:rFonts w:ascii="Times New Roman" w:eastAsiaTheme="majorEastAsia" w:hAnsi="Times New Roman"/>
          <w:color w:val="000000" w:themeColor="text1"/>
        </w:rPr>
        <w:t xml:space="preserve"> </w:t>
      </w:r>
    </w:p>
    <w:p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培养过程的质量控制</w:t>
      </w:r>
      <w:r>
        <w:rPr>
          <w:rFonts w:ascii="Times New Roman" w:eastAsiaTheme="majorEastAsia" w:hAnsi="Times New Roman"/>
          <w:color w:val="000000" w:themeColor="text1"/>
        </w:rPr>
        <w:t xml:space="preserve"> </w:t>
      </w:r>
    </w:p>
    <w:p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纯化过程的质量控制</w:t>
      </w:r>
      <w:r>
        <w:rPr>
          <w:rFonts w:ascii="Times New Roman" w:eastAsiaTheme="majorEastAsia" w:hAnsi="Times New Roman"/>
          <w:color w:val="000000" w:themeColor="text1"/>
        </w:rPr>
        <w:t xml:space="preserve"> </w:t>
      </w:r>
    </w:p>
    <w:p w:rsidR="006661BB" w:rsidRDefault="00E642FB">
      <w:pPr>
        <w:numPr>
          <w:ilvl w:val="0"/>
          <w:numId w:val="11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rsidR="006661BB" w:rsidRDefault="00E642FB">
      <w:pPr>
        <w:numPr>
          <w:ilvl w:val="0"/>
          <w:numId w:val="11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主要通过一级结构的质控来实现</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15</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质量控制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宿主细胞中表达的外源基因，在转录翻译精制工艺放大过程中都可能发生变化。因此，从原料以及制备全过程都必须严格控制条件和鉴定质量。</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原材料的质量控制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原材料的质量控制：</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bCs/>
          <w:color w:val="000000" w:themeColor="text1"/>
        </w:rPr>
        <w:t>确保编码药品的</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序列的正确性，重组微生物来自单一克隆，所用质粒纯而稳定，以保证产品质量的安全性和一致性。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⒉ </w:t>
      </w:r>
      <w:r>
        <w:rPr>
          <w:rFonts w:ascii="Times New Roman" w:eastAsiaTheme="majorEastAsia" w:hAnsi="Times New Roman"/>
          <w:bCs/>
          <w:color w:val="000000" w:themeColor="text1"/>
        </w:rPr>
        <w:t>应提供表达载体的名称、结构、遗传特性及各组成部分（如复制子、启动子）的来源与功能，构建中所用位点的酶切图谱，抗生素抗性标记物；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⒊ </w:t>
      </w:r>
      <w:r>
        <w:rPr>
          <w:rFonts w:ascii="Times New Roman" w:eastAsiaTheme="majorEastAsia" w:hAnsi="Times New Roman"/>
          <w:bCs/>
          <w:color w:val="000000" w:themeColor="text1"/>
        </w:rPr>
        <w:t>应提供宿主细胞的名称、来源、传代历史、检定结果及其生物学特性；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⒋ </w:t>
      </w:r>
      <w:r>
        <w:rPr>
          <w:rFonts w:ascii="Times New Roman" w:eastAsiaTheme="majorEastAsia" w:hAnsi="Times New Roman"/>
          <w:bCs/>
          <w:color w:val="000000" w:themeColor="text1"/>
        </w:rPr>
        <w:t>须阐明载体引入宿主细胞的方法及载体在宿主细胞与载体结合后的遗传稳定性；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⒌ </w:t>
      </w:r>
      <w:r>
        <w:rPr>
          <w:rFonts w:ascii="Times New Roman" w:eastAsiaTheme="majorEastAsia" w:hAnsi="Times New Roman"/>
          <w:bCs/>
          <w:color w:val="000000" w:themeColor="text1"/>
        </w:rPr>
        <w:t>提供插入基因与表达载体两侧端控制区内的核苷酸序列，详细叙述在生产过程中启动与控制基因在宿主细胞中表达的方法及水平等。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培养过程的质量控制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在工程菌的贮存中，要求种子克隆纯而稳定；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在培养过程中，要求工程菌所含的质粒稳定，始终无突变；</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在重复生产发酵中，工程菌表达稳定；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始终能排除外源微生物污染。</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生产基因工程产品应有种子批系统，并证明种子批不含有致癌因子，无细菌、病毒、真菌和支原体等污染，并由原始种子批建立生产用工作细胞库。</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原始种子批须确证克隆基因</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序列，详细叙述种子批来源、方式、保存及预计使用</w:t>
      </w:r>
      <w:r>
        <w:rPr>
          <w:rFonts w:ascii="Times New Roman" w:eastAsiaTheme="majorEastAsia" w:hAnsi="Times New Roman"/>
          <w:bCs/>
          <w:color w:val="000000" w:themeColor="text1"/>
        </w:rPr>
        <w:lastRenderedPageBreak/>
        <w:t>期，保存与复苏时宿主载体表达系统的稳定性。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对生产种子，应详细叙述细胞生长与产品生成的方法和材料，并控制微生物污染；提供培养生产浓度与产量恒定性数据，依据宿主细胞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载体系统稳定性，确定最高允许传种代数；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在培养过程中，应测定被表达基因分子的完整性及宿主细胞长期培养后的基因型特征；依宿主细胞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载体稳定性与产品恒定性，规定持续培养时间，并定期评价细胞系统和产品。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培养周期结束时，应监测宿主细胞</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载体系统的特性，如质粒拷贝数、宿主细胞中表达载体存留程度，含插入基因载体的酶切图谱等。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纯化工艺过程的质量控制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bCs/>
          <w:color w:val="000000" w:themeColor="text1"/>
        </w:rPr>
        <w:t>产品要有足够的生理和生物学试验数据，确证提纯物分子批间保持一致性；外源蛋白质、</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与热源质控制在规定限度以下。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在精制过程中能清除宿主细胞蛋白质、核酸、糖类、病毒、培养基成分及精制工序本身引入的化学物质，并有检测方法。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目标产品的质量控制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基因工程药物的质量控制主要包括以下几项要求</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产品的鉴别、纯度、活性、安全性、稳定性和一致性。它需要利用生物化学、免疫学、微生物学、细胞生物学和分子生物学等多学科的理论与技术所建立的鉴定方法。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基因工程药物的开发研制</w:t>
      </w:r>
    </w:p>
    <w:p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工程细胞的构建与实验室小量研究试验阶段</w:t>
      </w:r>
      <w:r>
        <w:rPr>
          <w:rFonts w:ascii="Times New Roman" w:eastAsiaTheme="majorEastAsia" w:hAnsi="Times New Roman"/>
          <w:bCs/>
          <w:color w:val="000000" w:themeColor="text1"/>
        </w:rPr>
        <w:t xml:space="preserve"> </w:t>
      </w:r>
    </w:p>
    <w:p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中试与质量检定阶段</w:t>
      </w:r>
      <w:r>
        <w:rPr>
          <w:rFonts w:ascii="Times New Roman" w:eastAsiaTheme="majorEastAsia" w:hAnsi="Times New Roman"/>
          <w:bCs/>
          <w:color w:val="000000" w:themeColor="text1"/>
        </w:rPr>
        <w:t xml:space="preserve"> </w:t>
      </w:r>
    </w:p>
    <w:p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临床研究</w:t>
      </w:r>
      <w:r>
        <w:rPr>
          <w:rFonts w:ascii="Times New Roman" w:eastAsiaTheme="majorEastAsia" w:hAnsi="Times New Roman"/>
          <w:bCs/>
          <w:color w:val="000000" w:themeColor="text1"/>
        </w:rPr>
        <w:t xml:space="preserve"> </w:t>
      </w:r>
    </w:p>
    <w:p w:rsidR="006661BB" w:rsidRDefault="00E642FB">
      <w:pPr>
        <w:numPr>
          <w:ilvl w:val="0"/>
          <w:numId w:val="11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试生产与正式生产阶段</w:t>
      </w:r>
    </w:p>
    <w:p w:rsidR="006661BB" w:rsidRDefault="00E642FB">
      <w:pPr>
        <w:numPr>
          <w:ilvl w:val="0"/>
          <w:numId w:val="12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六、基因工程药物制造检定规程</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选取生产菌种</w:t>
      </w:r>
      <w:r>
        <w:rPr>
          <w:rFonts w:ascii="Times New Roman" w:eastAsiaTheme="majorEastAsia" w:hAnsi="Times New Roman"/>
          <w:bCs/>
          <w:color w:val="000000" w:themeColor="text1"/>
        </w:rPr>
        <w:t xml:space="preserve"> </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发酵培养</w:t>
      </w:r>
      <w:r>
        <w:rPr>
          <w:rFonts w:ascii="Times New Roman" w:eastAsiaTheme="majorEastAsia" w:hAnsi="Times New Roman"/>
          <w:bCs/>
          <w:color w:val="000000" w:themeColor="text1"/>
        </w:rPr>
        <w:t xml:space="preserve"> </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收集菌体</w:t>
      </w:r>
      <w:r>
        <w:rPr>
          <w:rFonts w:ascii="Times New Roman" w:eastAsiaTheme="majorEastAsia" w:hAnsi="Times New Roman"/>
          <w:bCs/>
          <w:color w:val="000000" w:themeColor="text1"/>
        </w:rPr>
        <w:t xml:space="preserve"> </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浓缩和分离纯化</w:t>
      </w:r>
      <w:r>
        <w:rPr>
          <w:rFonts w:ascii="Times New Roman" w:eastAsiaTheme="majorEastAsia" w:hAnsi="Times New Roman"/>
          <w:bCs/>
          <w:color w:val="000000" w:themeColor="text1"/>
        </w:rPr>
        <w:t xml:space="preserve"> </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除菌</w:t>
      </w:r>
      <w:r>
        <w:rPr>
          <w:rFonts w:ascii="Times New Roman" w:eastAsiaTheme="majorEastAsia" w:hAnsi="Times New Roman"/>
          <w:bCs/>
          <w:color w:val="000000" w:themeColor="text1"/>
        </w:rPr>
        <w:t xml:space="preserve"> </w:t>
      </w:r>
    </w:p>
    <w:p w:rsidR="006661BB" w:rsidRDefault="00E642FB">
      <w:pPr>
        <w:numPr>
          <w:ilvl w:val="0"/>
          <w:numId w:val="12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最终产品的质量控制</w:t>
      </w:r>
    </w:p>
    <w:p w:rsidR="006661BB" w:rsidRDefault="00E642FB">
      <w:pPr>
        <w:numPr>
          <w:ilvl w:val="0"/>
          <w:numId w:val="12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末端</w:t>
      </w:r>
      <w:r>
        <w:rPr>
          <w:rFonts w:ascii="Times New Roman" w:eastAsiaTheme="majorEastAsia" w:hAnsi="Times New Roman"/>
          <w:color w:val="000000" w:themeColor="text1"/>
        </w:rPr>
        <w:t>15</w:t>
      </w:r>
      <w:r>
        <w:rPr>
          <w:rFonts w:ascii="Times New Roman" w:eastAsiaTheme="majorEastAsia" w:hAnsi="Times New Roman"/>
          <w:color w:val="000000" w:themeColor="text1"/>
        </w:rPr>
        <w:t>个氨基酸序列分析</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肽图分析</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测定分子量</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纯度测定</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紫外光谱</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外源性</w:t>
      </w:r>
      <w:r>
        <w:rPr>
          <w:rFonts w:ascii="Times New Roman" w:eastAsiaTheme="majorEastAsia" w:hAnsi="Times New Roman"/>
          <w:color w:val="000000" w:themeColor="text1"/>
        </w:rPr>
        <w:t>DNA</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rsidR="006661BB" w:rsidRDefault="00E642FB">
      <w:pPr>
        <w:numPr>
          <w:ilvl w:val="0"/>
          <w:numId w:val="12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无菌、热源、毒性和安全试验</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产品药物的分析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产品的鉴别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 xml:space="preserve">  </w:t>
      </w:r>
      <w:r>
        <w:rPr>
          <w:rFonts w:ascii="Times New Roman" w:eastAsiaTheme="majorEastAsia" w:hAnsi="Times New Roman"/>
          <w:bCs/>
          <w:color w:val="000000" w:themeColor="text1"/>
        </w:rPr>
        <w:t>常用的鉴定方法</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电泳方法</w:t>
      </w:r>
      <w:r>
        <w:rPr>
          <w:rFonts w:ascii="Times New Roman" w:eastAsiaTheme="majorEastAsia" w:hAnsi="Times New Roman"/>
          <w:bCs/>
          <w:color w:val="000000" w:themeColor="text1"/>
        </w:rPr>
        <w:t>: SDS-PAGE</w:t>
      </w:r>
      <w:r>
        <w:rPr>
          <w:rFonts w:ascii="Times New Roman" w:eastAsiaTheme="majorEastAsia" w:hAnsi="Times New Roman"/>
          <w:bCs/>
          <w:color w:val="000000" w:themeColor="text1"/>
        </w:rPr>
        <w:t>、等电聚焦、</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免疫电泳</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免疫学方法</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放射免疫</w:t>
      </w:r>
      <w:r>
        <w:rPr>
          <w:rFonts w:ascii="Times New Roman" w:eastAsiaTheme="majorEastAsia" w:hAnsi="Times New Roman"/>
          <w:bCs/>
          <w:color w:val="000000" w:themeColor="text1"/>
        </w:rPr>
        <w:t>(RIA)</w:t>
      </w:r>
      <w:r>
        <w:rPr>
          <w:rFonts w:ascii="Times New Roman" w:eastAsiaTheme="majorEastAsia" w:hAnsi="Times New Roman"/>
          <w:bCs/>
          <w:color w:val="000000" w:themeColor="text1"/>
        </w:rPr>
        <w:t>、酶联免疫</w:t>
      </w:r>
      <w:r>
        <w:rPr>
          <w:rFonts w:ascii="Times New Roman" w:eastAsiaTheme="majorEastAsia" w:hAnsi="Times New Roman"/>
          <w:bCs/>
          <w:color w:val="000000" w:themeColor="text1"/>
        </w:rPr>
        <w:t>(ELISA)</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受体结合试验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高效液相色谱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肽图分析法、末端序列分析、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圆二色谱、核磁共振</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⑴  </w:t>
      </w:r>
      <w:r>
        <w:rPr>
          <w:rFonts w:ascii="Times New Roman" w:eastAsiaTheme="majorEastAsia" w:hAnsi="Times New Roman"/>
          <w:bCs/>
          <w:color w:val="000000" w:themeColor="text1"/>
        </w:rPr>
        <w:t>肽图分析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肽图分析是用酶法或化学法降解目的蛋白质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对生成的肽段进行分离分析。它是检测蛋白质一级结构最有效的方法，该技术灵敏高效是对基因工程药物的分子结构和遗传稳定性进行评价和验证的首选方法。常用</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、毛细管电泳。</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⑵  </w:t>
      </w:r>
      <w:r>
        <w:rPr>
          <w:rFonts w:ascii="Times New Roman" w:eastAsiaTheme="majorEastAsia" w:hAnsi="Times New Roman"/>
          <w:bCs/>
          <w:color w:val="000000" w:themeColor="text1"/>
        </w:rPr>
        <w:t>氨基酸成分分析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50</w:t>
      </w:r>
      <w:r>
        <w:rPr>
          <w:rFonts w:ascii="Times New Roman" w:eastAsiaTheme="majorEastAsia" w:hAnsi="Times New Roman"/>
          <w:bCs/>
          <w:color w:val="000000" w:themeColor="text1"/>
        </w:rPr>
        <w:t>个氨基酸较理想</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⑶  </w:t>
      </w:r>
      <w:r>
        <w:rPr>
          <w:rFonts w:ascii="Times New Roman" w:eastAsiaTheme="majorEastAsia" w:hAnsi="Times New Roman"/>
          <w:bCs/>
          <w:color w:val="000000" w:themeColor="text1"/>
        </w:rPr>
        <w:t>部分氨基酸序列分析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N</w:t>
      </w:r>
      <w:r>
        <w:rPr>
          <w:rFonts w:ascii="Times New Roman" w:eastAsiaTheme="majorEastAsia" w:hAnsi="Times New Roman"/>
          <w:bCs/>
          <w:color w:val="000000" w:themeColor="text1"/>
        </w:rPr>
        <w:t>端</w:t>
      </w:r>
      <w:r>
        <w:rPr>
          <w:rFonts w:ascii="Times New Roman" w:eastAsiaTheme="majorEastAsia" w:hAnsi="Times New Roman"/>
          <w:bCs/>
          <w:color w:val="000000" w:themeColor="text1"/>
        </w:rPr>
        <w:t>15</w:t>
      </w:r>
      <w:r>
        <w:rPr>
          <w:rFonts w:ascii="Times New Roman" w:eastAsiaTheme="majorEastAsia" w:hAnsi="Times New Roman"/>
          <w:bCs/>
          <w:color w:val="000000" w:themeColor="text1"/>
        </w:rPr>
        <w:t>个氨基酸可作为重</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组蛋白质和多肽的重要鉴</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定指标。</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⑷  </w:t>
      </w:r>
      <w:r>
        <w:rPr>
          <w:rFonts w:ascii="Times New Roman" w:eastAsiaTheme="majorEastAsia" w:hAnsi="Times New Roman"/>
          <w:bCs/>
          <w:color w:val="000000" w:themeColor="text1"/>
        </w:rPr>
        <w:t>重组蛋白质浓度测定和相对分子量的测定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蛋白质浓度测定方法有</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福林</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酚法、双缩脲法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蛋白相对分子量的测定</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凝胶过滤法、</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⑸ </w:t>
      </w:r>
      <w:r>
        <w:rPr>
          <w:rFonts w:ascii="Times New Roman" w:eastAsiaTheme="majorEastAsia" w:hAnsi="Times New Roman"/>
          <w:bCs/>
          <w:color w:val="000000" w:themeColor="text1"/>
        </w:rPr>
        <w:t>蛋白质二硫键分析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测定方法有</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对氯汞苯甲酸法等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5</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5’-</w:t>
      </w:r>
      <w:r>
        <w:rPr>
          <w:rFonts w:ascii="Times New Roman" w:eastAsiaTheme="majorEastAsia" w:hAnsi="Times New Roman"/>
          <w:bCs/>
          <w:color w:val="000000" w:themeColor="text1"/>
        </w:rPr>
        <w:t>二硫基双</w:t>
      </w:r>
      <w:r>
        <w:rPr>
          <w:rFonts w:ascii="Times New Roman" w:eastAsiaTheme="majorEastAsia" w:hAnsi="Times New Roman"/>
          <w:bCs/>
          <w:color w:val="000000" w:themeColor="text1"/>
        </w:rPr>
        <w:t>-2-</w:t>
      </w:r>
      <w:r>
        <w:rPr>
          <w:rFonts w:ascii="Times New Roman" w:eastAsiaTheme="majorEastAsia" w:hAnsi="Times New Roman"/>
          <w:bCs/>
          <w:color w:val="000000" w:themeColor="text1"/>
        </w:rPr>
        <w:t>硝基苯甲酸法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二、纯度分析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、蛋白质含量测定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、等电聚焦、各种</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毛细管电泳</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、杂质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①</w:t>
      </w:r>
      <w:r>
        <w:rPr>
          <w:rFonts w:ascii="Times New Roman" w:eastAsiaTheme="majorEastAsia" w:hAnsi="Times New Roman"/>
          <w:bCs/>
          <w:color w:val="000000" w:themeColor="text1"/>
        </w:rPr>
        <w:t>蛋白类杂质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残留宿主细胞蛋白</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采用免疫分析的方法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②</w:t>
      </w:r>
      <w:r>
        <w:rPr>
          <w:rFonts w:ascii="Times New Roman" w:eastAsiaTheme="majorEastAsia" w:hAnsi="Times New Roman"/>
          <w:bCs/>
          <w:color w:val="000000" w:themeColor="text1"/>
        </w:rPr>
        <w:t>非蛋白类杂质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非蛋白类杂质主要有</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病毒、细菌等微生物、热原、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内毒素、致敏源及</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常用检测方法：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杂质和污染物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方</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内毒素</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鲎试剂、家兔热原法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宿主细胞蛋白</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免疫分析、</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CE</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其它蛋白杂质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免疫分析、</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CE</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残余</w:t>
      </w:r>
      <w:r>
        <w:rPr>
          <w:rFonts w:ascii="Times New Roman" w:eastAsiaTheme="majorEastAsia" w:hAnsi="Times New Roman"/>
          <w:bCs/>
          <w:color w:val="000000" w:themeColor="text1"/>
        </w:rPr>
        <w:t>DNA                   DNA</w:t>
      </w:r>
      <w:r>
        <w:rPr>
          <w:rFonts w:ascii="Times New Roman" w:eastAsiaTheme="majorEastAsia" w:hAnsi="Times New Roman"/>
          <w:bCs/>
          <w:color w:val="000000" w:themeColor="text1"/>
        </w:rPr>
        <w:t>杂交、紫外光谱、蛋白结合</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蛋白变异</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甲酰蛋氨酸</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蛋氨酸氧化</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肽谱、</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质谱、氨基酸分析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产物变性或聚和脱氨基</w:t>
      </w: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IEF</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CE</w:t>
      </w:r>
      <w:r>
        <w:rPr>
          <w:rFonts w:ascii="Times New Roman" w:eastAsiaTheme="majorEastAsia" w:hAnsi="Times New Roman"/>
          <w:bCs/>
          <w:color w:val="000000" w:themeColor="text1"/>
        </w:rPr>
        <w:t>、质谱、</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凝胶过滤</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杂质和污染物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检</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方</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单克隆抗体</w:t>
      </w:r>
      <w:r>
        <w:rPr>
          <w:rFonts w:ascii="Times New Roman" w:eastAsiaTheme="majorEastAsia" w:hAnsi="Times New Roman"/>
          <w:bCs/>
          <w:color w:val="000000" w:themeColor="text1"/>
        </w:rPr>
        <w:t xml:space="preserve">         SDS-PAGE</w:t>
      </w:r>
      <w:r>
        <w:rPr>
          <w:rFonts w:ascii="Times New Roman" w:eastAsiaTheme="majorEastAsia" w:hAnsi="Times New Roman"/>
          <w:bCs/>
          <w:color w:val="000000" w:themeColor="text1"/>
        </w:rPr>
        <w:t>、免疫分析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氨基酸取代</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氨基酸分析、肽谱、质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谱、</w:t>
      </w:r>
      <w:r>
        <w:rPr>
          <w:rFonts w:ascii="Times New Roman" w:eastAsiaTheme="majorEastAsia" w:hAnsi="Times New Roman"/>
          <w:bCs/>
          <w:color w:val="000000" w:themeColor="text1"/>
        </w:rPr>
        <w:t>CE</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微生物</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支原体</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病毒</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微生物学检查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⒊ </w:t>
      </w:r>
      <w:r>
        <w:rPr>
          <w:rFonts w:ascii="Times New Roman" w:eastAsiaTheme="majorEastAsia" w:hAnsi="Times New Roman"/>
          <w:bCs/>
          <w:color w:val="000000" w:themeColor="text1"/>
        </w:rPr>
        <w:t>生物学活性测定</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需通过动物体内试验和通过细胞培养</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进行体外效价测定。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⒋ </w:t>
      </w:r>
      <w:r>
        <w:rPr>
          <w:rFonts w:ascii="Times New Roman" w:eastAsiaTheme="majorEastAsia" w:hAnsi="Times New Roman"/>
          <w:bCs/>
          <w:color w:val="000000" w:themeColor="text1"/>
        </w:rPr>
        <w:t>稳定性考查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是药品有效性安全性的重要指标，是药品贮藏条件和使用期限的主要依据。</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⒌ </w:t>
      </w:r>
      <w:r>
        <w:rPr>
          <w:rFonts w:ascii="Times New Roman" w:eastAsiaTheme="majorEastAsia" w:hAnsi="Times New Roman"/>
          <w:bCs/>
          <w:color w:val="000000" w:themeColor="text1"/>
        </w:rPr>
        <w:t>产品一致性的保证</w:t>
      </w:r>
    </w:p>
    <w:p w:rsidR="006661BB" w:rsidRDefault="00E642FB">
      <w:pPr>
        <w:numPr>
          <w:ilvl w:val="0"/>
          <w:numId w:val="12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第三小节</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基因工程药物临床前安全性评价</w:t>
      </w:r>
    </w:p>
    <w:p w:rsidR="006661BB" w:rsidRDefault="00E642FB">
      <w:pPr>
        <w:numPr>
          <w:ilvl w:val="0"/>
          <w:numId w:val="12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临床前安全性试验的一般指导原则</w:t>
      </w:r>
      <w:r>
        <w:rPr>
          <w:rFonts w:ascii="Times New Roman" w:eastAsiaTheme="majorEastAsia" w:hAnsi="Times New Roman"/>
          <w:bCs/>
          <w:color w:val="000000" w:themeColor="text1"/>
        </w:rPr>
        <w:t xml:space="preserve"> </w:t>
      </w:r>
    </w:p>
    <w:p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选择相关动物种属</w:t>
      </w:r>
      <w:r>
        <w:rPr>
          <w:rFonts w:ascii="Times New Roman" w:eastAsiaTheme="majorEastAsia" w:hAnsi="Times New Roman"/>
          <w:bCs/>
          <w:color w:val="000000" w:themeColor="text1"/>
        </w:rPr>
        <w:t xml:space="preserve"> </w:t>
      </w:r>
    </w:p>
    <w:p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动物的数量</w:t>
      </w:r>
      <w:r>
        <w:rPr>
          <w:rFonts w:ascii="Times New Roman" w:eastAsiaTheme="majorEastAsia" w:hAnsi="Times New Roman"/>
          <w:bCs/>
          <w:color w:val="000000" w:themeColor="text1"/>
        </w:rPr>
        <w:t xml:space="preserve"> </w:t>
      </w:r>
    </w:p>
    <w:p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给药方案</w:t>
      </w:r>
      <w:r>
        <w:rPr>
          <w:rFonts w:ascii="Times New Roman" w:eastAsiaTheme="majorEastAsia" w:hAnsi="Times New Roman"/>
          <w:bCs/>
          <w:color w:val="000000" w:themeColor="text1"/>
        </w:rPr>
        <w:t xml:space="preserve"> </w:t>
      </w:r>
    </w:p>
    <w:p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免疫原性</w:t>
      </w:r>
      <w:r>
        <w:rPr>
          <w:rFonts w:ascii="Times New Roman" w:eastAsiaTheme="majorEastAsia" w:hAnsi="Times New Roman"/>
          <w:bCs/>
          <w:color w:val="000000" w:themeColor="text1"/>
        </w:rPr>
        <w:t xml:space="preserve"> </w:t>
      </w:r>
    </w:p>
    <w:p w:rsidR="006661BB" w:rsidRDefault="00E642FB">
      <w:pPr>
        <w:numPr>
          <w:ilvl w:val="0"/>
          <w:numId w:val="12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使用过程中受试动物的稳定性和量的恒定</w:t>
      </w:r>
    </w:p>
    <w:p w:rsidR="006661BB" w:rsidRDefault="00E642FB">
      <w:pPr>
        <w:numPr>
          <w:ilvl w:val="0"/>
          <w:numId w:val="127"/>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安全性试验的要求</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安全药理学</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暴露水平评价</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单次给药毒性研究和重复给药毒性评价</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免疫毒性研究</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生殖和发育毒性研究</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遗传毒性研究</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致癌性研究</w:t>
      </w:r>
      <w:r>
        <w:rPr>
          <w:rFonts w:ascii="Times New Roman" w:eastAsiaTheme="majorEastAsia" w:hAnsi="Times New Roman"/>
          <w:bCs/>
          <w:color w:val="000000" w:themeColor="text1"/>
        </w:rPr>
        <w:t xml:space="preserve"> </w:t>
      </w:r>
    </w:p>
    <w:p w:rsidR="006661BB" w:rsidRDefault="00E642FB">
      <w:pPr>
        <w:numPr>
          <w:ilvl w:val="0"/>
          <w:numId w:val="128"/>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局部耐受性研究</w:t>
      </w:r>
      <w:r>
        <w:rPr>
          <w:rFonts w:ascii="Times New Roman" w:eastAsiaTheme="majorEastAsia" w:hAnsi="Times New Roman"/>
          <w:bCs/>
          <w:color w:val="000000" w:themeColor="text1"/>
        </w:rPr>
        <w:t xml:space="preserve"> </w:t>
      </w:r>
    </w:p>
    <w:p w:rsidR="006661BB" w:rsidRDefault="00E642FB">
      <w:pPr>
        <w:numPr>
          <w:ilvl w:val="0"/>
          <w:numId w:val="129"/>
        </w:num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附：基因工程药物制造</w:t>
      </w:r>
    </w:p>
    <w:p w:rsidR="006661BB" w:rsidRDefault="00E642FB">
      <w:pPr>
        <w:numPr>
          <w:ilvl w:val="0"/>
          <w:numId w:val="129"/>
        </w:numPr>
        <w:tabs>
          <w:tab w:val="clear" w:pos="720"/>
          <w:tab w:val="left" w:pos="-142"/>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实例</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60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干扰素（</w:t>
      </w:r>
      <w:r>
        <w:rPr>
          <w:rFonts w:ascii="Times New Roman" w:eastAsiaTheme="majorEastAsia" w:hAnsi="Times New Roman"/>
          <w:bCs/>
          <w:color w:val="000000" w:themeColor="text1"/>
        </w:rPr>
        <w:t>interferon</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IFN</w:t>
      </w:r>
      <w:r>
        <w:rPr>
          <w:rFonts w:ascii="Times New Roman" w:eastAsiaTheme="majorEastAsia" w:hAnsi="Times New Roman"/>
          <w:bCs/>
          <w:color w:val="000000" w:themeColor="text1"/>
        </w:rPr>
        <w:t>）是人体细胞分泌的一种活性蛋白质，具有广泛的抗病毒抗肿瘤和免疫调节活性，是人体防御系统的重要组成部分。根据分子结构和抗原性的差异分为</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β</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γ</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ω</w:t>
      </w:r>
      <w:r>
        <w:rPr>
          <w:rFonts w:ascii="Times New Roman" w:eastAsiaTheme="majorEastAsia" w:hAnsi="Times New Roman"/>
          <w:bCs/>
          <w:color w:val="000000" w:themeColor="text1"/>
        </w:rPr>
        <w:t>等</w:t>
      </w:r>
      <w:r>
        <w:rPr>
          <w:rFonts w:ascii="Times New Roman" w:eastAsiaTheme="majorEastAsia" w:hAnsi="Times New Roman"/>
          <w:bCs/>
          <w:color w:val="000000" w:themeColor="text1"/>
        </w:rPr>
        <w:t>4</w:t>
      </w:r>
      <w:r>
        <w:rPr>
          <w:rFonts w:ascii="Times New Roman" w:eastAsiaTheme="majorEastAsia" w:hAnsi="Times New Roman"/>
          <w:bCs/>
          <w:color w:val="000000" w:themeColor="text1"/>
        </w:rPr>
        <w:t>个类型。</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型干扰素在分为</w:t>
      </w:r>
      <w:r>
        <w:rPr>
          <w:rFonts w:ascii="Times New Roman" w:eastAsiaTheme="majorEastAsia" w:hAnsi="Times New Roman"/>
          <w:bCs/>
          <w:color w:val="000000" w:themeColor="text1"/>
        </w:rPr>
        <w:t>α1b α2a α2b</w:t>
      </w:r>
      <w:r>
        <w:rPr>
          <w:rFonts w:ascii="Times New Roman" w:eastAsiaTheme="majorEastAsia" w:hAnsi="Times New Roman"/>
          <w:bCs/>
          <w:color w:val="000000" w:themeColor="text1"/>
        </w:rPr>
        <w:t>等亚型。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一、基因工程菌的组建</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诱生的白细胞提取全</w:t>
      </w:r>
      <w:r>
        <w:rPr>
          <w:rFonts w:ascii="Times New Roman" w:eastAsiaTheme="majorEastAsia" w:hAnsi="Times New Roman"/>
          <w:bCs/>
          <w:color w:val="000000" w:themeColor="text1"/>
        </w:rPr>
        <w:t xml:space="preserve">RNA  </w:t>
      </w:r>
      <w:r>
        <w:rPr>
          <w:rFonts w:ascii="Times New Roman" w:eastAsiaTheme="majorEastAsia" w:hAnsi="Times New Roman"/>
          <w:bCs/>
          <w:color w:val="000000" w:themeColor="text1"/>
        </w:rPr>
        <w:t>通过寡</w:t>
      </w:r>
      <w:r>
        <w:rPr>
          <w:rFonts w:ascii="Times New Roman" w:eastAsiaTheme="majorEastAsia" w:hAnsi="Times New Roman"/>
          <w:bCs/>
          <w:color w:val="000000" w:themeColor="text1"/>
        </w:rPr>
        <w:t>dT-</w:t>
      </w:r>
      <w:r>
        <w:rPr>
          <w:rFonts w:ascii="Times New Roman" w:eastAsiaTheme="majorEastAsia" w:hAnsi="Times New Roman"/>
          <w:bCs/>
          <w:color w:val="000000" w:themeColor="text1"/>
        </w:rPr>
        <w:t>纤维素柱蔗糖密度梯度</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获得寡</w:t>
      </w:r>
      <w:r>
        <w:rPr>
          <w:rFonts w:ascii="Times New Roman" w:eastAsiaTheme="majorEastAsia" w:hAnsi="Times New Roman"/>
          <w:bCs/>
          <w:color w:val="000000" w:themeColor="text1"/>
        </w:rPr>
        <w:t>A</w:t>
      </w:r>
      <w:r>
        <w:rPr>
          <w:rFonts w:ascii="Times New Roman" w:eastAsiaTheme="majorEastAsia" w:hAnsi="Times New Roman"/>
          <w:bCs/>
          <w:color w:val="000000" w:themeColor="text1"/>
        </w:rPr>
        <w:t>的</w:t>
      </w:r>
      <w:r>
        <w:rPr>
          <w:rFonts w:ascii="Times New Roman" w:eastAsiaTheme="majorEastAsia" w:hAnsi="Times New Roman"/>
          <w:bCs/>
          <w:color w:val="000000" w:themeColor="text1"/>
        </w:rPr>
        <w:t>mRNA</w:t>
      </w:r>
      <w:r>
        <w:rPr>
          <w:rFonts w:ascii="Times New Roman" w:eastAsiaTheme="majorEastAsia" w:hAnsi="Times New Roman"/>
          <w:bCs/>
          <w:color w:val="000000" w:themeColor="text1"/>
        </w:rPr>
        <w:t>离心提取</w:t>
      </w:r>
      <w:r>
        <w:rPr>
          <w:rFonts w:ascii="Times New Roman" w:eastAsiaTheme="majorEastAsia" w:hAnsi="Times New Roman"/>
          <w:bCs/>
          <w:color w:val="000000" w:themeColor="text1"/>
        </w:rPr>
        <w:t>12s</w:t>
      </w:r>
      <w:r>
        <w:rPr>
          <w:rFonts w:ascii="Times New Roman" w:eastAsiaTheme="majorEastAsia" w:hAnsi="Times New Roman"/>
          <w:bCs/>
          <w:color w:val="000000" w:themeColor="text1"/>
        </w:rPr>
        <w:t>的</w:t>
      </w:r>
      <w:r>
        <w:rPr>
          <w:rFonts w:ascii="Times New Roman" w:eastAsiaTheme="majorEastAsia" w:hAnsi="Times New Roman"/>
          <w:bCs/>
          <w:color w:val="000000" w:themeColor="text1"/>
        </w:rPr>
        <w:t xml:space="preserve"> mRNA</w:t>
      </w:r>
      <w:r>
        <w:rPr>
          <w:rFonts w:ascii="Times New Roman" w:eastAsiaTheme="majorEastAsia" w:hAnsi="Times New Roman"/>
          <w:bCs/>
          <w:color w:val="000000" w:themeColor="text1"/>
        </w:rPr>
        <w:t>逆转录成</w:t>
      </w:r>
      <w:r>
        <w:rPr>
          <w:rFonts w:ascii="Times New Roman" w:eastAsiaTheme="majorEastAsia" w:hAnsi="Times New Roman"/>
          <w:bCs/>
          <w:color w:val="000000" w:themeColor="text1"/>
        </w:rPr>
        <w:t xml:space="preserve">cDNA </w:t>
      </w:r>
      <w:r>
        <w:rPr>
          <w:rFonts w:ascii="Times New Roman" w:eastAsiaTheme="majorEastAsia" w:hAnsi="Times New Roman"/>
          <w:bCs/>
          <w:color w:val="000000" w:themeColor="text1"/>
        </w:rPr>
        <w:t>双链</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接上</w:t>
      </w:r>
      <w:r>
        <w:rPr>
          <w:rFonts w:ascii="Times New Roman" w:eastAsiaTheme="majorEastAsia" w:hAnsi="Times New Roman"/>
          <w:bCs/>
          <w:color w:val="000000" w:themeColor="text1"/>
        </w:rPr>
        <w:t>dT</w:t>
      </w:r>
      <w:r>
        <w:rPr>
          <w:rFonts w:ascii="Times New Roman" w:eastAsiaTheme="majorEastAsia" w:hAnsi="Times New Roman"/>
          <w:bCs/>
          <w:color w:val="000000" w:themeColor="text1"/>
        </w:rPr>
        <w:t>或</w:t>
      </w:r>
      <w:r>
        <w:rPr>
          <w:rFonts w:ascii="Times New Roman" w:eastAsiaTheme="majorEastAsia" w:hAnsi="Times New Roman"/>
          <w:bCs/>
          <w:color w:val="000000" w:themeColor="text1"/>
        </w:rPr>
        <w:t>dG</w:t>
      </w:r>
      <w:r>
        <w:rPr>
          <w:rFonts w:ascii="Times New Roman" w:eastAsiaTheme="majorEastAsia" w:hAnsi="Times New Roman"/>
          <w:bCs/>
          <w:color w:val="000000" w:themeColor="text1"/>
        </w:rPr>
        <w:t>尾</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pBR322</w:t>
      </w:r>
      <w:r>
        <w:rPr>
          <w:rFonts w:ascii="Times New Roman" w:eastAsiaTheme="majorEastAsia" w:hAnsi="Times New Roman"/>
          <w:bCs/>
          <w:color w:val="000000" w:themeColor="text1"/>
        </w:rPr>
        <w:t>质粒</w:t>
      </w:r>
      <w:r>
        <w:rPr>
          <w:rFonts w:ascii="Times New Roman" w:eastAsiaTheme="majorEastAsia" w:hAnsi="Times New Roman"/>
          <w:bCs/>
          <w:color w:val="000000" w:themeColor="text1"/>
        </w:rPr>
        <w:t>pBR322</w:t>
      </w:r>
      <w:r>
        <w:rPr>
          <w:rFonts w:ascii="Times New Roman" w:eastAsiaTheme="majorEastAsia" w:hAnsi="Times New Roman"/>
          <w:bCs/>
          <w:color w:val="000000" w:themeColor="text1"/>
        </w:rPr>
        <w:t>质粒加上</w:t>
      </w:r>
      <w:r>
        <w:rPr>
          <w:rFonts w:ascii="Times New Roman" w:eastAsiaTheme="majorEastAsia" w:hAnsi="Times New Roman"/>
          <w:bCs/>
          <w:color w:val="000000" w:themeColor="text1"/>
        </w:rPr>
        <w:t>dA</w:t>
      </w:r>
      <w:r>
        <w:rPr>
          <w:rFonts w:ascii="Times New Roman" w:eastAsiaTheme="majorEastAsia" w:hAnsi="Times New Roman"/>
          <w:bCs/>
          <w:color w:val="000000" w:themeColor="text1"/>
        </w:rPr>
        <w:t>或</w:t>
      </w:r>
      <w:r>
        <w:rPr>
          <w:rFonts w:ascii="Times New Roman" w:eastAsiaTheme="majorEastAsia" w:hAnsi="Times New Roman"/>
          <w:bCs/>
          <w:color w:val="000000" w:themeColor="text1"/>
        </w:rPr>
        <w:t xml:space="preserve">dC </w:t>
      </w:r>
      <w:r>
        <w:rPr>
          <w:rFonts w:ascii="Times New Roman" w:eastAsiaTheme="majorEastAsia" w:hAnsi="Times New Roman"/>
          <w:bCs/>
          <w:color w:val="000000" w:themeColor="text1"/>
        </w:rPr>
        <w:t>退火获的杂交质粒</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转化大肠杆菌扩增杂交质粒筛选抗青霉素但对氨苄用杂交翻译法挑选青霉素敏感细菌克隆含干扰素</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克隆将干扰素</w:t>
      </w:r>
      <w:r>
        <w:rPr>
          <w:rFonts w:ascii="Times New Roman" w:eastAsiaTheme="majorEastAsia" w:hAnsi="Times New Roman"/>
          <w:bCs/>
          <w:color w:val="000000" w:themeColor="text1"/>
        </w:rPr>
        <w:t>cDNA</w:t>
      </w:r>
      <w:r>
        <w:rPr>
          <w:rFonts w:ascii="Times New Roman" w:eastAsiaTheme="majorEastAsia" w:hAnsi="Times New Roman"/>
          <w:bCs/>
          <w:color w:val="000000" w:themeColor="text1"/>
        </w:rPr>
        <w:t>克隆入表达载体在大肠杆菌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中进行高效表达</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基因工程干扰素的制备</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启开种子</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制备种子液</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发酵培养</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粗提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精提</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半成品制备</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半成品检定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分装</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冻干</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成品检定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成品包装</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α2b</w:t>
      </w:r>
      <w:r>
        <w:rPr>
          <w:rFonts w:ascii="Times New Roman" w:eastAsiaTheme="majorEastAsia" w:hAnsi="Times New Roman"/>
          <w:bCs/>
          <w:color w:val="000000" w:themeColor="text1"/>
        </w:rPr>
        <w:t>干扰素生产过程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发酵</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工程菌：</w:t>
      </w:r>
      <w:r>
        <w:rPr>
          <w:rFonts w:ascii="Times New Roman" w:eastAsiaTheme="majorEastAsia" w:hAnsi="Times New Roman"/>
          <w:bCs/>
          <w:color w:val="000000" w:themeColor="text1"/>
        </w:rPr>
        <w:t>SW-IFNα-2b/E.coli DH5α</w:t>
      </w:r>
      <w:r>
        <w:rPr>
          <w:rFonts w:ascii="Times New Roman" w:eastAsiaTheme="majorEastAsia" w:hAnsi="Times New Roman"/>
          <w:bCs/>
          <w:color w:val="000000" w:themeColor="text1"/>
        </w:rPr>
        <w:t>，质粒用启动子，含氨苄青霉素抗性基因。培养基含</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蛋白冻</w:t>
      </w:r>
      <w:r>
        <w:rPr>
          <w:rFonts w:ascii="Times New Roman" w:eastAsiaTheme="majorEastAsia" w:hAnsi="Times New Roman"/>
          <w:bCs/>
          <w:color w:val="000000" w:themeColor="text1"/>
        </w:rPr>
        <w:t>0.5%</w:t>
      </w:r>
      <w:r>
        <w:rPr>
          <w:rFonts w:ascii="Times New Roman" w:eastAsiaTheme="majorEastAsia" w:hAnsi="Times New Roman"/>
          <w:bCs/>
          <w:color w:val="000000" w:themeColor="text1"/>
        </w:rPr>
        <w:t>酵母提取物</w:t>
      </w:r>
      <w:r>
        <w:rPr>
          <w:rFonts w:ascii="Times New Roman" w:eastAsiaTheme="majorEastAsia" w:hAnsi="Times New Roman"/>
          <w:bCs/>
          <w:color w:val="000000" w:themeColor="text1"/>
        </w:rPr>
        <w:t>0.5%NACl</w:t>
      </w:r>
      <w:r>
        <w:rPr>
          <w:rFonts w:ascii="Times New Roman" w:eastAsiaTheme="majorEastAsia" w:hAnsi="Times New Roman"/>
          <w:bCs/>
          <w:color w:val="000000" w:themeColor="text1"/>
        </w:rPr>
        <w:t>。摇床培养</w:t>
      </w:r>
      <w:r>
        <w:rPr>
          <w:rFonts w:ascii="Times New Roman" w:eastAsiaTheme="majorEastAsia" w:hAnsi="Times New Roman"/>
          <w:bCs/>
          <w:color w:val="000000" w:themeColor="text1"/>
        </w:rPr>
        <w:t>30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10h</w:t>
      </w:r>
      <w:r>
        <w:rPr>
          <w:rFonts w:ascii="Times New Roman" w:eastAsiaTheme="majorEastAsia" w:hAnsi="Times New Roman"/>
          <w:bCs/>
          <w:color w:val="000000" w:themeColor="text1"/>
        </w:rPr>
        <w:t>，发酵种子。</w:t>
      </w:r>
      <w:r>
        <w:rPr>
          <w:rFonts w:ascii="Times New Roman" w:eastAsiaTheme="majorEastAsia" w:hAnsi="Times New Roman"/>
          <w:bCs/>
          <w:color w:val="000000" w:themeColor="text1"/>
        </w:rPr>
        <w:t>15L</w:t>
      </w:r>
      <w:r>
        <w:rPr>
          <w:rFonts w:ascii="Times New Roman" w:eastAsiaTheme="majorEastAsia" w:hAnsi="Times New Roman"/>
          <w:bCs/>
          <w:color w:val="000000" w:themeColor="text1"/>
        </w:rPr>
        <w:t>发酵罐培养，</w:t>
      </w:r>
      <w:r>
        <w:rPr>
          <w:rFonts w:ascii="Times New Roman" w:eastAsiaTheme="majorEastAsia" w:hAnsi="Times New Roman"/>
          <w:bCs/>
          <w:color w:val="000000" w:themeColor="text1"/>
        </w:rPr>
        <w:t xml:space="preserve"> 30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8h</w:t>
      </w:r>
      <w:r>
        <w:rPr>
          <w:rFonts w:ascii="Times New Roman" w:eastAsiaTheme="majorEastAsia" w:hAnsi="Times New Roman"/>
          <w:bCs/>
          <w:color w:val="000000" w:themeColor="text1"/>
        </w:rPr>
        <w:t>。然后</w:t>
      </w:r>
      <w:r>
        <w:rPr>
          <w:rFonts w:ascii="Times New Roman" w:eastAsiaTheme="majorEastAsia" w:hAnsi="Times New Roman"/>
          <w:bCs/>
          <w:color w:val="000000" w:themeColor="text1"/>
        </w:rPr>
        <w:t>42 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3h</w:t>
      </w:r>
      <w:r>
        <w:rPr>
          <w:rFonts w:ascii="Times New Roman" w:eastAsiaTheme="majorEastAsia" w:hAnsi="Times New Roman"/>
          <w:bCs/>
          <w:color w:val="000000" w:themeColor="text1"/>
        </w:rPr>
        <w:t>。离心去上清。</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2.</w:t>
      </w:r>
      <w:r>
        <w:rPr>
          <w:rFonts w:ascii="Times New Roman" w:eastAsiaTheme="majorEastAsia" w:hAnsi="Times New Roman"/>
          <w:bCs/>
          <w:color w:val="000000" w:themeColor="text1"/>
        </w:rPr>
        <w:t>产品的提取与纯化</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湿菌超声破碎，离心，上清超滤浓</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缩，</w:t>
      </w:r>
      <w:r>
        <w:rPr>
          <w:rFonts w:ascii="Times New Roman" w:eastAsiaTheme="majorEastAsia" w:hAnsi="Times New Roman"/>
          <w:bCs/>
          <w:color w:val="000000" w:themeColor="text1"/>
        </w:rPr>
        <w:t xml:space="preserve">Sephadex G50 </w:t>
      </w:r>
      <w:r>
        <w:rPr>
          <w:rFonts w:ascii="Times New Roman" w:eastAsiaTheme="majorEastAsia" w:hAnsi="Times New Roman"/>
          <w:bCs/>
          <w:color w:val="000000" w:themeColor="text1"/>
        </w:rPr>
        <w:t>分离。</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经</w:t>
      </w:r>
      <w:r>
        <w:rPr>
          <w:rFonts w:ascii="Times New Roman" w:eastAsiaTheme="majorEastAsia" w:hAnsi="Times New Roman"/>
          <w:bCs/>
          <w:color w:val="000000" w:themeColor="text1"/>
        </w:rPr>
        <w:t>SDS-PAGE</w:t>
      </w:r>
      <w:r>
        <w:rPr>
          <w:rFonts w:ascii="Times New Roman" w:eastAsiaTheme="majorEastAsia" w:hAnsi="Times New Roman"/>
          <w:bCs/>
          <w:color w:val="000000" w:themeColor="text1"/>
        </w:rPr>
        <w:t>检查。</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在经</w:t>
      </w:r>
      <w:r>
        <w:rPr>
          <w:rFonts w:ascii="Times New Roman" w:eastAsiaTheme="majorEastAsia" w:hAnsi="Times New Roman"/>
          <w:bCs/>
          <w:color w:val="000000" w:themeColor="text1"/>
        </w:rPr>
        <w:t>DE-52</w:t>
      </w:r>
      <w:r>
        <w:rPr>
          <w:rFonts w:ascii="Times New Roman" w:eastAsiaTheme="majorEastAsia" w:hAnsi="Times New Roman"/>
          <w:bCs/>
          <w:color w:val="000000" w:themeColor="text1"/>
        </w:rPr>
        <w:t>柱纯化</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质量控制标和要求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⒈</w:t>
      </w:r>
      <w:r>
        <w:rPr>
          <w:rFonts w:ascii="Times New Roman" w:eastAsiaTheme="majorEastAsia" w:hAnsi="Times New Roman"/>
          <w:bCs/>
          <w:color w:val="000000" w:themeColor="text1"/>
        </w:rPr>
        <w:t>半成品检定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⑴</w:t>
      </w:r>
      <w:r>
        <w:rPr>
          <w:rFonts w:ascii="Times New Roman" w:eastAsiaTheme="majorEastAsia" w:hAnsi="Times New Roman"/>
          <w:bCs/>
          <w:color w:val="000000" w:themeColor="text1"/>
        </w:rPr>
        <w:t>干扰素效价测定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⑵</w:t>
      </w:r>
      <w:r>
        <w:rPr>
          <w:rFonts w:ascii="Times New Roman" w:eastAsiaTheme="majorEastAsia" w:hAnsi="Times New Roman"/>
          <w:bCs/>
          <w:color w:val="000000" w:themeColor="text1"/>
        </w:rPr>
        <w:t>蛋白质含量测定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⑶</w:t>
      </w:r>
      <w:r>
        <w:rPr>
          <w:rFonts w:ascii="Times New Roman" w:eastAsiaTheme="majorEastAsia" w:hAnsi="Times New Roman"/>
          <w:bCs/>
          <w:color w:val="000000" w:themeColor="text1"/>
        </w:rPr>
        <w:t>比活性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⑷</w:t>
      </w:r>
      <w:r>
        <w:rPr>
          <w:rFonts w:ascii="Times New Roman" w:eastAsiaTheme="majorEastAsia" w:hAnsi="Times New Roman"/>
          <w:bCs/>
          <w:color w:val="000000" w:themeColor="text1"/>
        </w:rPr>
        <w:t>纯度测定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⑸</w:t>
      </w:r>
      <w:r>
        <w:rPr>
          <w:rFonts w:ascii="Times New Roman" w:eastAsiaTheme="majorEastAsia" w:hAnsi="Times New Roman"/>
          <w:bCs/>
          <w:color w:val="000000" w:themeColor="text1"/>
        </w:rPr>
        <w:t>相对分子量测定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⑹</w:t>
      </w:r>
      <w:r>
        <w:rPr>
          <w:rFonts w:ascii="Times New Roman" w:eastAsiaTheme="majorEastAsia" w:hAnsi="Times New Roman"/>
          <w:bCs/>
          <w:color w:val="000000" w:themeColor="text1"/>
        </w:rPr>
        <w:t>残余外源性</w:t>
      </w:r>
      <w:r>
        <w:rPr>
          <w:rFonts w:ascii="Times New Roman" w:eastAsiaTheme="majorEastAsia" w:hAnsi="Times New Roman"/>
          <w:bCs/>
          <w:color w:val="000000" w:themeColor="text1"/>
        </w:rPr>
        <w:t>DNA</w:t>
      </w:r>
      <w:r>
        <w:rPr>
          <w:rFonts w:ascii="Times New Roman" w:eastAsiaTheme="majorEastAsia" w:hAnsi="Times New Roman"/>
          <w:bCs/>
          <w:color w:val="000000" w:themeColor="text1"/>
        </w:rPr>
        <w:t>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⑺</w:t>
      </w:r>
      <w:r>
        <w:rPr>
          <w:rFonts w:ascii="Times New Roman" w:eastAsiaTheme="majorEastAsia" w:hAnsi="Times New Roman"/>
          <w:bCs/>
          <w:color w:val="000000" w:themeColor="text1"/>
        </w:rPr>
        <w:t>残余血清</w:t>
      </w:r>
      <w:r>
        <w:rPr>
          <w:rFonts w:ascii="Times New Roman" w:eastAsiaTheme="majorEastAsia" w:hAnsi="Times New Roman"/>
          <w:bCs/>
          <w:color w:val="000000" w:themeColor="text1"/>
        </w:rPr>
        <w:t>igG</w:t>
      </w:r>
      <w:r>
        <w:rPr>
          <w:rFonts w:ascii="Times New Roman" w:eastAsiaTheme="majorEastAsia" w:hAnsi="Times New Roman"/>
          <w:bCs/>
          <w:color w:val="000000" w:themeColor="text1"/>
        </w:rPr>
        <w:t>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⑻</w:t>
      </w:r>
      <w:r>
        <w:rPr>
          <w:rFonts w:ascii="Times New Roman" w:eastAsiaTheme="majorEastAsia" w:hAnsi="Times New Roman"/>
          <w:bCs/>
          <w:color w:val="000000" w:themeColor="text1"/>
        </w:rPr>
        <w:t>残余抗生素活性测定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⑼</w:t>
      </w:r>
      <w:r>
        <w:rPr>
          <w:rFonts w:ascii="Times New Roman" w:eastAsiaTheme="majorEastAsia" w:hAnsi="Times New Roman"/>
          <w:bCs/>
          <w:color w:val="000000" w:themeColor="text1"/>
        </w:rPr>
        <w:t>紫外光谱扫描</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⑽</w:t>
      </w:r>
      <w:r>
        <w:rPr>
          <w:rFonts w:ascii="Times New Roman" w:eastAsiaTheme="majorEastAsia" w:hAnsi="Times New Roman"/>
          <w:bCs/>
          <w:color w:val="000000" w:themeColor="text1"/>
        </w:rPr>
        <w:t>肽图测定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⑾</w:t>
      </w:r>
      <w:r>
        <w:rPr>
          <w:rFonts w:ascii="Times New Roman" w:eastAsiaTheme="majorEastAsia" w:hAnsi="Times New Roman"/>
          <w:bCs/>
          <w:color w:val="000000" w:themeColor="text1"/>
        </w:rPr>
        <w:t>等电点测定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⑿</w:t>
      </w:r>
      <w:r>
        <w:rPr>
          <w:rFonts w:ascii="Times New Roman" w:eastAsiaTheme="majorEastAsia" w:hAnsi="Times New Roman"/>
          <w:bCs/>
          <w:color w:val="000000" w:themeColor="text1"/>
        </w:rPr>
        <w:t>除菌半成品干扰素效价测定、无菌试验、热原试验。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成品检定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⑴</w:t>
      </w:r>
      <w:r>
        <w:rPr>
          <w:rFonts w:ascii="Times New Roman" w:eastAsiaTheme="majorEastAsia" w:hAnsi="Times New Roman"/>
          <w:bCs/>
          <w:color w:val="000000" w:themeColor="text1"/>
        </w:rPr>
        <w:t>物理性状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⑵</w:t>
      </w:r>
      <w:r>
        <w:rPr>
          <w:rFonts w:ascii="Times New Roman" w:eastAsiaTheme="majorEastAsia" w:hAnsi="Times New Roman"/>
          <w:bCs/>
          <w:color w:val="000000" w:themeColor="text1"/>
        </w:rPr>
        <w:t>鉴别试验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⑶</w:t>
      </w:r>
      <w:r>
        <w:rPr>
          <w:rFonts w:ascii="Times New Roman" w:eastAsiaTheme="majorEastAsia" w:hAnsi="Times New Roman"/>
          <w:bCs/>
          <w:color w:val="000000" w:themeColor="text1"/>
        </w:rPr>
        <w:t>水分测定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⑷</w:t>
      </w:r>
      <w:r>
        <w:rPr>
          <w:rFonts w:ascii="Times New Roman" w:eastAsiaTheme="majorEastAsia" w:hAnsi="Times New Roman"/>
          <w:bCs/>
          <w:color w:val="000000" w:themeColor="text1"/>
        </w:rPr>
        <w:t>无菌试验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⑸</w:t>
      </w:r>
      <w:r>
        <w:rPr>
          <w:rFonts w:ascii="Times New Roman" w:eastAsiaTheme="majorEastAsia" w:hAnsi="Times New Roman"/>
          <w:bCs/>
          <w:color w:val="000000" w:themeColor="text1"/>
        </w:rPr>
        <w:t>热原试验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⑹</w:t>
      </w:r>
      <w:r>
        <w:rPr>
          <w:rFonts w:ascii="Times New Roman" w:eastAsiaTheme="majorEastAsia" w:hAnsi="Times New Roman"/>
          <w:bCs/>
          <w:color w:val="000000" w:themeColor="text1"/>
        </w:rPr>
        <w:t>干扰素效价测定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⑺</w:t>
      </w:r>
      <w:r>
        <w:rPr>
          <w:rFonts w:ascii="Times New Roman" w:eastAsiaTheme="majorEastAsia" w:hAnsi="Times New Roman"/>
          <w:bCs/>
          <w:color w:val="000000" w:themeColor="text1"/>
        </w:rPr>
        <w:t>安全试验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rsidR="006661BB" w:rsidRDefault="00E642FB">
      <w:pPr>
        <w:numPr>
          <w:ilvl w:val="0"/>
          <w:numId w:val="13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w:t>
      </w:r>
      <w:r>
        <w:rPr>
          <w:rFonts w:ascii="Times New Roman" w:eastAsiaTheme="majorEastAsia" w:hAnsi="Times New Roman"/>
          <w:color w:val="000000" w:themeColor="text1"/>
        </w:rPr>
        <w:t xml:space="preserve"> </w:t>
      </w:r>
    </w:p>
    <w:p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由氨基酸缩合而成的化合物称为多肽，通过一个氨基酸分子的</w:t>
      </w:r>
      <w:r>
        <w:rPr>
          <w:rFonts w:ascii="Times New Roman" w:eastAsiaTheme="majorEastAsia" w:hAnsi="Times New Roman"/>
          <w:color w:val="000000" w:themeColor="text1"/>
        </w:rPr>
        <w:t>-NH</w:t>
      </w:r>
      <w:r>
        <w:rPr>
          <w:rFonts w:ascii="Times New Roman" w:eastAsiaTheme="majorEastAsia" w:hAnsi="Times New Roman"/>
          <w:color w:val="000000" w:themeColor="text1"/>
          <w:vertAlign w:val="subscript"/>
        </w:rPr>
        <w:t>2</w:t>
      </w:r>
      <w:r>
        <w:rPr>
          <w:rFonts w:ascii="Times New Roman" w:eastAsiaTheme="majorEastAsia" w:hAnsi="Times New Roman"/>
          <w:color w:val="000000" w:themeColor="text1"/>
        </w:rPr>
        <w:t>与另一个氨基酸分子的</w:t>
      </w:r>
      <w:r>
        <w:rPr>
          <w:rFonts w:ascii="Times New Roman" w:eastAsiaTheme="majorEastAsia" w:hAnsi="Times New Roman"/>
          <w:color w:val="000000" w:themeColor="text1"/>
        </w:rPr>
        <w:t>-COOH</w:t>
      </w:r>
      <w:r>
        <w:rPr>
          <w:rFonts w:ascii="Times New Roman" w:eastAsiaTheme="majorEastAsia" w:hAnsi="Times New Roman"/>
          <w:color w:val="000000" w:themeColor="text1"/>
        </w:rPr>
        <w:t>脱去一分子水形成</w:t>
      </w:r>
      <w:r>
        <w:rPr>
          <w:rFonts w:ascii="Times New Roman" w:eastAsiaTheme="majorEastAsia" w:hAnsi="Times New Roman"/>
          <w:color w:val="000000" w:themeColor="text1"/>
        </w:rPr>
        <w:t>-CO-NH-</w:t>
      </w:r>
      <w:r>
        <w:rPr>
          <w:rFonts w:ascii="Times New Roman" w:eastAsiaTheme="majorEastAsia" w:hAnsi="Times New Roman"/>
          <w:color w:val="000000" w:themeColor="text1"/>
        </w:rPr>
        <w:t>键而相互连接起来的</w:t>
      </w:r>
      <w:r>
        <w:rPr>
          <w:rFonts w:ascii="Times New Roman" w:eastAsiaTheme="majorEastAsia" w:hAnsi="Times New Roman"/>
          <w:color w:val="000000" w:themeColor="text1"/>
        </w:rPr>
        <w:t xml:space="preserve"> </w:t>
      </w:r>
    </w:p>
    <w:p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一般将</w:t>
      </w:r>
      <w:r>
        <w:rPr>
          <w:rFonts w:ascii="Times New Roman" w:eastAsiaTheme="majorEastAsia" w:hAnsi="Times New Roman"/>
          <w:color w:val="000000" w:themeColor="text1"/>
        </w:rPr>
        <w:t>50</w:t>
      </w:r>
      <w:r>
        <w:rPr>
          <w:rFonts w:ascii="Times New Roman" w:eastAsiaTheme="majorEastAsia" w:hAnsi="Times New Roman"/>
          <w:color w:val="000000" w:themeColor="text1"/>
        </w:rPr>
        <w:t>或以下的氨基酸残基组成的化合物称为多肽</w:t>
      </w:r>
      <w:r>
        <w:rPr>
          <w:rFonts w:ascii="Times New Roman" w:eastAsiaTheme="majorEastAsia" w:hAnsi="Times New Roman"/>
          <w:color w:val="000000" w:themeColor="text1"/>
        </w:rPr>
        <w:t xml:space="preserve"> </w:t>
      </w:r>
    </w:p>
    <w:p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多数无特定空间构象，某些多肽即使有一定构象其坚固性也远不如蛋白质，构象浮动性大</w:t>
      </w:r>
      <w:r>
        <w:rPr>
          <w:rFonts w:ascii="Times New Roman" w:eastAsiaTheme="majorEastAsia" w:hAnsi="Times New Roman"/>
          <w:color w:val="000000" w:themeColor="text1"/>
        </w:rPr>
        <w:t xml:space="preserve"> </w:t>
      </w:r>
    </w:p>
    <w:p w:rsidR="006661BB" w:rsidRDefault="00E642FB">
      <w:pPr>
        <w:numPr>
          <w:ilvl w:val="0"/>
          <w:numId w:val="13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多肽在生物体内浓度低，但生理活性强，对调节生理功能有重要作用</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活性多肽</w:t>
      </w:r>
      <w:r>
        <w:rPr>
          <w:rFonts w:ascii="Times New Roman" w:eastAsiaTheme="majorEastAsia" w:hAnsi="Times New Roman"/>
          <w:color w:val="000000" w:themeColor="text1"/>
        </w:rPr>
        <w:t xml:space="preserve"> </w:t>
      </w:r>
    </w:p>
    <w:p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生物体内有很多活性肽游离存在，具有特殊生物学功能，主要从内分泌腺、组织器官、分泌细胞和体液中产生或获得的</w:t>
      </w:r>
      <w:r>
        <w:rPr>
          <w:rFonts w:ascii="Times New Roman" w:eastAsiaTheme="majorEastAsia" w:hAnsi="Times New Roman"/>
          <w:color w:val="000000" w:themeColor="text1"/>
        </w:rPr>
        <w:t xml:space="preserve"> </w:t>
      </w:r>
    </w:p>
    <w:p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已知的很多激素属于肽类物质，如催产素、加压素、舒缓激肽等</w:t>
      </w:r>
      <w:r>
        <w:rPr>
          <w:rFonts w:ascii="Times New Roman" w:eastAsiaTheme="majorEastAsia" w:hAnsi="Times New Roman"/>
          <w:color w:val="000000" w:themeColor="text1"/>
        </w:rPr>
        <w:t xml:space="preserve"> </w:t>
      </w:r>
    </w:p>
    <w:p w:rsidR="006661BB" w:rsidRDefault="00E642FB">
      <w:pPr>
        <w:numPr>
          <w:ilvl w:val="0"/>
          <w:numId w:val="13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1953</w:t>
      </w:r>
      <w:r>
        <w:rPr>
          <w:rFonts w:ascii="Times New Roman" w:eastAsiaTheme="majorEastAsia" w:hAnsi="Times New Roman"/>
          <w:color w:val="000000" w:themeColor="text1"/>
        </w:rPr>
        <w:t>年人工合成了第一个有生物活性的多肽</w:t>
      </w:r>
      <w:r>
        <w:rPr>
          <w:rFonts w:ascii="Times New Roman" w:eastAsiaTheme="majorEastAsia" w:hAnsi="Times New Roman"/>
          <w:color w:val="000000" w:themeColor="text1"/>
        </w:rPr>
        <w:t>——</w:t>
      </w:r>
      <w:r>
        <w:rPr>
          <w:rFonts w:ascii="Times New Roman" w:eastAsiaTheme="majorEastAsia" w:hAnsi="Times New Roman"/>
          <w:color w:val="000000" w:themeColor="text1"/>
        </w:rPr>
        <w:t>催产素，并于</w:t>
      </w:r>
      <w:r>
        <w:rPr>
          <w:rFonts w:ascii="Times New Roman" w:eastAsiaTheme="majorEastAsia" w:hAnsi="Times New Roman"/>
          <w:color w:val="000000" w:themeColor="text1"/>
        </w:rPr>
        <w:t>1955</w:t>
      </w:r>
      <w:r>
        <w:rPr>
          <w:rFonts w:ascii="Times New Roman" w:eastAsiaTheme="majorEastAsia" w:hAnsi="Times New Roman"/>
          <w:color w:val="000000" w:themeColor="text1"/>
        </w:rPr>
        <w:t>年获得诺贝尔奖</w:t>
      </w:r>
      <w:r>
        <w:rPr>
          <w:rFonts w:ascii="Times New Roman" w:eastAsiaTheme="majorEastAsia" w:hAnsi="Times New Roman"/>
          <w:color w:val="000000" w:themeColor="text1"/>
        </w:rPr>
        <w:t xml:space="preserve"> </w:t>
      </w:r>
    </w:p>
    <w:p w:rsidR="006661BB" w:rsidRDefault="00E642FB">
      <w:pPr>
        <w:numPr>
          <w:ilvl w:val="0"/>
          <w:numId w:val="13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rsidR="006661BB" w:rsidRDefault="00E642FB">
      <w:pPr>
        <w:numPr>
          <w:ilvl w:val="0"/>
          <w:numId w:val="13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rsidR="006661BB" w:rsidRDefault="00E642FB">
      <w:pPr>
        <w:numPr>
          <w:ilvl w:val="0"/>
          <w:numId w:val="13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基因工程类药物质量控制要点</w:t>
      </w:r>
      <w:r>
        <w:rPr>
          <w:rFonts w:ascii="Times New Roman" w:eastAsiaTheme="majorEastAsia" w:hAnsi="Times New Roman"/>
          <w:color w:val="000000" w:themeColor="text1"/>
        </w:rPr>
        <w:t xml:space="preserve"> </w:t>
      </w:r>
    </w:p>
    <w:p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原材料的质量控制</w:t>
      </w:r>
      <w:r>
        <w:rPr>
          <w:rFonts w:ascii="Times New Roman" w:eastAsiaTheme="majorEastAsia" w:hAnsi="Times New Roman"/>
          <w:color w:val="000000" w:themeColor="text1"/>
        </w:rPr>
        <w:t xml:space="preserve"> </w:t>
      </w:r>
    </w:p>
    <w:p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培养过程的质量控制</w:t>
      </w:r>
      <w:r>
        <w:rPr>
          <w:rFonts w:ascii="Times New Roman" w:eastAsiaTheme="majorEastAsia" w:hAnsi="Times New Roman"/>
          <w:color w:val="000000" w:themeColor="text1"/>
        </w:rPr>
        <w:t xml:space="preserve"> </w:t>
      </w:r>
    </w:p>
    <w:p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纯化过程的质量控制</w:t>
      </w:r>
      <w:r>
        <w:rPr>
          <w:rFonts w:ascii="Times New Roman" w:eastAsiaTheme="majorEastAsia" w:hAnsi="Times New Roman"/>
          <w:color w:val="000000" w:themeColor="text1"/>
        </w:rPr>
        <w:t xml:space="preserve"> </w:t>
      </w:r>
    </w:p>
    <w:p w:rsidR="006661BB" w:rsidRDefault="00E642FB">
      <w:pPr>
        <w:numPr>
          <w:ilvl w:val="0"/>
          <w:numId w:val="13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最终产品的质量控制</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末端</w:t>
      </w:r>
      <w:r>
        <w:rPr>
          <w:rFonts w:ascii="Times New Roman" w:eastAsiaTheme="majorEastAsia" w:hAnsi="Times New Roman"/>
          <w:color w:val="000000" w:themeColor="text1"/>
        </w:rPr>
        <w:t>15</w:t>
      </w:r>
      <w:r>
        <w:rPr>
          <w:rFonts w:ascii="Times New Roman" w:eastAsiaTheme="majorEastAsia" w:hAnsi="Times New Roman"/>
          <w:color w:val="000000" w:themeColor="text1"/>
        </w:rPr>
        <w:t>个氨基酸序列分析</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3600" behindDoc="0" locked="0" layoutInCell="1" allowOverlap="1">
            <wp:simplePos x="0" y="0"/>
            <wp:positionH relativeFrom="column">
              <wp:posOffset>0</wp:posOffset>
            </wp:positionH>
            <wp:positionV relativeFrom="paragraph">
              <wp:posOffset>83185</wp:posOffset>
            </wp:positionV>
            <wp:extent cx="1912620" cy="1287780"/>
            <wp:effectExtent l="0" t="0" r="11430" b="7620"/>
            <wp:wrapNone/>
            <wp:docPr id="53" name="图片 172" descr="http://img.antpedia.com/attachments/2008/08/5821_200808022117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2" descr="http://img.antpedia.com/attachments/2008/08/5821_200808022117041.gif"/>
                    <pic:cNvPicPr>
                      <a:picLocks noChangeAspect="1"/>
                    </pic:cNvPicPr>
                  </pic:nvPicPr>
                  <pic:blipFill>
                    <a:blip r:embed="rId54"/>
                    <a:stretch>
                      <a:fillRect/>
                    </a:stretch>
                  </pic:blipFill>
                  <pic:spPr>
                    <a:xfrm>
                      <a:off x="0" y="0"/>
                      <a:ext cx="1912620" cy="128778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肽图分析</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测定分子量</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纯度测定</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紫外光谱</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外源性</w:t>
      </w:r>
      <w:r>
        <w:rPr>
          <w:rFonts w:ascii="Times New Roman" w:eastAsiaTheme="majorEastAsia" w:hAnsi="Times New Roman"/>
          <w:color w:val="000000" w:themeColor="text1"/>
        </w:rPr>
        <w:t>DNA</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rsidR="006661BB" w:rsidRDefault="00E642FB">
      <w:pPr>
        <w:numPr>
          <w:ilvl w:val="0"/>
          <w:numId w:val="13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无菌、热源、毒性和安全试验</w:t>
      </w:r>
      <w:r>
        <w:rPr>
          <w:rFonts w:ascii="Times New Roman" w:eastAsiaTheme="majorEastAsia" w:hAnsi="Times New Roman"/>
          <w:color w:val="000000" w:themeColor="text1"/>
        </w:rPr>
        <w:t xml:space="preserve"> </w:t>
      </w:r>
    </w:p>
    <w:p w:rsidR="006661BB" w:rsidRDefault="00E642FB">
      <w:pPr>
        <w:numPr>
          <w:ilvl w:val="0"/>
          <w:numId w:val="13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rsidR="006661BB" w:rsidRDefault="00E642FB">
      <w:pPr>
        <w:numPr>
          <w:ilvl w:val="0"/>
          <w:numId w:val="13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w:t>
      </w:r>
      <w:r>
        <w:rPr>
          <w:rFonts w:ascii="Times New Roman" w:eastAsiaTheme="majorEastAsia" w:hAnsi="Times New Roman"/>
          <w:color w:val="000000" w:themeColor="text1"/>
        </w:rPr>
        <w:t xml:space="preserve"> </w:t>
      </w:r>
    </w:p>
    <w:p w:rsidR="006661BB" w:rsidRDefault="00E642FB">
      <w:pPr>
        <w:numPr>
          <w:ilvl w:val="0"/>
          <w:numId w:val="13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SDS-PAGE</w:t>
      </w:r>
    </w:p>
    <w:p w:rsidR="006661BB" w:rsidRDefault="00E642FB">
      <w:pPr>
        <w:numPr>
          <w:ilvl w:val="0"/>
          <w:numId w:val="13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蛋白质免疫印迹电泳</w:t>
      </w:r>
      <w:r>
        <w:rPr>
          <w:rFonts w:ascii="Times New Roman" w:eastAsiaTheme="majorEastAsia" w:hAnsi="Times New Roman"/>
          <w:color w:val="000000" w:themeColor="text1"/>
        </w:rPr>
        <w:t xml:space="preserve"> </w:t>
      </w:r>
    </w:p>
    <w:p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r>
        <w:rPr>
          <w:rFonts w:ascii="Times New Roman" w:eastAsiaTheme="majorEastAsia" w:hAnsi="Times New Roman"/>
          <w:color w:val="000000" w:themeColor="text1"/>
        </w:rPr>
        <w:t xml:space="preserve"> </w:t>
      </w:r>
    </w:p>
    <w:p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转移电泳</w:t>
      </w:r>
      <w:r>
        <w:rPr>
          <w:rFonts w:ascii="Times New Roman" w:eastAsiaTheme="majorEastAsia" w:hAnsi="Times New Roman"/>
          <w:color w:val="000000" w:themeColor="text1"/>
        </w:rPr>
        <w:t xml:space="preserve"> </w:t>
      </w:r>
    </w:p>
    <w:p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检测鉴定</w:t>
      </w:r>
      <w:r>
        <w:rPr>
          <w:rFonts w:ascii="Times New Roman" w:eastAsiaTheme="majorEastAsia" w:hAnsi="Times New Roman"/>
          <w:color w:val="000000" w:themeColor="text1"/>
        </w:rPr>
        <w:t xml:space="preserve"> </w:t>
      </w:r>
    </w:p>
    <w:p w:rsidR="006661BB" w:rsidRDefault="00E642FB">
      <w:pPr>
        <w:numPr>
          <w:ilvl w:val="0"/>
          <w:numId w:val="14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rsidR="006661BB" w:rsidRDefault="00E642FB">
      <w:pPr>
        <w:numPr>
          <w:ilvl w:val="0"/>
          <w:numId w:val="14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多肽药物的检查</w:t>
      </w:r>
      <w:r>
        <w:rPr>
          <w:rFonts w:ascii="Times New Roman" w:eastAsiaTheme="majorEastAsia" w:hAnsi="Times New Roman"/>
          <w:color w:val="000000" w:themeColor="text1"/>
        </w:rPr>
        <w:t xml:space="preserve"> </w:t>
      </w:r>
    </w:p>
    <w:p w:rsidR="006661BB" w:rsidRDefault="00E642FB">
      <w:pPr>
        <w:numPr>
          <w:ilvl w:val="0"/>
          <w:numId w:val="14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分子量检查</w:t>
      </w:r>
      <w:r>
        <w:rPr>
          <w:rFonts w:ascii="Times New Roman" w:eastAsiaTheme="majorEastAsia" w:hAnsi="Times New Roman"/>
          <w:color w:val="000000" w:themeColor="text1"/>
        </w:rPr>
        <w:t xml:space="preserve"> </w:t>
      </w:r>
    </w:p>
    <w:p w:rsidR="006661BB" w:rsidRDefault="00E642FB">
      <w:pPr>
        <w:numPr>
          <w:ilvl w:val="0"/>
          <w:numId w:val="1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SDS-PAGE</w:t>
      </w:r>
    </w:p>
    <w:p w:rsidR="006661BB" w:rsidRDefault="00E642FB">
      <w:pPr>
        <w:numPr>
          <w:ilvl w:val="0"/>
          <w:numId w:val="1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凝胶过滤</w:t>
      </w:r>
      <w:r>
        <w:rPr>
          <w:rFonts w:ascii="Times New Roman" w:eastAsiaTheme="majorEastAsia" w:hAnsi="Times New Roman"/>
          <w:color w:val="000000" w:themeColor="text1"/>
        </w:rPr>
        <w:t xml:space="preserve"> </w:t>
      </w:r>
    </w:p>
    <w:p w:rsidR="006661BB" w:rsidRDefault="00E642FB">
      <w:pPr>
        <w:numPr>
          <w:ilvl w:val="0"/>
          <w:numId w:val="14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肽图检查</w:t>
      </w:r>
      <w:r>
        <w:rPr>
          <w:rFonts w:ascii="Times New Roman" w:eastAsiaTheme="majorEastAsia" w:hAnsi="Times New Roman"/>
          <w:color w:val="000000" w:themeColor="text1"/>
        </w:rPr>
        <w:t xml:space="preserve"> </w:t>
      </w:r>
    </w:p>
    <w:p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酶解或化学降解蛋白质后，对生成的肽段进行分离、分析的技术</w:t>
      </w:r>
      <w:r>
        <w:rPr>
          <w:rFonts w:ascii="Times New Roman" w:eastAsiaTheme="majorEastAsia" w:hAnsi="Times New Roman"/>
          <w:color w:val="000000" w:themeColor="text1"/>
        </w:rPr>
        <w:t xml:space="preserve"> </w:t>
      </w:r>
    </w:p>
    <w:p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确定分子结构的正确性</w:t>
      </w:r>
      <w:r>
        <w:rPr>
          <w:rFonts w:ascii="Times New Roman" w:eastAsiaTheme="majorEastAsia" w:hAnsi="Times New Roman"/>
          <w:color w:val="000000" w:themeColor="text1"/>
        </w:rPr>
        <w:t xml:space="preserve"> </w:t>
      </w:r>
    </w:p>
    <w:p w:rsidR="006661BB" w:rsidRDefault="00E642FB">
      <w:pPr>
        <w:numPr>
          <w:ilvl w:val="0"/>
          <w:numId w:val="14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多肽药物的鉴别和检查</w:t>
      </w:r>
    </w:p>
    <w:p w:rsidR="006661BB" w:rsidRDefault="00E642FB">
      <w:pPr>
        <w:numPr>
          <w:ilvl w:val="0"/>
          <w:numId w:val="14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多肽药物的检查</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等电点测定</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紫外吸收</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i/>
          <w:iCs/>
          <w:color w:val="000000" w:themeColor="text1"/>
        </w:rPr>
        <w:t>N</w:t>
      </w:r>
      <w:r>
        <w:rPr>
          <w:rFonts w:ascii="Times New Roman" w:eastAsiaTheme="majorEastAsia" w:hAnsi="Times New Roman"/>
          <w:color w:val="000000" w:themeColor="text1"/>
        </w:rPr>
        <w:t>-</w:t>
      </w:r>
      <w:r>
        <w:rPr>
          <w:rFonts w:ascii="Times New Roman" w:eastAsiaTheme="majorEastAsia" w:hAnsi="Times New Roman"/>
          <w:color w:val="000000" w:themeColor="text1"/>
        </w:rPr>
        <w:t>端氨基酸序列测定</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外源</w:t>
      </w:r>
      <w:r>
        <w:rPr>
          <w:rFonts w:ascii="Times New Roman" w:eastAsiaTheme="majorEastAsia" w:hAnsi="Times New Roman"/>
          <w:color w:val="000000" w:themeColor="text1"/>
        </w:rPr>
        <w:t>DNA</w:t>
      </w: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rsidR="006661BB" w:rsidRDefault="00E642FB">
      <w:pPr>
        <w:numPr>
          <w:ilvl w:val="0"/>
          <w:numId w:val="14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残余</w:t>
      </w:r>
      <w:r>
        <w:rPr>
          <w:rFonts w:ascii="Times New Roman" w:eastAsiaTheme="majorEastAsia" w:hAnsi="Times New Roman"/>
          <w:color w:val="000000" w:themeColor="text1"/>
        </w:rPr>
        <w:t>IgG</w:t>
      </w: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rsidR="006661BB" w:rsidRDefault="00E642FB">
      <w:pPr>
        <w:numPr>
          <w:ilvl w:val="0"/>
          <w:numId w:val="14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多肽药物生物效价测定</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免疫学测定法</w:t>
      </w:r>
      <w:r>
        <w:rPr>
          <w:rFonts w:ascii="Times New Roman" w:eastAsiaTheme="majorEastAsia" w:hAnsi="Times New Roman"/>
          <w:color w:val="000000" w:themeColor="text1"/>
        </w:rPr>
        <w:t xml:space="preserve"> </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细胞病变抑制法</w:t>
      </w:r>
      <w:r>
        <w:rPr>
          <w:rFonts w:ascii="Times New Roman" w:eastAsiaTheme="majorEastAsia" w:hAnsi="Times New Roman"/>
          <w:color w:val="000000" w:themeColor="text1"/>
        </w:rPr>
        <w:t xml:space="preserve"> </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vertAlign w:val="superscript"/>
        </w:rPr>
        <w:t>3</w:t>
      </w:r>
      <w:r>
        <w:rPr>
          <w:rFonts w:ascii="Times New Roman" w:eastAsiaTheme="majorEastAsia" w:hAnsi="Times New Roman"/>
          <w:color w:val="000000" w:themeColor="text1"/>
        </w:rPr>
        <w:t>H-TdR</w:t>
      </w:r>
      <w:r>
        <w:rPr>
          <w:rFonts w:ascii="Times New Roman" w:eastAsiaTheme="majorEastAsia" w:hAnsi="Times New Roman"/>
          <w:color w:val="000000" w:themeColor="text1"/>
        </w:rPr>
        <w:t>掺入同位素法</w:t>
      </w:r>
      <w:r>
        <w:rPr>
          <w:rFonts w:ascii="Times New Roman" w:eastAsiaTheme="majorEastAsia" w:hAnsi="Times New Roman"/>
          <w:color w:val="000000" w:themeColor="text1"/>
        </w:rPr>
        <w:t xml:space="preserve"> </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微量酶检测（</w:t>
      </w:r>
      <w:r>
        <w:rPr>
          <w:rFonts w:ascii="Times New Roman" w:eastAsiaTheme="majorEastAsia" w:hAnsi="Times New Roman"/>
          <w:color w:val="000000" w:themeColor="text1"/>
        </w:rPr>
        <w:t>MTT</w:t>
      </w:r>
      <w:r>
        <w:rPr>
          <w:rFonts w:ascii="Times New Roman" w:eastAsiaTheme="majorEastAsia" w:hAnsi="Times New Roman"/>
          <w:color w:val="000000" w:themeColor="text1"/>
        </w:rPr>
        <w:t>）法</w:t>
      </w:r>
      <w:r>
        <w:rPr>
          <w:rFonts w:ascii="Times New Roman" w:eastAsiaTheme="majorEastAsia" w:hAnsi="Times New Roman"/>
          <w:color w:val="000000" w:themeColor="text1"/>
        </w:rPr>
        <w:t xml:space="preserve"> </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红细胞生成素体外活性测定法</w:t>
      </w:r>
      <w:r>
        <w:rPr>
          <w:rFonts w:ascii="Times New Roman" w:eastAsiaTheme="majorEastAsia" w:hAnsi="Times New Roman"/>
          <w:color w:val="000000" w:themeColor="text1"/>
        </w:rPr>
        <w:t xml:space="preserve"> </w:t>
      </w:r>
    </w:p>
    <w:p w:rsidR="006661BB" w:rsidRDefault="00E642FB">
      <w:pPr>
        <w:numPr>
          <w:ilvl w:val="0"/>
          <w:numId w:val="14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EPO</w:t>
      </w:r>
      <w:r>
        <w:rPr>
          <w:rFonts w:ascii="Times New Roman" w:eastAsiaTheme="majorEastAsia" w:hAnsi="Times New Roman"/>
          <w:color w:val="000000" w:themeColor="text1"/>
        </w:rPr>
        <w:t>体内生物学活性测定法</w:t>
      </w:r>
      <w:r>
        <w:rPr>
          <w:rFonts w:ascii="Times New Roman" w:eastAsiaTheme="majorEastAsia" w:hAnsi="Times New Roman"/>
          <w:color w:val="000000" w:themeColor="text1"/>
        </w:rPr>
        <w:t xml:space="preserve"> </w:t>
      </w:r>
    </w:p>
    <w:p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www.themegallery.com</w:t>
      </w:r>
    </w:p>
    <w:p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生物药物分析</w:t>
      </w:r>
      <w:r>
        <w:rPr>
          <w:rFonts w:ascii="Times New Roman" w:eastAsiaTheme="majorEastAsia" w:hAnsi="Times New Roman"/>
          <w:color w:val="000000" w:themeColor="text1"/>
        </w:rPr>
        <w:t xml:space="preserve"> </w:t>
      </w:r>
    </w:p>
    <w:p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rsidR="006661BB" w:rsidRDefault="00E642FB">
      <w:pPr>
        <w:numPr>
          <w:ilvl w:val="0"/>
          <w:numId w:val="15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rsidR="006661BB" w:rsidRDefault="00E642FB">
      <w:pPr>
        <w:numPr>
          <w:ilvl w:val="0"/>
          <w:numId w:val="15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白色或类白色的结晶粉末</w:t>
      </w:r>
      <w:r>
        <w:rPr>
          <w:rFonts w:ascii="Times New Roman" w:eastAsiaTheme="majorEastAsia" w:hAnsi="Times New Roman"/>
          <w:color w:val="000000" w:themeColor="text1"/>
        </w:rPr>
        <w:t xml:space="preserve"> </w:t>
      </w:r>
    </w:p>
    <w:p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水、乙醇、氯仿或乙醚中几乎不溶</w:t>
      </w:r>
      <w:r>
        <w:rPr>
          <w:rFonts w:ascii="Times New Roman" w:eastAsiaTheme="majorEastAsia" w:hAnsi="Times New Roman"/>
          <w:color w:val="000000" w:themeColor="text1"/>
        </w:rPr>
        <w:t xml:space="preserve"> </w:t>
      </w:r>
    </w:p>
    <w:p w:rsidR="006661BB" w:rsidRDefault="00E642FB">
      <w:pPr>
        <w:numPr>
          <w:ilvl w:val="0"/>
          <w:numId w:val="15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无机酸或氢氧化钠溶液中易溶</w:t>
      </w:r>
      <w:r>
        <w:rPr>
          <w:rFonts w:ascii="Times New Roman" w:eastAsiaTheme="majorEastAsia" w:hAnsi="Times New Roman"/>
          <w:color w:val="000000" w:themeColor="text1"/>
        </w:rPr>
        <w:t xml:space="preserve"> </w:t>
      </w:r>
    </w:p>
    <w:p w:rsidR="006661BB" w:rsidRDefault="00E642FB">
      <w:pPr>
        <w:numPr>
          <w:ilvl w:val="0"/>
          <w:numId w:val="15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rsidR="006661BB" w:rsidRDefault="00E642FB">
      <w:pPr>
        <w:numPr>
          <w:ilvl w:val="0"/>
          <w:numId w:val="15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在酸性和碱性条件下溶解性鉴别样品</w:t>
      </w:r>
      <w:r>
        <w:rPr>
          <w:rFonts w:ascii="Times New Roman" w:eastAsiaTheme="majorEastAsia" w:hAnsi="Times New Roman"/>
          <w:color w:val="000000" w:themeColor="text1"/>
        </w:rPr>
        <w:t xml:space="preserve"> </w:t>
      </w:r>
    </w:p>
    <w:p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HPLC</w:t>
      </w: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numPr>
          <w:ilvl w:val="0"/>
          <w:numId w:val="15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动物实验</w:t>
      </w:r>
      <w:r>
        <w:rPr>
          <w:rFonts w:ascii="Times New Roman" w:eastAsiaTheme="majorEastAsia" w:hAnsi="Times New Roman"/>
          <w:color w:val="000000" w:themeColor="text1"/>
        </w:rPr>
        <w:t xml:space="preserve"> </w:t>
      </w:r>
    </w:p>
    <w:p w:rsidR="006661BB" w:rsidRDefault="00E642FB">
      <w:pPr>
        <w:numPr>
          <w:ilvl w:val="0"/>
          <w:numId w:val="15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rsidR="006661BB" w:rsidRDefault="00E642FB">
      <w:pPr>
        <w:numPr>
          <w:ilvl w:val="0"/>
          <w:numId w:val="15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吸光度</w:t>
      </w:r>
      <w:r>
        <w:rPr>
          <w:rFonts w:ascii="Times New Roman" w:eastAsiaTheme="majorEastAsia" w:hAnsi="Times New Roman"/>
          <w:color w:val="000000" w:themeColor="text1"/>
        </w:rPr>
        <w:t xml:space="preserve"> </w:t>
      </w:r>
    </w:p>
    <w:p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有关物质</w:t>
      </w:r>
      <w:r>
        <w:rPr>
          <w:rFonts w:ascii="Times New Roman" w:eastAsiaTheme="majorEastAsia" w:hAnsi="Times New Roman"/>
          <w:color w:val="000000" w:themeColor="text1"/>
        </w:rPr>
        <w:t xml:space="preserve"> </w:t>
      </w:r>
    </w:p>
    <w:p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大分子蛋白质</w:t>
      </w:r>
      <w:r>
        <w:rPr>
          <w:rFonts w:ascii="Times New Roman" w:eastAsiaTheme="majorEastAsia" w:hAnsi="Times New Roman"/>
          <w:color w:val="000000" w:themeColor="text1"/>
        </w:rPr>
        <w:t xml:space="preserve"> </w:t>
      </w:r>
    </w:p>
    <w:p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含氮量</w:t>
      </w:r>
      <w:r>
        <w:rPr>
          <w:rFonts w:ascii="Times New Roman" w:eastAsiaTheme="majorEastAsia" w:hAnsi="Times New Roman"/>
          <w:color w:val="000000" w:themeColor="text1"/>
        </w:rPr>
        <w:t xml:space="preserve"> </w:t>
      </w:r>
    </w:p>
    <w:p w:rsidR="006661BB" w:rsidRDefault="00E642FB">
      <w:pPr>
        <w:numPr>
          <w:ilvl w:val="0"/>
          <w:numId w:val="15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锌含量</w:t>
      </w:r>
      <w:r>
        <w:rPr>
          <w:rFonts w:ascii="Times New Roman" w:eastAsiaTheme="majorEastAsia" w:hAnsi="Times New Roman"/>
          <w:color w:val="000000" w:themeColor="text1"/>
        </w:rPr>
        <w:t xml:space="preserve"> </w:t>
      </w:r>
    </w:p>
    <w:p w:rsidR="006661BB" w:rsidRDefault="00E642FB">
      <w:pPr>
        <w:numPr>
          <w:ilvl w:val="0"/>
          <w:numId w:val="15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胰岛素质量分析</w:t>
      </w:r>
    </w:p>
    <w:p w:rsidR="006661BB" w:rsidRDefault="00E642FB">
      <w:pPr>
        <w:numPr>
          <w:ilvl w:val="0"/>
          <w:numId w:val="16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rsidR="006661BB" w:rsidRDefault="00E642FB">
      <w:pPr>
        <w:numPr>
          <w:ilvl w:val="0"/>
          <w:numId w:val="16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生物检测法</w:t>
      </w:r>
      <w:r>
        <w:rPr>
          <w:rFonts w:ascii="Times New Roman" w:eastAsiaTheme="majorEastAsia" w:hAnsi="Times New Roman"/>
          <w:color w:val="000000" w:themeColor="text1"/>
        </w:rPr>
        <w:t xml:space="preserve"> </w:t>
      </w:r>
    </w:p>
    <w:p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兔血糖法</w:t>
      </w:r>
      <w:r>
        <w:rPr>
          <w:rFonts w:ascii="Times New Roman" w:eastAsiaTheme="majorEastAsia" w:hAnsi="Times New Roman"/>
          <w:color w:val="000000" w:themeColor="text1"/>
        </w:rPr>
        <w:t xml:space="preserve"> </w:t>
      </w:r>
    </w:p>
    <w:p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小鼠惊厥法</w:t>
      </w:r>
      <w:r>
        <w:rPr>
          <w:rFonts w:ascii="Times New Roman" w:eastAsiaTheme="majorEastAsia" w:hAnsi="Times New Roman"/>
          <w:color w:val="000000" w:themeColor="text1"/>
        </w:rPr>
        <w:t xml:space="preserve"> </w:t>
      </w:r>
    </w:p>
    <w:p w:rsidR="006661BB" w:rsidRDefault="00E642FB">
      <w:pPr>
        <w:numPr>
          <w:ilvl w:val="0"/>
          <w:numId w:val="16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小鼠血糖法</w:t>
      </w:r>
      <w:r>
        <w:rPr>
          <w:rFonts w:ascii="Times New Roman" w:eastAsiaTheme="majorEastAsia" w:hAnsi="Times New Roman"/>
          <w:color w:val="000000" w:themeColor="text1"/>
        </w:rPr>
        <w:t xml:space="preserve"> </w:t>
      </w:r>
    </w:p>
    <w:p w:rsidR="006661BB" w:rsidRDefault="00E642FB">
      <w:pPr>
        <w:numPr>
          <w:ilvl w:val="0"/>
          <w:numId w:val="16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放射免疫法</w:t>
      </w:r>
      <w:r>
        <w:rPr>
          <w:rFonts w:ascii="Times New Roman" w:eastAsiaTheme="majorEastAsia" w:hAnsi="Times New Roman"/>
          <w:color w:val="000000" w:themeColor="text1"/>
        </w:rPr>
        <w:t xml:space="preserve"> </w:t>
      </w:r>
    </w:p>
    <w:p w:rsidR="006661BB" w:rsidRDefault="00E642FB">
      <w:pPr>
        <w:numPr>
          <w:ilvl w:val="0"/>
          <w:numId w:val="16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理化测定方法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多肽类药物的分析。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试比较几种多肽类药物。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复习基因工程药物</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rsidTr="00B55517">
        <w:trPr>
          <w:cantSplit/>
          <w:trHeight w:val="30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第十四章多糖类药物的分析</w:t>
            </w:r>
          </w:p>
        </w:tc>
        <w:tc>
          <w:tcPr>
            <w:tcW w:w="1116"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485648" w:rsidRDefault="00485648"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4</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w:t>
            </w:r>
            <w:r w:rsidR="00D80D2D">
              <w:rPr>
                <w:rFonts w:ascii="Times New Roman" w:eastAsiaTheme="majorEastAsia" w:hAnsi="Times New Roman" w:hint="eastAsia"/>
                <w:b/>
                <w:color w:val="000000" w:themeColor="text1"/>
              </w:rPr>
              <w:t>6</w:t>
            </w:r>
            <w:r>
              <w:rPr>
                <w:rFonts w:ascii="Times New Roman" w:eastAsiaTheme="majorEastAsia" w:hAnsi="Times New Roman"/>
                <w:b/>
                <w:color w:val="000000" w:themeColor="text1"/>
              </w:rPr>
              <w:t>日</w:t>
            </w:r>
          </w:p>
        </w:tc>
      </w:tr>
      <w:tr w:rsidR="00485648" w:rsidTr="00B55517">
        <w:trPr>
          <w:trHeight w:val="29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粘多糖</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、熟悉多糖的鉴别试验</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、掌握多糖的含量测定方法</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、了解粘多糖的生物活性测定方法</w:t>
      </w:r>
    </w:p>
    <w:p w:rsidR="00485648" w:rsidRDefault="00485648" w:rsidP="00485648">
      <w:pPr>
        <w:spacing w:line="360" w:lineRule="exact"/>
        <w:rPr>
          <w:rFonts w:ascii="Times New Roman" w:hAnsi="Times New Roman"/>
          <w:szCs w:val="21"/>
        </w:rPr>
      </w:pPr>
      <w:r>
        <w:rPr>
          <w:rFonts w:ascii="Times New Roman" w:hAnsi="Times New Roman"/>
          <w:szCs w:val="21"/>
        </w:rPr>
        <w:t>细菌多糖</w:t>
      </w:r>
    </w:p>
    <w:p w:rsidR="00485648" w:rsidRDefault="00485648" w:rsidP="00485648">
      <w:pPr>
        <w:spacing w:line="360" w:lineRule="exact"/>
        <w:ind w:leftChars="200" w:left="420" w:firstLineChars="100" w:firstLine="210"/>
        <w:rPr>
          <w:rFonts w:ascii="Times New Roman" w:hAnsi="Times New Roman"/>
          <w:szCs w:val="21"/>
        </w:rPr>
      </w:pPr>
      <w:r>
        <w:rPr>
          <w:rFonts w:ascii="Times New Roman" w:hAnsi="Times New Roman"/>
          <w:szCs w:val="21"/>
        </w:rPr>
        <w:t>了解细菌多糖的鉴别、检查和含量测定</w:t>
      </w:r>
    </w:p>
    <w:p w:rsidR="00485648" w:rsidRDefault="00485648" w:rsidP="00485648">
      <w:pPr>
        <w:spacing w:line="360" w:lineRule="exact"/>
        <w:rPr>
          <w:rFonts w:ascii="Times New Roman" w:hAnsi="Times New Roman"/>
          <w:szCs w:val="21"/>
        </w:rPr>
      </w:pPr>
      <w:r>
        <w:rPr>
          <w:rFonts w:ascii="Times New Roman" w:hAnsi="Times New Roman"/>
          <w:szCs w:val="21"/>
        </w:rPr>
        <w:t>真菌多糖</w:t>
      </w:r>
    </w:p>
    <w:p w:rsidR="00485648" w:rsidRDefault="00485648" w:rsidP="00485648">
      <w:pPr>
        <w:spacing w:line="360" w:lineRule="exact"/>
        <w:ind w:leftChars="200" w:left="420" w:firstLineChars="100" w:firstLine="210"/>
        <w:rPr>
          <w:rFonts w:ascii="Times New Roman" w:hAnsi="Times New Roman"/>
          <w:szCs w:val="21"/>
        </w:rPr>
      </w:pPr>
      <w:r>
        <w:rPr>
          <w:rFonts w:ascii="Times New Roman" w:hAnsi="Times New Roman"/>
          <w:szCs w:val="21"/>
        </w:rPr>
        <w:t>了解真菌多糖多糖的鉴别、检查和含量测定</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485648" w:rsidRDefault="00485648" w:rsidP="00485648">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粘多糖</w:t>
      </w:r>
      <w:r>
        <w:rPr>
          <w:rFonts w:ascii="Times New Roman" w:eastAsiaTheme="majorEastAsia" w:hAnsi="Times New Roman"/>
          <w:color w:val="000000" w:themeColor="text1"/>
        </w:rPr>
        <w:t>的分析方法</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w:t>
      </w:r>
      <w:r>
        <w:rPr>
          <w:rFonts w:ascii="Times New Roman" w:eastAsiaTheme="majorEastAsia" w:hAnsi="Times New Roman"/>
          <w:color w:val="000000" w:themeColor="text1"/>
          <w:szCs w:val="21"/>
        </w:rPr>
        <w:t>真菌多糖</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、了解几种多糖药物的质量分析</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）粘多糖</w:t>
      </w:r>
    </w:p>
    <w:p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）细菌多糖</w:t>
      </w:r>
    </w:p>
    <w:p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）真菌多糖</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485648" w:rsidRDefault="00485648" w:rsidP="00485648">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485648" w:rsidRDefault="00485648" w:rsidP="00485648">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相关教学幻灯片，展示生活中常见的多糖类药物，由此引出本节课讲授的具体内容。与幻灯片内容相互配合进行讲解。需要理解和识记的内容播放内容教慢。</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708416" behindDoc="0" locked="0" layoutInCell="1" allowOverlap="1" wp14:anchorId="0487A6C4" wp14:editId="63155E5B">
            <wp:simplePos x="0" y="0"/>
            <wp:positionH relativeFrom="column">
              <wp:posOffset>1760220</wp:posOffset>
            </wp:positionH>
            <wp:positionV relativeFrom="paragraph">
              <wp:posOffset>139065</wp:posOffset>
            </wp:positionV>
            <wp:extent cx="3505200" cy="2524760"/>
            <wp:effectExtent l="0" t="0" r="0" b="8890"/>
            <wp:wrapNone/>
            <wp:docPr id="78" name="图片 174" descr="QQ截图20130926162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4" descr="QQ截图20130926162523.jpg"/>
                    <pic:cNvPicPr>
                      <a:picLocks noChangeAspect="1"/>
                    </pic:cNvPicPr>
                  </pic:nvPicPr>
                  <pic:blipFill>
                    <a:blip r:embed="rId55"/>
                    <a:stretch>
                      <a:fillRect/>
                    </a:stretch>
                  </pic:blipFill>
                  <pic:spPr>
                    <a:xfrm>
                      <a:off x="0" y="0"/>
                      <a:ext cx="3505200" cy="2524760"/>
                    </a:xfrm>
                    <a:prstGeom prst="rect">
                      <a:avLst/>
                    </a:prstGeom>
                    <a:noFill/>
                    <a:ln w="9525">
                      <a:noFill/>
                    </a:ln>
                  </pic:spPr>
                </pic:pic>
              </a:graphicData>
            </a:graphic>
          </wp:anchor>
        </w:drawing>
      </w: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485648" w:rsidRDefault="00485648" w:rsidP="00485648">
      <w:pPr>
        <w:numPr>
          <w:ilvl w:val="0"/>
          <w:numId w:val="195"/>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rsidR="00485648" w:rsidRDefault="00485648" w:rsidP="00485648">
      <w:pPr>
        <w:numPr>
          <w:ilvl w:val="0"/>
          <w:numId w:val="196"/>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多糖中单糖组成分析</w:t>
      </w:r>
      <w:r>
        <w:rPr>
          <w:rFonts w:ascii="Times New Roman" w:eastAsiaTheme="majorEastAsia" w:hAnsi="Times New Roman"/>
          <w:color w:val="000000" w:themeColor="text1"/>
        </w:rPr>
        <w:t xml:space="preserve"> </w:t>
      </w:r>
    </w:p>
    <w:p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分子量测定</w:t>
      </w:r>
      <w:r>
        <w:rPr>
          <w:rFonts w:ascii="Times New Roman" w:eastAsiaTheme="majorEastAsia" w:hAnsi="Times New Roman"/>
          <w:color w:val="000000" w:themeColor="text1"/>
        </w:rPr>
        <w:t xml:space="preserve"> </w:t>
      </w:r>
    </w:p>
    <w:p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糖苷键连接方式的测定</w:t>
      </w:r>
      <w:r>
        <w:rPr>
          <w:rFonts w:ascii="Times New Roman" w:eastAsiaTheme="majorEastAsia" w:hAnsi="Times New Roman"/>
          <w:color w:val="000000" w:themeColor="text1"/>
        </w:rPr>
        <w:t xml:space="preserve"> </w:t>
      </w:r>
    </w:p>
    <w:p w:rsidR="00485648" w:rsidRDefault="00485648" w:rsidP="00485648">
      <w:pPr>
        <w:numPr>
          <w:ilvl w:val="0"/>
          <w:numId w:val="197"/>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糖苷键连接位置的</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测定</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多糖类药</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物结构分析研究</w:t>
      </w:r>
      <w:r>
        <w:rPr>
          <w:rFonts w:ascii="Times New Roman" w:eastAsiaTheme="majorEastAsia" w:hAnsi="Times New Roman"/>
          <w:color w:val="000000" w:themeColor="text1"/>
        </w:rPr>
        <w:t xml:space="preserve"> </w:t>
      </w:r>
    </w:p>
    <w:p w:rsidR="00485648" w:rsidRDefault="00485648" w:rsidP="00485648">
      <w:pPr>
        <w:numPr>
          <w:ilvl w:val="0"/>
          <w:numId w:val="198"/>
        </w:numPr>
        <w:tabs>
          <w:tab w:val="clear" w:pos="720"/>
          <w:tab w:val="left" w:pos="0"/>
        </w:tabs>
        <w:spacing w:line="400" w:lineRule="exact"/>
        <w:ind w:left="0"/>
        <w:rPr>
          <w:rFonts w:ascii="Times New Roman" w:eastAsiaTheme="majorEastAsia" w:hAnsi="Times New Roman"/>
          <w:color w:val="000000" w:themeColor="text1"/>
        </w:rPr>
      </w:pPr>
      <w:r>
        <w:rPr>
          <w:rFonts w:ascii="Times New Roman" w:eastAsiaTheme="majorEastAsia" w:hAnsi="Times New Roman"/>
          <w:color w:val="000000" w:themeColor="text1"/>
        </w:rPr>
        <w:t>多糖中单糖组成分析</w:t>
      </w:r>
      <w:r>
        <w:rPr>
          <w:rFonts w:ascii="Times New Roman" w:eastAsiaTheme="majorEastAsia" w:hAnsi="Times New Roman"/>
          <w:color w:val="000000" w:themeColor="text1"/>
        </w:rPr>
        <w:t xml:space="preserve"> </w:t>
      </w:r>
    </w:p>
    <w:p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定性鉴别</w:t>
      </w:r>
      <w:r>
        <w:rPr>
          <w:rFonts w:ascii="Times New Roman" w:eastAsiaTheme="majorEastAsia" w:hAnsi="Times New Roman"/>
          <w:color w:val="000000" w:themeColor="text1"/>
        </w:rPr>
        <w:t xml:space="preserve"> </w:t>
      </w:r>
    </w:p>
    <w:p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单糖的分离鉴定</w:t>
      </w:r>
      <w:r>
        <w:rPr>
          <w:rFonts w:ascii="Times New Roman" w:eastAsiaTheme="majorEastAsia" w:hAnsi="Times New Roman"/>
          <w:color w:val="000000" w:themeColor="text1"/>
        </w:rPr>
        <w:t xml:space="preserve"> </w:t>
      </w:r>
    </w:p>
    <w:p w:rsidR="00485648" w:rsidRDefault="00485648" w:rsidP="00485648">
      <w:pPr>
        <w:numPr>
          <w:ilvl w:val="0"/>
          <w:numId w:val="19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各单糖的含量测定及组成的分子比值</w:t>
      </w:r>
      <w:r>
        <w:rPr>
          <w:rFonts w:ascii="Times New Roman" w:eastAsiaTheme="majorEastAsia" w:hAnsi="Times New Roman"/>
          <w:color w:val="000000" w:themeColor="text1"/>
        </w:rPr>
        <w:t xml:space="preserve"> </w:t>
      </w:r>
    </w:p>
    <w:p w:rsidR="00485648" w:rsidRDefault="00485648" w:rsidP="00485648">
      <w:pPr>
        <w:numPr>
          <w:ilvl w:val="0"/>
          <w:numId w:val="20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rsidR="00485648" w:rsidRDefault="00485648" w:rsidP="00485648">
      <w:pPr>
        <w:numPr>
          <w:ilvl w:val="0"/>
          <w:numId w:val="20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分子量测定</w:t>
      </w:r>
      <w:r>
        <w:rPr>
          <w:rFonts w:ascii="Times New Roman" w:eastAsiaTheme="majorEastAsia" w:hAnsi="Times New Roman"/>
          <w:color w:val="000000" w:themeColor="text1"/>
        </w:rPr>
        <w:t xml:space="preserve"> </w:t>
      </w:r>
    </w:p>
    <w:p w:rsidR="00485648" w:rsidRDefault="00485648" w:rsidP="00485648">
      <w:pPr>
        <w:numPr>
          <w:ilvl w:val="0"/>
          <w:numId w:val="20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凝胶渗透色谱法</w:t>
      </w:r>
      <w:r>
        <w:rPr>
          <w:rFonts w:ascii="Times New Roman" w:eastAsiaTheme="majorEastAsia" w:hAnsi="Times New Roman"/>
          <w:color w:val="000000" w:themeColor="text1"/>
        </w:rPr>
        <w:t xml:space="preserve"> </w:t>
      </w:r>
    </w:p>
    <w:p w:rsidR="00485648" w:rsidRDefault="00485648" w:rsidP="00485648">
      <w:pPr>
        <w:numPr>
          <w:ilvl w:val="0"/>
          <w:numId w:val="20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其他测定法</w:t>
      </w:r>
      <w:r>
        <w:rPr>
          <w:rFonts w:ascii="Times New Roman" w:eastAsiaTheme="majorEastAsia" w:hAnsi="Times New Roman"/>
          <w:color w:val="000000" w:themeColor="text1"/>
        </w:rPr>
        <w:t xml:space="preserve"> </w:t>
      </w:r>
    </w:p>
    <w:p w:rsidR="00485648" w:rsidRDefault="00485648" w:rsidP="00485648">
      <w:pPr>
        <w:numPr>
          <w:ilvl w:val="0"/>
          <w:numId w:val="20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糖苷键连接方式的测定</w:t>
      </w:r>
      <w:r>
        <w:rPr>
          <w:rFonts w:ascii="Times New Roman" w:eastAsiaTheme="majorEastAsia" w:hAnsi="Times New Roman"/>
          <w:color w:val="000000" w:themeColor="text1"/>
        </w:rPr>
        <w:t xml:space="preserve"> </w:t>
      </w:r>
    </w:p>
    <w:p w:rsidR="00485648" w:rsidRDefault="00485648" w:rsidP="00485648">
      <w:pPr>
        <w:numPr>
          <w:ilvl w:val="0"/>
          <w:numId w:val="20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红外光谱测定</w:t>
      </w:r>
      <w:r>
        <w:rPr>
          <w:rFonts w:ascii="Times New Roman" w:eastAsiaTheme="majorEastAsia" w:hAnsi="Times New Roman"/>
          <w:color w:val="000000" w:themeColor="text1"/>
        </w:rPr>
        <w:t xml:space="preserve"> </w:t>
      </w:r>
    </w:p>
    <w:p w:rsidR="00485648" w:rsidRDefault="00485648" w:rsidP="00485648">
      <w:pPr>
        <w:numPr>
          <w:ilvl w:val="0"/>
          <w:numId w:val="20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核磁共振谱</w:t>
      </w:r>
      <w:r>
        <w:rPr>
          <w:rFonts w:ascii="Times New Roman" w:eastAsiaTheme="majorEastAsia" w:hAnsi="Times New Roman"/>
          <w:color w:val="000000" w:themeColor="text1"/>
        </w:rPr>
        <w:t xml:space="preserve"> </w:t>
      </w:r>
    </w:p>
    <w:p w:rsidR="00485648" w:rsidRDefault="00485648" w:rsidP="00485648">
      <w:pPr>
        <w:numPr>
          <w:ilvl w:val="0"/>
          <w:numId w:val="20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多糖类药物结构分析研究</w:t>
      </w:r>
      <w:r>
        <w:rPr>
          <w:rFonts w:ascii="Times New Roman" w:eastAsiaTheme="majorEastAsia" w:hAnsi="Times New Roman"/>
          <w:color w:val="000000" w:themeColor="text1"/>
        </w:rPr>
        <w:t xml:space="preserve"> </w:t>
      </w:r>
    </w:p>
    <w:p w:rsidR="00485648" w:rsidRDefault="00485648" w:rsidP="00485648">
      <w:pPr>
        <w:numPr>
          <w:ilvl w:val="0"/>
          <w:numId w:val="20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糖苷键连接位置的测定</w:t>
      </w:r>
      <w:r>
        <w:rPr>
          <w:rFonts w:ascii="Times New Roman" w:eastAsiaTheme="majorEastAsia" w:hAnsi="Times New Roman"/>
          <w:color w:val="000000" w:themeColor="text1"/>
        </w:rPr>
        <w:t xml:space="preserve"> </w:t>
      </w:r>
    </w:p>
    <w:p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高碘酸氧化</w:t>
      </w:r>
      <w:r>
        <w:rPr>
          <w:rFonts w:ascii="Times New Roman" w:eastAsiaTheme="majorEastAsia" w:hAnsi="Times New Roman"/>
          <w:color w:val="000000" w:themeColor="text1"/>
        </w:rPr>
        <w:t xml:space="preserve"> </w:t>
      </w:r>
    </w:p>
    <w:p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 xml:space="preserve"> Smith</w:t>
      </w:r>
      <w:r>
        <w:rPr>
          <w:rFonts w:ascii="Times New Roman" w:eastAsiaTheme="majorEastAsia" w:hAnsi="Times New Roman"/>
          <w:color w:val="000000" w:themeColor="text1"/>
        </w:rPr>
        <w:t>降解</w:t>
      </w:r>
      <w:r>
        <w:rPr>
          <w:rFonts w:ascii="Times New Roman" w:eastAsiaTheme="majorEastAsia" w:hAnsi="Times New Roman"/>
          <w:color w:val="000000" w:themeColor="text1"/>
        </w:rPr>
        <w:t xml:space="preserve"> </w:t>
      </w:r>
    </w:p>
    <w:p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甲基化反应产物分析</w:t>
      </w:r>
      <w:r>
        <w:rPr>
          <w:rFonts w:ascii="Times New Roman" w:eastAsiaTheme="majorEastAsia" w:hAnsi="Times New Roman"/>
          <w:color w:val="000000" w:themeColor="text1"/>
        </w:rPr>
        <w:t xml:space="preserve"> </w:t>
      </w:r>
    </w:p>
    <w:p w:rsidR="00485648" w:rsidRDefault="00485648" w:rsidP="00485648">
      <w:pPr>
        <w:numPr>
          <w:ilvl w:val="0"/>
          <w:numId w:val="20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乙酰解后质谱分析</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1mol 1-</w:t>
      </w:r>
      <w:r>
        <w:rPr>
          <w:rFonts w:ascii="Times New Roman" w:eastAsiaTheme="majorEastAsia" w:hAnsi="Times New Roman"/>
          <w:color w:val="000000" w:themeColor="text1"/>
        </w:rPr>
        <w:t>或</w:t>
      </w:r>
      <w:r>
        <w:rPr>
          <w:rFonts w:ascii="Times New Roman" w:eastAsiaTheme="majorEastAsia" w:hAnsi="Times New Roman"/>
          <w:color w:val="000000" w:themeColor="text1"/>
        </w:rPr>
        <w:t>1-6</w:t>
      </w:r>
      <w:r>
        <w:rPr>
          <w:rFonts w:ascii="Times New Roman" w:eastAsiaTheme="majorEastAsia" w:hAnsi="Times New Roman"/>
          <w:color w:val="000000" w:themeColor="text1"/>
        </w:rPr>
        <w:t>位糖苷键连接的葡聚糖被高碘酸氧化时消耗</w:t>
      </w:r>
      <w:r>
        <w:rPr>
          <w:rFonts w:ascii="Times New Roman" w:eastAsiaTheme="majorEastAsia" w:hAnsi="Times New Roman"/>
          <w:color w:val="000000" w:themeColor="text1"/>
        </w:rPr>
        <w:t>2mol</w:t>
      </w:r>
      <w:r>
        <w:rPr>
          <w:rFonts w:ascii="Times New Roman" w:eastAsiaTheme="majorEastAsia" w:hAnsi="Times New Roman"/>
          <w:color w:val="000000" w:themeColor="text1"/>
        </w:rPr>
        <w:t>高碘酸，生成</w:t>
      </w:r>
      <w:r>
        <w:rPr>
          <w:rFonts w:ascii="Times New Roman" w:eastAsiaTheme="majorEastAsia" w:hAnsi="Times New Roman"/>
          <w:color w:val="000000" w:themeColor="text1"/>
        </w:rPr>
        <w:t>1mol</w:t>
      </w:r>
      <w:r>
        <w:rPr>
          <w:rFonts w:ascii="Times New Roman" w:eastAsiaTheme="majorEastAsia" w:hAnsi="Times New Roman"/>
          <w:color w:val="000000" w:themeColor="text1"/>
        </w:rPr>
        <w:t>甲酸</w:t>
      </w:r>
      <w:r>
        <w:rPr>
          <w:rFonts w:ascii="Times New Roman" w:eastAsiaTheme="majorEastAsia" w:hAnsi="Times New Roman"/>
          <w:color w:val="000000" w:themeColor="text1"/>
        </w:rPr>
        <w:t xml:space="preserve"> </w:t>
      </w:r>
    </w:p>
    <w:p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1mol1-2</w:t>
      </w:r>
      <w:r>
        <w:rPr>
          <w:rFonts w:ascii="Times New Roman" w:eastAsiaTheme="majorEastAsia" w:hAnsi="Times New Roman"/>
          <w:color w:val="000000" w:themeColor="text1"/>
        </w:rPr>
        <w:t>或</w:t>
      </w:r>
      <w:r>
        <w:rPr>
          <w:rFonts w:ascii="Times New Roman" w:eastAsiaTheme="majorEastAsia" w:hAnsi="Times New Roman"/>
          <w:color w:val="000000" w:themeColor="text1"/>
        </w:rPr>
        <w:t>1-2,6</w:t>
      </w:r>
      <w:r>
        <w:rPr>
          <w:rFonts w:ascii="Times New Roman" w:eastAsiaTheme="majorEastAsia" w:hAnsi="Times New Roman"/>
          <w:color w:val="000000" w:themeColor="text1"/>
        </w:rPr>
        <w:t>、</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1-4,6</w:t>
      </w:r>
      <w:r>
        <w:rPr>
          <w:rFonts w:ascii="Times New Roman" w:eastAsiaTheme="majorEastAsia" w:hAnsi="Times New Roman"/>
          <w:color w:val="000000" w:themeColor="text1"/>
        </w:rPr>
        <w:t>位糖苷键连接的葡聚糖被高碘酸氧化时只消耗高碘酸，不生成甲酸</w:t>
      </w:r>
      <w:r>
        <w:rPr>
          <w:rFonts w:ascii="Times New Roman" w:eastAsiaTheme="majorEastAsia" w:hAnsi="Times New Roman"/>
          <w:color w:val="000000" w:themeColor="text1"/>
        </w:rPr>
        <w:t xml:space="preserve"> </w:t>
      </w:r>
    </w:p>
    <w:p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不被高碘酸氧化的己糖残基糖苷键型为：</w:t>
      </w:r>
      <w:r>
        <w:rPr>
          <w:rFonts w:ascii="Times New Roman" w:eastAsiaTheme="majorEastAsia" w:hAnsi="Times New Roman"/>
          <w:color w:val="000000" w:themeColor="text1"/>
        </w:rPr>
        <w:t>1-3</w:t>
      </w:r>
      <w:r>
        <w:rPr>
          <w:rFonts w:ascii="Times New Roman" w:eastAsiaTheme="majorEastAsia" w:hAnsi="Times New Roman"/>
          <w:color w:val="000000" w:themeColor="text1"/>
        </w:rPr>
        <w:t>、</w:t>
      </w:r>
      <w:r>
        <w:rPr>
          <w:rFonts w:ascii="Times New Roman" w:eastAsiaTheme="majorEastAsia" w:hAnsi="Times New Roman"/>
          <w:color w:val="000000" w:themeColor="text1"/>
        </w:rPr>
        <w:t>1-3,6</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1-2,4</w:t>
      </w:r>
      <w:r>
        <w:rPr>
          <w:rFonts w:ascii="Times New Roman" w:eastAsiaTheme="majorEastAsia" w:hAnsi="Times New Roman"/>
          <w:color w:val="000000" w:themeColor="text1"/>
        </w:rPr>
        <w:t>、</w:t>
      </w:r>
      <w:r>
        <w:rPr>
          <w:rFonts w:ascii="Times New Roman" w:eastAsiaTheme="majorEastAsia" w:hAnsi="Times New Roman"/>
          <w:color w:val="000000" w:themeColor="text1"/>
        </w:rPr>
        <w:t>1-3,4</w:t>
      </w:r>
      <w:r>
        <w:rPr>
          <w:rFonts w:ascii="Times New Roman" w:eastAsiaTheme="majorEastAsia" w:hAnsi="Times New Roman"/>
          <w:color w:val="000000" w:themeColor="text1"/>
        </w:rPr>
        <w:t>、</w:t>
      </w:r>
      <w:r>
        <w:rPr>
          <w:rFonts w:ascii="Times New Roman" w:eastAsiaTheme="majorEastAsia" w:hAnsi="Times New Roman"/>
          <w:color w:val="000000" w:themeColor="text1"/>
        </w:rPr>
        <w:t>1-2,3,4</w:t>
      </w:r>
    </w:p>
    <w:p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产生甘油的</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己糖残基糖苷键型为：</w:t>
      </w:r>
      <w:r>
        <w:rPr>
          <w:rFonts w:ascii="Times New Roman" w:eastAsiaTheme="majorEastAsia" w:hAnsi="Times New Roman"/>
          <w:color w:val="000000" w:themeColor="text1"/>
        </w:rPr>
        <w:t>1-</w:t>
      </w:r>
      <w:r>
        <w:rPr>
          <w:rFonts w:ascii="Times New Roman" w:eastAsiaTheme="majorEastAsia" w:hAnsi="Times New Roman"/>
          <w:color w:val="000000" w:themeColor="text1"/>
        </w:rPr>
        <w:t>、</w:t>
      </w:r>
      <w:r>
        <w:rPr>
          <w:rFonts w:ascii="Times New Roman" w:eastAsiaTheme="majorEastAsia" w:hAnsi="Times New Roman"/>
          <w:color w:val="000000" w:themeColor="text1"/>
        </w:rPr>
        <w:t>1-6</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1-2,6</w:t>
      </w:r>
    </w:p>
    <w:p w:rsidR="00485648" w:rsidRDefault="00485648" w:rsidP="00485648">
      <w:pPr>
        <w:numPr>
          <w:ilvl w:val="0"/>
          <w:numId w:val="20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产生赤藓醇的己糖残基糖苷键型为：</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1-4,6 </w:t>
      </w:r>
    </w:p>
    <w:p w:rsidR="00485648" w:rsidRDefault="00485648" w:rsidP="00485648">
      <w:pPr>
        <w:numPr>
          <w:ilvl w:val="0"/>
          <w:numId w:val="20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述</w:t>
      </w:r>
    </w:p>
    <w:p w:rsidR="00485648" w:rsidRDefault="00485648" w:rsidP="00485648">
      <w:pPr>
        <w:numPr>
          <w:ilvl w:val="0"/>
          <w:numId w:val="21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多糖类新药的理化特性分析</w:t>
      </w:r>
      <w:r>
        <w:rPr>
          <w:rFonts w:ascii="Times New Roman" w:eastAsiaTheme="majorEastAsia" w:hAnsi="Times New Roman"/>
          <w:color w:val="000000" w:themeColor="text1"/>
        </w:rPr>
        <w:t xml:space="preserve"> </w:t>
      </w:r>
    </w:p>
    <w:p w:rsidR="00485648" w:rsidRDefault="00485648" w:rsidP="00485648">
      <w:pPr>
        <w:numPr>
          <w:ilvl w:val="0"/>
          <w:numId w:val="21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709440" behindDoc="0" locked="0" layoutInCell="1" allowOverlap="1" wp14:anchorId="45D1A8E4" wp14:editId="174918E2">
            <wp:simplePos x="0" y="0"/>
            <wp:positionH relativeFrom="column">
              <wp:posOffset>2209800</wp:posOffset>
            </wp:positionH>
            <wp:positionV relativeFrom="paragraph">
              <wp:posOffset>129540</wp:posOffset>
            </wp:positionV>
            <wp:extent cx="3009900" cy="1979295"/>
            <wp:effectExtent l="0" t="0" r="0" b="1905"/>
            <wp:wrapNone/>
            <wp:docPr id="79" name="对象 15"/>
            <wp:cNvGraphicFramePr/>
            <a:graphic xmlns:a="http://schemas.openxmlformats.org/drawingml/2006/main">
              <a:graphicData uri="http://schemas.openxmlformats.org/drawingml/2006/picture">
                <pic:pic xmlns:pic="http://schemas.openxmlformats.org/drawingml/2006/picture">
                  <pic:nvPicPr>
                    <pic:cNvPr id="56" name="对象 15"/>
                    <pic:cNvPicPr/>
                  </pic:nvPicPr>
                  <pic:blipFill>
                    <a:blip r:embed="rId56"/>
                    <a:srcRect t="-3838" b="-960"/>
                    <a:stretch>
                      <a:fillRect/>
                    </a:stretch>
                  </pic:blipFill>
                  <pic:spPr>
                    <a:xfrm>
                      <a:off x="0" y="0"/>
                      <a:ext cx="3009900" cy="1979295"/>
                    </a:xfrm>
                    <a:prstGeom prst="rect">
                      <a:avLst/>
                    </a:prstGeom>
                    <a:noFill/>
                    <a:ln w="9525">
                      <a:noFill/>
                    </a:ln>
                  </pic:spPr>
                </pic:pic>
              </a:graphicData>
            </a:graphic>
          </wp:anchor>
        </w:drawing>
      </w:r>
      <w:r>
        <w:rPr>
          <w:rFonts w:ascii="Times New Roman" w:eastAsiaTheme="majorEastAsia" w:hAnsi="Times New Roman"/>
          <w:color w:val="000000" w:themeColor="text1"/>
        </w:rPr>
        <w:t>物理常数测定</w:t>
      </w:r>
      <w:r>
        <w:rPr>
          <w:rFonts w:ascii="Times New Roman" w:eastAsiaTheme="majorEastAsia" w:hAnsi="Times New Roman"/>
          <w:color w:val="000000" w:themeColor="text1"/>
        </w:rPr>
        <w:t xml:space="preserve"> </w:t>
      </w:r>
    </w:p>
    <w:p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溶解度</w:t>
      </w:r>
      <w:r>
        <w:rPr>
          <w:rFonts w:ascii="Times New Roman" w:eastAsiaTheme="majorEastAsia" w:hAnsi="Times New Roman"/>
          <w:color w:val="000000" w:themeColor="text1"/>
        </w:rPr>
        <w:t xml:space="preserve"> </w:t>
      </w:r>
    </w:p>
    <w:p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比旋光度</w:t>
      </w:r>
      <w:r>
        <w:rPr>
          <w:rFonts w:ascii="Times New Roman" w:eastAsiaTheme="majorEastAsia" w:hAnsi="Times New Roman"/>
          <w:color w:val="000000" w:themeColor="text1"/>
        </w:rPr>
        <w:t xml:space="preserve"> </w:t>
      </w:r>
    </w:p>
    <w:p w:rsidR="00485648" w:rsidRDefault="00485648" w:rsidP="00485648">
      <w:pPr>
        <w:numPr>
          <w:ilvl w:val="0"/>
          <w:numId w:val="21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特性黏度</w:t>
      </w:r>
      <w:r>
        <w:rPr>
          <w:rFonts w:ascii="Times New Roman" w:eastAsiaTheme="majorEastAsia" w:hAnsi="Times New Roman"/>
          <w:color w:val="000000" w:themeColor="text1"/>
        </w:rPr>
        <w:t xml:space="preserve"> </w:t>
      </w:r>
    </w:p>
    <w:p w:rsidR="00485648" w:rsidRDefault="00485648" w:rsidP="00485648">
      <w:pPr>
        <w:numPr>
          <w:ilvl w:val="0"/>
          <w:numId w:val="21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纯度分析</w:t>
      </w:r>
      <w:r>
        <w:rPr>
          <w:rFonts w:ascii="Times New Roman" w:eastAsiaTheme="majorEastAsia" w:hAnsi="Times New Roman"/>
          <w:color w:val="000000" w:themeColor="text1"/>
        </w:rPr>
        <w:t xml:space="preserve"> </w:t>
      </w:r>
    </w:p>
    <w:p w:rsidR="00485648" w:rsidRDefault="00485648" w:rsidP="00485648">
      <w:pPr>
        <w:numPr>
          <w:ilvl w:val="0"/>
          <w:numId w:val="21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rsidR="00485648" w:rsidRDefault="00485648" w:rsidP="00485648">
      <w:pPr>
        <w:numPr>
          <w:ilvl w:val="0"/>
          <w:numId w:val="21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黏多糖的特点</w:t>
      </w:r>
    </w:p>
    <w:p w:rsidR="00485648" w:rsidRDefault="00485648" w:rsidP="00485648">
      <w:pPr>
        <w:numPr>
          <w:ilvl w:val="0"/>
          <w:numId w:val="21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1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color w:val="000000" w:themeColor="text1"/>
        </w:rPr>
        <w:t>鉴别</w:t>
      </w:r>
    </w:p>
    <w:p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沉淀法</w:t>
      </w:r>
      <w:r>
        <w:rPr>
          <w:rFonts w:ascii="Times New Roman" w:eastAsiaTheme="majorEastAsia" w:hAnsi="Times New Roman"/>
          <w:color w:val="000000" w:themeColor="text1"/>
        </w:rPr>
        <w:t xml:space="preserve"> </w:t>
      </w:r>
    </w:p>
    <w:p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甲苯胺蓝染色</w:t>
      </w:r>
      <w:r>
        <w:rPr>
          <w:rFonts w:ascii="Times New Roman" w:eastAsiaTheme="majorEastAsia" w:hAnsi="Times New Roman"/>
          <w:color w:val="000000" w:themeColor="text1"/>
        </w:rPr>
        <w:t xml:space="preserve"> </w:t>
      </w:r>
    </w:p>
    <w:p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SO</w:t>
      </w:r>
      <w:r>
        <w:rPr>
          <w:rFonts w:ascii="Times New Roman" w:eastAsiaTheme="majorEastAsia" w:hAnsi="Times New Roman"/>
          <w:color w:val="000000" w:themeColor="text1"/>
          <w:vertAlign w:val="subscript"/>
        </w:rPr>
        <w:t>4</w:t>
      </w:r>
      <w:r>
        <w:rPr>
          <w:rFonts w:ascii="Times New Roman" w:eastAsiaTheme="majorEastAsia" w:hAnsi="Times New Roman"/>
          <w:color w:val="000000" w:themeColor="text1"/>
          <w:vertAlign w:val="superscript"/>
        </w:rPr>
        <w:t>2-</w:t>
      </w:r>
      <w:r>
        <w:rPr>
          <w:rFonts w:ascii="Times New Roman" w:eastAsiaTheme="majorEastAsia" w:hAnsi="Times New Roman"/>
          <w:color w:val="000000" w:themeColor="text1"/>
        </w:rPr>
        <w:t>鉴别反应</w:t>
      </w:r>
      <w:r>
        <w:rPr>
          <w:rFonts w:ascii="Times New Roman" w:eastAsiaTheme="majorEastAsia" w:hAnsi="Times New Roman"/>
          <w:color w:val="000000" w:themeColor="text1"/>
        </w:rPr>
        <w:t xml:space="preserve"> </w:t>
      </w:r>
    </w:p>
    <w:p w:rsidR="00485648" w:rsidRDefault="00485648" w:rsidP="00485648">
      <w:pPr>
        <w:numPr>
          <w:ilvl w:val="0"/>
          <w:numId w:val="21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标准品对照法</w:t>
      </w:r>
      <w:r>
        <w:rPr>
          <w:rFonts w:ascii="Times New Roman" w:eastAsiaTheme="majorEastAsia" w:hAnsi="Times New Roman"/>
          <w:color w:val="000000" w:themeColor="text1"/>
        </w:rPr>
        <w:t xml:space="preserve"> </w:t>
      </w:r>
    </w:p>
    <w:p w:rsidR="00485648" w:rsidRDefault="00485648" w:rsidP="00485648">
      <w:pPr>
        <w:numPr>
          <w:ilvl w:val="0"/>
          <w:numId w:val="21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1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rsidR="00485648" w:rsidRDefault="00485648" w:rsidP="00485648">
      <w:pPr>
        <w:numPr>
          <w:ilvl w:val="0"/>
          <w:numId w:val="22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吸光度</w:t>
      </w:r>
      <w:r>
        <w:rPr>
          <w:rFonts w:ascii="Times New Roman" w:eastAsiaTheme="majorEastAsia" w:hAnsi="Times New Roman"/>
          <w:color w:val="000000" w:themeColor="text1"/>
        </w:rPr>
        <w:t xml:space="preserve"> </w:t>
      </w:r>
    </w:p>
    <w:p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黏度</w:t>
      </w:r>
      <w:r>
        <w:rPr>
          <w:rFonts w:ascii="Times New Roman" w:eastAsiaTheme="majorEastAsia" w:hAnsi="Times New Roman"/>
          <w:color w:val="000000" w:themeColor="text1"/>
        </w:rPr>
        <w:t xml:space="preserve"> </w:t>
      </w:r>
    </w:p>
    <w:p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含氮量</w:t>
      </w:r>
      <w:r>
        <w:rPr>
          <w:rFonts w:ascii="Times New Roman" w:eastAsiaTheme="majorEastAsia" w:hAnsi="Times New Roman"/>
          <w:color w:val="000000" w:themeColor="text1"/>
        </w:rPr>
        <w:t xml:space="preserve"> </w:t>
      </w:r>
    </w:p>
    <w:p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氯化物</w:t>
      </w:r>
      <w:r>
        <w:rPr>
          <w:rFonts w:ascii="Times New Roman" w:eastAsiaTheme="majorEastAsia" w:hAnsi="Times New Roman"/>
          <w:color w:val="000000" w:themeColor="text1"/>
        </w:rPr>
        <w:t xml:space="preserve"> </w:t>
      </w:r>
    </w:p>
    <w:p w:rsidR="00485648" w:rsidRDefault="00485648" w:rsidP="00485648">
      <w:pPr>
        <w:numPr>
          <w:ilvl w:val="0"/>
          <w:numId w:val="22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硫</w:t>
      </w:r>
      <w:r>
        <w:rPr>
          <w:rFonts w:ascii="Times New Roman" w:eastAsiaTheme="majorEastAsia" w:hAnsi="Times New Roman"/>
          <w:color w:val="000000" w:themeColor="text1"/>
        </w:rPr>
        <w:t xml:space="preserve"> </w:t>
      </w:r>
    </w:p>
    <w:p w:rsidR="00485648" w:rsidRDefault="00485648" w:rsidP="00485648">
      <w:pPr>
        <w:numPr>
          <w:ilvl w:val="0"/>
          <w:numId w:val="22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2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rsidR="00485648" w:rsidRDefault="00485648" w:rsidP="00485648">
      <w:pPr>
        <w:numPr>
          <w:ilvl w:val="0"/>
          <w:numId w:val="22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理化分析法</w:t>
      </w:r>
      <w:r>
        <w:rPr>
          <w:rFonts w:ascii="Times New Roman" w:eastAsiaTheme="majorEastAsia" w:hAnsi="Times New Roman"/>
          <w:color w:val="000000" w:themeColor="text1"/>
        </w:rPr>
        <w:t xml:space="preserve"> </w:t>
      </w:r>
    </w:p>
    <w:p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氨基己糖的测定（</w:t>
      </w:r>
      <w:r>
        <w:rPr>
          <w:rFonts w:ascii="Times New Roman" w:eastAsiaTheme="majorEastAsia" w:hAnsi="Times New Roman"/>
          <w:color w:val="000000" w:themeColor="text1"/>
        </w:rPr>
        <w:t>elson-morgan</w:t>
      </w:r>
      <w:r>
        <w:rPr>
          <w:rFonts w:ascii="Times New Roman" w:eastAsiaTheme="majorEastAsia" w:hAnsi="Times New Roman"/>
          <w:color w:val="000000" w:themeColor="text1"/>
        </w:rPr>
        <w:t>法）</w:t>
      </w:r>
      <w:r>
        <w:rPr>
          <w:rFonts w:ascii="Times New Roman" w:eastAsiaTheme="majorEastAsia" w:hAnsi="Times New Roman"/>
          <w:color w:val="000000" w:themeColor="text1"/>
        </w:rPr>
        <w:t xml:space="preserve"> </w:t>
      </w:r>
    </w:p>
    <w:p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己糖醛酸的测定（咔唑法）</w:t>
      </w:r>
      <w:r>
        <w:rPr>
          <w:rFonts w:ascii="Times New Roman" w:eastAsiaTheme="majorEastAsia" w:hAnsi="Times New Roman"/>
          <w:color w:val="000000" w:themeColor="text1"/>
        </w:rPr>
        <w:t xml:space="preserve"> </w:t>
      </w:r>
    </w:p>
    <w:p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总硫酸基测定（联苯胺法）</w:t>
      </w:r>
      <w:r>
        <w:rPr>
          <w:rFonts w:ascii="Times New Roman" w:eastAsiaTheme="majorEastAsia" w:hAnsi="Times New Roman"/>
          <w:color w:val="000000" w:themeColor="text1"/>
        </w:rPr>
        <w:t xml:space="preserve"> </w:t>
      </w:r>
    </w:p>
    <w:p w:rsidR="00485648" w:rsidRDefault="00485648" w:rsidP="00485648">
      <w:pPr>
        <w:numPr>
          <w:ilvl w:val="0"/>
          <w:numId w:val="22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重量法</w:t>
      </w:r>
      <w:r>
        <w:rPr>
          <w:rFonts w:ascii="Times New Roman" w:eastAsiaTheme="majorEastAsia" w:hAnsi="Times New Roman"/>
          <w:color w:val="000000" w:themeColor="text1"/>
        </w:rPr>
        <w:t xml:space="preserve"> </w:t>
      </w:r>
    </w:p>
    <w:p w:rsidR="00485648" w:rsidRDefault="00485648" w:rsidP="00485648">
      <w:pPr>
        <w:numPr>
          <w:ilvl w:val="0"/>
          <w:numId w:val="22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2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黏多糖分析</w:t>
      </w:r>
      <w:r>
        <w:rPr>
          <w:rFonts w:ascii="Times New Roman" w:eastAsiaTheme="majorEastAsia" w:hAnsi="Times New Roman"/>
          <w:color w:val="000000" w:themeColor="text1"/>
        </w:rPr>
        <w:t xml:space="preserve"> </w:t>
      </w:r>
    </w:p>
    <w:p w:rsidR="00485648" w:rsidRDefault="00485648" w:rsidP="00485648">
      <w:pPr>
        <w:numPr>
          <w:ilvl w:val="0"/>
          <w:numId w:val="22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生物测定</w:t>
      </w:r>
      <w:r>
        <w:rPr>
          <w:rFonts w:ascii="Times New Roman" w:eastAsiaTheme="majorEastAsia" w:hAnsi="Times New Roman"/>
          <w:color w:val="000000" w:themeColor="text1"/>
        </w:rPr>
        <w:t xml:space="preserve"> </w:t>
      </w:r>
    </w:p>
    <w:p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抗凝血活性</w:t>
      </w:r>
      <w:r>
        <w:rPr>
          <w:rFonts w:ascii="Times New Roman" w:eastAsiaTheme="majorEastAsia" w:hAnsi="Times New Roman"/>
          <w:color w:val="000000" w:themeColor="text1"/>
        </w:rPr>
        <w:t xml:space="preserve"> </w:t>
      </w:r>
    </w:p>
    <w:p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活化部分凝血活酶时间（</w:t>
      </w:r>
      <w:r>
        <w:rPr>
          <w:rFonts w:ascii="Times New Roman" w:eastAsiaTheme="majorEastAsia" w:hAnsi="Times New Roman"/>
          <w:color w:val="000000" w:themeColor="text1"/>
        </w:rPr>
        <w:t>APTT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485648" w:rsidRDefault="00485648" w:rsidP="00485648">
      <w:pPr>
        <w:numPr>
          <w:ilvl w:val="0"/>
          <w:numId w:val="22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凝血酶时间（</w:t>
      </w:r>
      <w:r>
        <w:rPr>
          <w:rFonts w:ascii="Times New Roman" w:eastAsiaTheme="majorEastAsia" w:hAnsi="Times New Roman"/>
          <w:color w:val="000000" w:themeColor="text1"/>
        </w:rPr>
        <w:t>TT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485648" w:rsidRDefault="00485648" w:rsidP="00485648">
      <w:pPr>
        <w:numPr>
          <w:ilvl w:val="0"/>
          <w:numId w:val="23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w:t>
      </w:r>
      <w:r>
        <w:rPr>
          <w:rFonts w:ascii="Times New Roman" w:eastAsiaTheme="majorEastAsia" w:hAnsi="Times New Roman"/>
          <w:color w:val="000000" w:themeColor="text1"/>
        </w:rPr>
        <w:t>分光光度法</w:t>
      </w:r>
      <w:r>
        <w:rPr>
          <w:rFonts w:ascii="Times New Roman" w:eastAsiaTheme="majorEastAsia" w:hAnsi="Times New Roman"/>
          <w:color w:val="000000" w:themeColor="text1"/>
        </w:rPr>
        <w:t xml:space="preserve"> </w:t>
      </w:r>
    </w:p>
    <w:p w:rsidR="00485648" w:rsidRDefault="00485648" w:rsidP="00485648">
      <w:pPr>
        <w:numPr>
          <w:ilvl w:val="0"/>
          <w:numId w:val="231"/>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32"/>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真菌多糖分析</w:t>
      </w:r>
      <w:r>
        <w:rPr>
          <w:rFonts w:ascii="Times New Roman" w:eastAsiaTheme="majorEastAsia" w:hAnsi="Times New Roman"/>
          <w:color w:val="000000" w:themeColor="text1"/>
        </w:rPr>
        <w:t xml:space="preserve"> </w:t>
      </w:r>
    </w:p>
    <w:p w:rsidR="00485648" w:rsidRDefault="00485648" w:rsidP="00485648">
      <w:pPr>
        <w:numPr>
          <w:ilvl w:val="0"/>
          <w:numId w:val="233"/>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485648" w:rsidRDefault="00485648" w:rsidP="00485648">
      <w:pPr>
        <w:numPr>
          <w:ilvl w:val="0"/>
          <w:numId w:val="23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葡萄糖的鉴别反应</w:t>
      </w:r>
      <w:r>
        <w:rPr>
          <w:rFonts w:ascii="Times New Roman" w:eastAsiaTheme="majorEastAsia" w:hAnsi="Times New Roman"/>
          <w:color w:val="000000" w:themeColor="text1"/>
        </w:rPr>
        <w:t xml:space="preserve"> </w:t>
      </w:r>
    </w:p>
    <w:p w:rsidR="00485648" w:rsidRDefault="00485648" w:rsidP="00485648">
      <w:pPr>
        <w:numPr>
          <w:ilvl w:val="0"/>
          <w:numId w:val="234"/>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蛋白质的鉴别反应</w:t>
      </w:r>
      <w:r>
        <w:rPr>
          <w:rFonts w:ascii="Times New Roman" w:eastAsiaTheme="majorEastAsia" w:hAnsi="Times New Roman"/>
          <w:color w:val="000000" w:themeColor="text1"/>
        </w:rPr>
        <w:t xml:space="preserve"> </w:t>
      </w:r>
    </w:p>
    <w:p w:rsidR="00485648" w:rsidRDefault="00485648" w:rsidP="00485648">
      <w:pPr>
        <w:numPr>
          <w:ilvl w:val="0"/>
          <w:numId w:val="235"/>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485648" w:rsidRDefault="00485648" w:rsidP="00485648">
      <w:pPr>
        <w:numPr>
          <w:ilvl w:val="0"/>
          <w:numId w:val="23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单糖检查</w:t>
      </w:r>
      <w:r>
        <w:rPr>
          <w:rFonts w:ascii="Times New Roman" w:eastAsiaTheme="majorEastAsia" w:hAnsi="Times New Roman"/>
          <w:color w:val="000000" w:themeColor="text1"/>
        </w:rPr>
        <w:t xml:space="preserve"> </w:t>
      </w:r>
    </w:p>
    <w:p w:rsidR="00485648" w:rsidRDefault="00485648" w:rsidP="00485648">
      <w:pPr>
        <w:numPr>
          <w:ilvl w:val="0"/>
          <w:numId w:val="236"/>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蛋白质检查</w:t>
      </w:r>
      <w:r>
        <w:rPr>
          <w:rFonts w:ascii="Times New Roman" w:eastAsiaTheme="majorEastAsia" w:hAnsi="Times New Roman"/>
          <w:color w:val="000000" w:themeColor="text1"/>
        </w:rPr>
        <w:t xml:space="preserve"> </w:t>
      </w:r>
    </w:p>
    <w:p w:rsidR="00485648" w:rsidRDefault="00485648" w:rsidP="00485648">
      <w:pPr>
        <w:numPr>
          <w:ilvl w:val="0"/>
          <w:numId w:val="237"/>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糖类药品检验</w:t>
      </w:r>
    </w:p>
    <w:p w:rsidR="00485648" w:rsidRDefault="00485648" w:rsidP="00485648">
      <w:pPr>
        <w:numPr>
          <w:ilvl w:val="0"/>
          <w:numId w:val="238"/>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真菌多糖分析</w:t>
      </w:r>
      <w:r>
        <w:rPr>
          <w:rFonts w:ascii="Times New Roman" w:eastAsiaTheme="majorEastAsia" w:hAnsi="Times New Roman"/>
          <w:color w:val="000000" w:themeColor="text1"/>
        </w:rPr>
        <w:t xml:space="preserve"> </w:t>
      </w:r>
    </w:p>
    <w:p w:rsidR="00485648" w:rsidRDefault="00485648" w:rsidP="00485648">
      <w:pPr>
        <w:numPr>
          <w:ilvl w:val="0"/>
          <w:numId w:val="239"/>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r>
        <w:rPr>
          <w:rFonts w:ascii="Times New Roman" w:eastAsiaTheme="majorEastAsia" w:hAnsi="Times New Roman"/>
          <w:color w:val="000000" w:themeColor="text1"/>
        </w:rPr>
        <w:t xml:space="preserve"> </w:t>
      </w:r>
    </w:p>
    <w:p w:rsidR="00485648" w:rsidRDefault="00485648" w:rsidP="00485648">
      <w:pPr>
        <w:numPr>
          <w:ilvl w:val="0"/>
          <w:numId w:val="24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香菇多糖</w:t>
      </w:r>
      <w:r>
        <w:rPr>
          <w:rFonts w:ascii="Times New Roman" w:eastAsiaTheme="majorEastAsia" w:hAnsi="Times New Roman"/>
          <w:color w:val="000000" w:themeColor="text1"/>
        </w:rPr>
        <w:t xml:space="preserve"> </w:t>
      </w:r>
    </w:p>
    <w:p w:rsidR="00485648" w:rsidRDefault="00485648" w:rsidP="00485648">
      <w:pPr>
        <w:numPr>
          <w:ilvl w:val="0"/>
          <w:numId w:val="240"/>
        </w:numPr>
        <w:tabs>
          <w:tab w:val="clear" w:pos="72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灵芝多糖</w:t>
      </w:r>
      <w:r>
        <w:rPr>
          <w:rFonts w:ascii="Times New Roman" w:eastAsiaTheme="majorEastAsia" w:hAnsi="Times New Roman"/>
          <w:color w:val="000000" w:themeColor="text1"/>
        </w:rPr>
        <w:t xml:space="preserve"> </w:t>
      </w: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多糖类药物的分析。</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试比较几种多糖类药物。</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预习下一节</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485648" w:rsidRDefault="00D80D2D"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485648" w:rsidRDefault="00485648" w:rsidP="00485648">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Default="00D80D2D">
      <w:pPr>
        <w:spacing w:line="400" w:lineRule="exact"/>
        <w:rPr>
          <w:rFonts w:ascii="Times New Roman" w:eastAsiaTheme="majorEastAsia" w:hAnsi="Times New Roman" w:hint="eastAsia"/>
          <w:color w:val="000000" w:themeColor="text1"/>
        </w:rPr>
      </w:pPr>
    </w:p>
    <w:p w:rsidR="00D80D2D" w:rsidRPr="00485648" w:rsidRDefault="00D80D2D">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第十三章酶类药物的分析</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sidR="00D80D2D">
              <w:rPr>
                <w:rFonts w:ascii="Times New Roman" w:eastAsiaTheme="majorEastAsia" w:hAnsi="Times New Roman" w:hint="eastAsia"/>
                <w:b/>
                <w:color w:val="000000" w:themeColor="text1"/>
              </w:rPr>
              <w:t>5</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3</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、了解酶的特性与分类</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、理解酶的催化机理与活力单位</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、熟悉影响酶催化反应速度的因素</w:t>
      </w:r>
    </w:p>
    <w:p w:rsidR="006661BB" w:rsidRDefault="00E642FB">
      <w:pPr>
        <w:spacing w:line="360" w:lineRule="exact"/>
        <w:rPr>
          <w:rFonts w:ascii="Times New Roman" w:hAnsi="Times New Roman"/>
          <w:szCs w:val="21"/>
        </w:rPr>
      </w:pPr>
      <w:r>
        <w:rPr>
          <w:rFonts w:ascii="Times New Roman" w:hAnsi="Times New Roman"/>
          <w:szCs w:val="21"/>
        </w:rPr>
        <w:t>酶类药物的鉴别与检查</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、熟悉酶类药物的鉴别试验</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、了解酶类药物的检查方法</w:t>
      </w:r>
    </w:p>
    <w:p w:rsidR="006661BB" w:rsidRDefault="00E642FB">
      <w:pPr>
        <w:spacing w:line="360" w:lineRule="exact"/>
        <w:rPr>
          <w:rFonts w:ascii="Times New Roman" w:hAnsi="Times New Roman"/>
          <w:szCs w:val="21"/>
        </w:rPr>
      </w:pPr>
      <w:r>
        <w:rPr>
          <w:rFonts w:ascii="Times New Roman" w:hAnsi="Times New Roman"/>
          <w:szCs w:val="21"/>
        </w:rPr>
        <w:t>酶类药物的含量测定与检测方法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、理解酶类药物的含量测定的原理</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、熟悉酶反应的检测方法</w:t>
      </w:r>
    </w:p>
    <w:p w:rsidR="006661BB" w:rsidRDefault="00E642FB">
      <w:pPr>
        <w:spacing w:line="360" w:lineRule="exact"/>
        <w:rPr>
          <w:rFonts w:ascii="Times New Roman" w:hAnsi="Times New Roman"/>
          <w:szCs w:val="21"/>
        </w:rPr>
      </w:pPr>
      <w:r>
        <w:rPr>
          <w:rFonts w:ascii="Times New Roman" w:hAnsi="Times New Roman"/>
          <w:szCs w:val="21"/>
        </w:rPr>
        <w:t>药用酶的质量分析</w:t>
      </w:r>
    </w:p>
    <w:p w:rsidR="006661BB" w:rsidRDefault="00E642FB">
      <w:pPr>
        <w:spacing w:line="360" w:lineRule="exact"/>
        <w:ind w:firstLineChars="300" w:firstLine="630"/>
        <w:rPr>
          <w:rFonts w:ascii="Times New Roman" w:hAnsi="Times New Roman"/>
          <w:szCs w:val="21"/>
        </w:rPr>
      </w:pPr>
      <w:r>
        <w:rPr>
          <w:rFonts w:ascii="Times New Roman" w:hAnsi="Times New Roman"/>
          <w:szCs w:val="21"/>
        </w:rPr>
        <w:t>了解抑肽酶、尿激酶等质量分析方法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一、细胞水平的调节：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酶在细胞内的分隔分布、调节作用点、关键酶与限速酶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酶的别构调节与化学修饰调节的概念、机制特点和生理意义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二、激素水平的调节：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两类激素的两种调节机制：水溶性激素通过产生第二信使发挥作用。脂溶性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激素直接进入细胞内发挥调节作用。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胰岛素作用机制初述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三、整体水平的综合调节：以饥饿和应激为例说明神经激素的综合调节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相关教学幻灯片，展示生活中常见的酶类物质，由此引出本节课讲授的具体内容：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、概述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酶的特性与分类：</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酶的化学组成与催化反应机理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酶催化反应动力学</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、酶类药物的鉴别</w:t>
      </w:r>
    </w:p>
    <w:p w:rsidR="006661BB" w:rsidRDefault="00E642FB">
      <w:pPr>
        <w:numPr>
          <w:ilvl w:val="0"/>
          <w:numId w:val="16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酶活性试验</w:t>
      </w:r>
      <w:r>
        <w:rPr>
          <w:rFonts w:ascii="Times New Roman" w:eastAsiaTheme="majorEastAsia" w:hAnsi="Times New Roman"/>
          <w:color w:val="000000" w:themeColor="text1"/>
        </w:rPr>
        <w:t xml:space="preserve"> </w:t>
      </w:r>
    </w:p>
    <w:p w:rsidR="006661BB" w:rsidRDefault="00E642FB">
      <w:pPr>
        <w:numPr>
          <w:ilvl w:val="0"/>
          <w:numId w:val="1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某些酶类能与特异性底物产生特异反应用于鉴别</w:t>
      </w:r>
      <w:r>
        <w:rPr>
          <w:rFonts w:ascii="Times New Roman" w:eastAsiaTheme="majorEastAsia" w:hAnsi="Times New Roman"/>
          <w:color w:val="000000" w:themeColor="text1"/>
        </w:rPr>
        <w:t xml:space="preserve"> </w:t>
      </w:r>
    </w:p>
    <w:p w:rsidR="006661BB" w:rsidRDefault="00E642FB">
      <w:pPr>
        <w:numPr>
          <w:ilvl w:val="0"/>
          <w:numId w:val="16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沉淀试验</w:t>
      </w:r>
      <w:r>
        <w:rPr>
          <w:rFonts w:ascii="Times New Roman" w:eastAsiaTheme="majorEastAsia" w:hAnsi="Times New Roman"/>
          <w:color w:val="000000" w:themeColor="text1"/>
        </w:rPr>
        <w:t xml:space="preserve"> </w:t>
      </w:r>
    </w:p>
    <w:p w:rsidR="006661BB" w:rsidRDefault="00E642FB">
      <w:pPr>
        <w:numPr>
          <w:ilvl w:val="0"/>
          <w:numId w:val="16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某些酶遇到有机酸或重金属盐溶液出现沉淀反应</w:t>
      </w:r>
      <w:r>
        <w:rPr>
          <w:rFonts w:ascii="Times New Roman" w:eastAsiaTheme="majorEastAsia" w:hAnsi="Times New Roman"/>
          <w:color w:val="000000" w:themeColor="text1"/>
        </w:rPr>
        <w:t xml:space="preserve"> </w:t>
      </w:r>
    </w:p>
    <w:p w:rsidR="006661BB" w:rsidRDefault="00E642FB">
      <w:pPr>
        <w:numPr>
          <w:ilvl w:val="0"/>
          <w:numId w:val="1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动物试验</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酶类药物的检查</w:t>
      </w:r>
    </w:p>
    <w:p w:rsidR="006661BB" w:rsidRDefault="00E642FB">
      <w:pPr>
        <w:numPr>
          <w:ilvl w:val="0"/>
          <w:numId w:val="16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脂肪含量限度检查</w:t>
      </w:r>
      <w:r>
        <w:rPr>
          <w:rFonts w:ascii="Times New Roman" w:eastAsiaTheme="majorEastAsia" w:hAnsi="Times New Roman"/>
          <w:color w:val="000000" w:themeColor="text1"/>
        </w:rPr>
        <w:t xml:space="preserve"> </w:t>
      </w:r>
    </w:p>
    <w:p w:rsidR="006661BB" w:rsidRDefault="00E642FB">
      <w:pPr>
        <w:numPr>
          <w:ilvl w:val="0"/>
          <w:numId w:val="17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胰酶等来自动物胰脏的蛋白酶，产品需进行脂肪含量限度检查</w:t>
      </w:r>
      <w:r>
        <w:rPr>
          <w:rFonts w:ascii="Times New Roman" w:eastAsiaTheme="majorEastAsia" w:hAnsi="Times New Roman"/>
          <w:color w:val="000000" w:themeColor="text1"/>
        </w:rPr>
        <w:t xml:space="preserve"> </w:t>
      </w:r>
    </w:p>
    <w:p w:rsidR="006661BB" w:rsidRDefault="00E642FB">
      <w:pPr>
        <w:numPr>
          <w:ilvl w:val="0"/>
          <w:numId w:val="1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其他酶类含量限度检查</w:t>
      </w:r>
      <w:r>
        <w:rPr>
          <w:rFonts w:ascii="Times New Roman" w:eastAsiaTheme="majorEastAsia" w:hAnsi="Times New Roman"/>
          <w:color w:val="000000" w:themeColor="text1"/>
        </w:rPr>
        <w:t xml:space="preserve"> </w:t>
      </w:r>
    </w:p>
    <w:p w:rsidR="006661BB" w:rsidRDefault="00E642FB">
      <w:pPr>
        <w:numPr>
          <w:ilvl w:val="0"/>
          <w:numId w:val="17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胰蛋白酶中的糜蛋白酶，糜蛋白酶中的胰蛋白酶含量限度检查</w:t>
      </w:r>
      <w:r>
        <w:rPr>
          <w:rFonts w:ascii="Times New Roman" w:eastAsiaTheme="majorEastAsia" w:hAnsi="Times New Roman"/>
          <w:color w:val="000000" w:themeColor="text1"/>
        </w:rPr>
        <w:t xml:space="preserve"> </w:t>
      </w:r>
    </w:p>
    <w:p w:rsidR="006661BB" w:rsidRDefault="00E642FB">
      <w:pPr>
        <w:numPr>
          <w:ilvl w:val="0"/>
          <w:numId w:val="17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大分子活性物质含量限度检查</w:t>
      </w:r>
      <w:r>
        <w:rPr>
          <w:rFonts w:ascii="Times New Roman" w:eastAsiaTheme="majorEastAsia" w:hAnsi="Times New Roman"/>
          <w:color w:val="000000" w:themeColor="text1"/>
        </w:rPr>
        <w:t xml:space="preserve"> </w:t>
      </w:r>
    </w:p>
    <w:p w:rsidR="006661BB" w:rsidRDefault="00E642FB">
      <w:pPr>
        <w:numPr>
          <w:ilvl w:val="0"/>
          <w:numId w:val="17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尿激酶中凝血质样活性物质</w:t>
      </w:r>
      <w:r>
        <w:rPr>
          <w:rFonts w:ascii="Times New Roman" w:eastAsiaTheme="majorEastAsia" w:hAnsi="Times New Roman"/>
          <w:color w:val="000000" w:themeColor="text1"/>
        </w:rPr>
        <w:t xml:space="preserve"> </w:t>
      </w:r>
    </w:p>
    <w:p w:rsidR="006661BB" w:rsidRDefault="00E642FB">
      <w:pPr>
        <w:numPr>
          <w:ilvl w:val="0"/>
          <w:numId w:val="1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酶类药物含量测定原理</w:t>
      </w:r>
    </w:p>
    <w:p w:rsidR="006661BB" w:rsidRDefault="00E642FB">
      <w:pPr>
        <w:numPr>
          <w:ilvl w:val="0"/>
          <w:numId w:val="1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终点法</w:t>
      </w:r>
      <w:r>
        <w:rPr>
          <w:rFonts w:ascii="Times New Roman" w:eastAsiaTheme="majorEastAsia" w:hAnsi="Times New Roman"/>
          <w:color w:val="000000" w:themeColor="text1"/>
        </w:rPr>
        <w:t xml:space="preserve"> </w:t>
      </w:r>
    </w:p>
    <w:p w:rsidR="006661BB" w:rsidRDefault="00E642FB">
      <w:pPr>
        <w:numPr>
          <w:ilvl w:val="0"/>
          <w:numId w:val="17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酶促反应使被检测物质定量转化，转化完全后，测定底物、产物或辅酶物质的变化，进而计算酶活力的方法</w:t>
      </w:r>
      <w:r>
        <w:rPr>
          <w:rFonts w:ascii="Times New Roman" w:eastAsiaTheme="majorEastAsia" w:hAnsi="Times New Roman"/>
          <w:color w:val="000000" w:themeColor="text1"/>
        </w:rPr>
        <w:t xml:space="preserve"> </w:t>
      </w:r>
    </w:p>
    <w:p w:rsidR="006661BB" w:rsidRDefault="00E642FB">
      <w:pPr>
        <w:numPr>
          <w:ilvl w:val="0"/>
          <w:numId w:val="17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速度法</w:t>
      </w:r>
      <w:r>
        <w:rPr>
          <w:rFonts w:ascii="Times New Roman" w:eastAsiaTheme="majorEastAsia" w:hAnsi="Times New Roman"/>
          <w:color w:val="000000" w:themeColor="text1"/>
        </w:rPr>
        <w:t xml:space="preserve"> </w:t>
      </w:r>
    </w:p>
    <w:p w:rsidR="006661BB" w:rsidRDefault="00E642FB">
      <w:pPr>
        <w:numPr>
          <w:ilvl w:val="0"/>
          <w:numId w:val="17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根据酶促反应的速度测定酶浓度的方法，通常底物过剩</w:t>
      </w:r>
      <w:r>
        <w:rPr>
          <w:rFonts w:ascii="Times New Roman" w:eastAsiaTheme="majorEastAsia" w:hAnsi="Times New Roman"/>
          <w:color w:val="000000" w:themeColor="text1"/>
        </w:rPr>
        <w:t xml:space="preserve"> </w:t>
      </w:r>
    </w:p>
    <w:p w:rsidR="006661BB" w:rsidRDefault="00E642FB">
      <w:pPr>
        <w:numPr>
          <w:ilvl w:val="0"/>
          <w:numId w:val="18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酶类药物含量测定方法</w:t>
      </w:r>
    </w:p>
    <w:p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容量分析法</w:t>
      </w:r>
      <w:r>
        <w:rPr>
          <w:rFonts w:ascii="Times New Roman" w:eastAsiaTheme="majorEastAsia" w:hAnsi="Times New Roman"/>
          <w:color w:val="000000" w:themeColor="text1"/>
        </w:rPr>
        <w:t xml:space="preserve"> </w:t>
      </w:r>
    </w:p>
    <w:p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气体检测法</w:t>
      </w:r>
      <w:r>
        <w:rPr>
          <w:rFonts w:ascii="Times New Roman" w:eastAsiaTheme="majorEastAsia" w:hAnsi="Times New Roman"/>
          <w:color w:val="000000" w:themeColor="text1"/>
        </w:rPr>
        <w:t xml:space="preserve"> </w:t>
      </w:r>
    </w:p>
    <w:p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分光光度法</w:t>
      </w:r>
      <w:r>
        <w:rPr>
          <w:rFonts w:ascii="Times New Roman" w:eastAsiaTheme="majorEastAsia" w:hAnsi="Times New Roman"/>
          <w:color w:val="000000" w:themeColor="text1"/>
        </w:rPr>
        <w:t xml:space="preserve"> </w:t>
      </w:r>
    </w:p>
    <w:p w:rsidR="006661BB" w:rsidRDefault="00E642FB">
      <w:pPr>
        <w:numPr>
          <w:ilvl w:val="0"/>
          <w:numId w:val="18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酶的比活力测定</w:t>
      </w:r>
      <w:r>
        <w:rPr>
          <w:rFonts w:ascii="Times New Roman" w:eastAsiaTheme="majorEastAsia" w:hAnsi="Times New Roman"/>
          <w:color w:val="000000" w:themeColor="text1"/>
        </w:rPr>
        <w:t xml:space="preserve"> </w:t>
      </w:r>
    </w:p>
    <w:p w:rsidR="006661BB" w:rsidRDefault="00E642FB">
      <w:pPr>
        <w:numPr>
          <w:ilvl w:val="0"/>
          <w:numId w:val="18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rsidR="006661BB" w:rsidRDefault="00E642FB">
      <w:pPr>
        <w:numPr>
          <w:ilvl w:val="0"/>
          <w:numId w:val="18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rsidR="006661BB" w:rsidRDefault="00E642FB">
      <w:pPr>
        <w:numPr>
          <w:ilvl w:val="0"/>
          <w:numId w:val="18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白色非结晶状粉末</w:t>
      </w:r>
      <w:r>
        <w:rPr>
          <w:rFonts w:ascii="Times New Roman" w:eastAsiaTheme="majorEastAsia" w:hAnsi="Times New Roman"/>
          <w:color w:val="000000" w:themeColor="text1"/>
        </w:rPr>
        <w:t xml:space="preserve"> </w:t>
      </w:r>
    </w:p>
    <w:p w:rsidR="006661BB" w:rsidRDefault="00E642FB">
      <w:pPr>
        <w:numPr>
          <w:ilvl w:val="0"/>
          <w:numId w:val="18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numPr>
          <w:ilvl w:val="0"/>
          <w:numId w:val="18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牛纤维蛋白原溶液</w:t>
      </w:r>
      <w:r>
        <w:rPr>
          <w:rFonts w:ascii="Times New Roman" w:eastAsiaTheme="majorEastAsia" w:hAnsi="Times New Roman"/>
          <w:color w:val="000000" w:themeColor="text1"/>
        </w:rPr>
        <w:t>+</w:t>
      </w:r>
      <w:r>
        <w:rPr>
          <w:rFonts w:ascii="Times New Roman" w:eastAsiaTheme="majorEastAsia" w:hAnsi="Times New Roman"/>
          <w:color w:val="000000" w:themeColor="text1"/>
        </w:rPr>
        <w:t>牛纤维蛋白溶酶原溶液</w:t>
      </w:r>
      <w:r>
        <w:rPr>
          <w:rFonts w:ascii="Times New Roman" w:eastAsiaTheme="majorEastAsia" w:hAnsi="Times New Roman"/>
          <w:color w:val="000000" w:themeColor="text1"/>
        </w:rPr>
        <w:t>+</w:t>
      </w:r>
      <w:r>
        <w:rPr>
          <w:rFonts w:ascii="Times New Roman" w:eastAsiaTheme="majorEastAsia" w:hAnsi="Times New Roman"/>
          <w:color w:val="000000" w:themeColor="text1"/>
        </w:rPr>
        <w:t>牛凝血酶溶液</w:t>
      </w:r>
      <w:r>
        <w:rPr>
          <w:rFonts w:ascii="Times New Roman" w:eastAsiaTheme="majorEastAsia" w:hAnsi="Times New Roman"/>
          <w:color w:val="000000" w:themeColor="text1"/>
        </w:rPr>
        <w:t xml:space="preserve"> </w:t>
      </w:r>
    </w:p>
    <w:p w:rsidR="006661BB" w:rsidRDefault="00E642FB">
      <w:pPr>
        <w:numPr>
          <w:ilvl w:val="0"/>
          <w:numId w:val="18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0.9%</w:t>
      </w:r>
      <w:r>
        <w:rPr>
          <w:rFonts w:ascii="Times New Roman" w:eastAsiaTheme="majorEastAsia" w:hAnsi="Times New Roman"/>
          <w:color w:val="000000" w:themeColor="text1"/>
        </w:rPr>
        <w:t>氯化钠溶液作空白</w:t>
      </w:r>
      <w:r>
        <w:rPr>
          <w:rFonts w:ascii="Times New Roman" w:eastAsiaTheme="majorEastAsia" w:hAnsi="Times New Roman"/>
          <w:color w:val="000000" w:themeColor="text1"/>
        </w:rPr>
        <w:t xml:space="preserve"> </w:t>
      </w:r>
    </w:p>
    <w:p w:rsidR="006661BB" w:rsidRDefault="00E642FB">
      <w:pPr>
        <w:numPr>
          <w:ilvl w:val="0"/>
          <w:numId w:val="18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rsidR="006661BB" w:rsidRDefault="00E642FB">
      <w:pPr>
        <w:numPr>
          <w:ilvl w:val="0"/>
          <w:numId w:val="18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溶液澄清度与颜色</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分子组分比</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干燥失重</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4624" behindDoc="0" locked="0" layoutInCell="1" allowOverlap="1">
            <wp:simplePos x="0" y="0"/>
            <wp:positionH relativeFrom="column">
              <wp:posOffset>2392680</wp:posOffset>
            </wp:positionH>
            <wp:positionV relativeFrom="paragraph">
              <wp:posOffset>144145</wp:posOffset>
            </wp:positionV>
            <wp:extent cx="1813560" cy="1476375"/>
            <wp:effectExtent l="0" t="0" r="15240" b="9525"/>
            <wp:wrapNone/>
            <wp:docPr id="54" name="图片 173" descr="凝血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3" descr="凝血过程.jpg"/>
                    <pic:cNvPicPr>
                      <a:picLocks noChangeAspect="1"/>
                    </pic:cNvPicPr>
                  </pic:nvPicPr>
                  <pic:blipFill>
                    <a:blip r:embed="rId57"/>
                    <a:stretch>
                      <a:fillRect/>
                    </a:stretch>
                  </pic:blipFill>
                  <pic:spPr>
                    <a:xfrm>
                      <a:off x="0" y="0"/>
                      <a:ext cx="1813560" cy="1476375"/>
                    </a:xfrm>
                    <a:prstGeom prst="rect">
                      <a:avLst/>
                    </a:prstGeom>
                    <a:noFill/>
                    <a:ln w="9525">
                      <a:noFill/>
                    </a:ln>
                  </pic:spPr>
                </pic:pic>
              </a:graphicData>
            </a:graphic>
          </wp:anchor>
        </w:drawing>
      </w:r>
      <w:r>
        <w:rPr>
          <w:rFonts w:ascii="Times New Roman" w:eastAsiaTheme="majorEastAsia" w:hAnsi="Times New Roman"/>
          <w:color w:val="000000" w:themeColor="text1"/>
        </w:rPr>
        <w:t>异常毒性</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热源</w:t>
      </w:r>
      <w:r>
        <w:rPr>
          <w:rFonts w:ascii="Times New Roman" w:eastAsiaTheme="majorEastAsia" w:hAnsi="Times New Roman"/>
          <w:color w:val="000000" w:themeColor="text1"/>
        </w:rPr>
        <w:t xml:space="preserve"> </w:t>
      </w:r>
    </w:p>
    <w:p w:rsidR="006661BB" w:rsidRDefault="00E642FB">
      <w:pPr>
        <w:numPr>
          <w:ilvl w:val="0"/>
          <w:numId w:val="18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凝血质样活性物质</w:t>
      </w:r>
      <w:r>
        <w:rPr>
          <w:rFonts w:ascii="Times New Roman" w:eastAsiaTheme="majorEastAsia" w:hAnsi="Times New Roman"/>
          <w:color w:val="000000" w:themeColor="text1"/>
        </w:rPr>
        <w:t xml:space="preserve"> </w:t>
      </w:r>
    </w:p>
    <w:p w:rsidR="006661BB" w:rsidRDefault="00E642FB">
      <w:pPr>
        <w:numPr>
          <w:ilvl w:val="0"/>
          <w:numId w:val="19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尿激酶的质量分析</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numPr>
          <w:ilvl w:val="0"/>
          <w:numId w:val="19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rsidR="006661BB" w:rsidRDefault="00E642FB">
      <w:pPr>
        <w:numPr>
          <w:ilvl w:val="0"/>
          <w:numId w:val="19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比活测定</w:t>
      </w:r>
      <w:r>
        <w:rPr>
          <w:rFonts w:ascii="Times New Roman" w:eastAsiaTheme="majorEastAsia" w:hAnsi="Times New Roman"/>
          <w:color w:val="000000" w:themeColor="text1"/>
        </w:rPr>
        <w:t xml:space="preserve"> </w:t>
      </w:r>
    </w:p>
    <w:p w:rsidR="006661BB" w:rsidRDefault="00E642FB">
      <w:pPr>
        <w:numPr>
          <w:ilvl w:val="0"/>
          <w:numId w:val="19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气泡上升法</w:t>
      </w:r>
      <w:r>
        <w:rPr>
          <w:rFonts w:ascii="Times New Roman" w:eastAsiaTheme="majorEastAsia" w:hAnsi="Times New Roman"/>
          <w:color w:val="000000" w:themeColor="text1"/>
        </w:rPr>
        <w:t xml:space="preserve"> </w:t>
      </w:r>
    </w:p>
    <w:p w:rsidR="006661BB" w:rsidRDefault="00E642FB">
      <w:pPr>
        <w:numPr>
          <w:ilvl w:val="0"/>
          <w:numId w:val="19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蛋白含量</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氮测定法</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计算比活</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多肽类药物的分析。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试比较几种多肽类药物。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复习基因工程药物</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rsidP="00485648">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第十六章</w:t>
            </w:r>
            <w:r w:rsidR="00485648">
              <w:rPr>
                <w:rFonts w:ascii="Times New Roman" w:eastAsiaTheme="majorEastAsia" w:hAnsi="Times New Roman" w:hint="eastAsia"/>
                <w:color w:val="000000" w:themeColor="text1"/>
              </w:rPr>
              <w:t>抗体、疫苗与血液制品</w:t>
            </w:r>
            <w:r>
              <w:rPr>
                <w:rFonts w:ascii="Times New Roman" w:eastAsiaTheme="majorEastAsia" w:hAnsi="Times New Roman"/>
                <w:color w:val="000000" w:themeColor="text1"/>
              </w:rPr>
              <w:t>药物的分析</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rsidP="00D80D2D">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5</w:t>
            </w:r>
            <w:r>
              <w:rPr>
                <w:rFonts w:ascii="Times New Roman" w:eastAsiaTheme="majorEastAsia" w:hAnsi="Times New Roman"/>
                <w:b/>
                <w:color w:val="000000" w:themeColor="text1"/>
              </w:rPr>
              <w:t>月</w:t>
            </w:r>
            <w:r w:rsidR="00D80D2D">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生物碱类药物</w:t>
      </w:r>
    </w:p>
    <w:p w:rsidR="006661BB" w:rsidRDefault="00E642FB">
      <w:pPr>
        <w:spacing w:line="360" w:lineRule="exact"/>
        <w:ind w:left="420"/>
        <w:rPr>
          <w:rFonts w:ascii="Times New Roman" w:hAnsi="Times New Roman"/>
          <w:szCs w:val="21"/>
        </w:rPr>
      </w:pPr>
      <w:r>
        <w:rPr>
          <w:rFonts w:ascii="Times New Roman" w:hAnsi="Times New Roman"/>
          <w:szCs w:val="21"/>
        </w:rPr>
        <w:t>了解有机碱性药物的酸碱滴定法原理及类型</w:t>
      </w:r>
    </w:p>
    <w:p w:rsidR="006661BB" w:rsidRDefault="00E642FB">
      <w:pPr>
        <w:spacing w:line="360" w:lineRule="exact"/>
        <w:rPr>
          <w:rFonts w:ascii="Times New Roman" w:hAnsi="Times New Roman"/>
          <w:szCs w:val="21"/>
        </w:rPr>
      </w:pPr>
      <w:r>
        <w:rPr>
          <w:rFonts w:ascii="Times New Roman" w:hAnsi="Times New Roman"/>
          <w:szCs w:val="21"/>
        </w:rPr>
        <w:t>环孢素</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、了解环孢素结构</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、理解环孢素的作用机制</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、熟悉环孢素的鉴别和含量测定方法</w:t>
      </w: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、掌握生物碱类药物的分析方法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、熟悉环孢素类药物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、了解几种环孢素类药物的质量分析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）生物碱类药物</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）环孢素；</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相关教学幻灯片，展示生活中常见的生物活性物质，由此引出本节课讲授的具体内容：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生物碱类药物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7696" behindDoc="0" locked="0" layoutInCell="1" allowOverlap="1">
            <wp:simplePos x="0" y="0"/>
            <wp:positionH relativeFrom="column">
              <wp:posOffset>249555</wp:posOffset>
            </wp:positionH>
            <wp:positionV relativeFrom="paragraph">
              <wp:posOffset>50800</wp:posOffset>
            </wp:positionV>
            <wp:extent cx="784860" cy="163830"/>
            <wp:effectExtent l="0" t="0" r="15240" b="6985"/>
            <wp:wrapNone/>
            <wp:docPr id="57"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0"/>
                    <pic:cNvPicPr>
                      <a:picLocks noChangeAspect="1"/>
                    </pic:cNvPicPr>
                  </pic:nvPicPr>
                  <pic:blipFill>
                    <a:blip r:embed="rId58"/>
                    <a:stretch>
                      <a:fillRect/>
                    </a:stretch>
                  </pic:blipFill>
                  <pic:spPr>
                    <a:xfrm>
                      <a:off x="0" y="0"/>
                      <a:ext cx="784860" cy="16383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78720" behindDoc="0" locked="0" layoutInCell="1" allowOverlap="1">
            <wp:simplePos x="0" y="0"/>
            <wp:positionH relativeFrom="column">
              <wp:posOffset>-17145</wp:posOffset>
            </wp:positionH>
            <wp:positionV relativeFrom="paragraph">
              <wp:posOffset>214630</wp:posOffset>
            </wp:positionV>
            <wp:extent cx="1783080" cy="1212850"/>
            <wp:effectExtent l="0" t="0" r="0" b="6350"/>
            <wp:wrapNone/>
            <wp:docPr id="58" name="对象 16"/>
            <wp:cNvGraphicFramePr/>
            <a:graphic xmlns:a="http://schemas.openxmlformats.org/drawingml/2006/main">
              <a:graphicData uri="http://schemas.openxmlformats.org/drawingml/2006/picture">
                <pic:pic xmlns:pic="http://schemas.openxmlformats.org/drawingml/2006/picture">
                  <pic:nvPicPr>
                    <pic:cNvPr id="58" name="对象 16"/>
                    <pic:cNvPicPr/>
                  </pic:nvPicPr>
                  <pic:blipFill>
                    <a:blip r:embed="rId59"/>
                    <a:srcRect l="-3188" t="-192" r="-2495" b="-2412"/>
                    <a:stretch>
                      <a:fillRect/>
                    </a:stretch>
                  </pic:blipFill>
                  <pic:spPr>
                    <a:xfrm>
                      <a:off x="0" y="0"/>
                      <a:ext cx="1783080" cy="121285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D80D2D">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79744" behindDoc="0" locked="0" layoutInCell="1" allowOverlap="1" wp14:anchorId="7F0DBEC5" wp14:editId="4D5C7F08">
            <wp:simplePos x="0" y="0"/>
            <wp:positionH relativeFrom="column">
              <wp:posOffset>3011805</wp:posOffset>
            </wp:positionH>
            <wp:positionV relativeFrom="paragraph">
              <wp:posOffset>20320</wp:posOffset>
            </wp:positionV>
            <wp:extent cx="2219325" cy="1685290"/>
            <wp:effectExtent l="0" t="0" r="0" b="0"/>
            <wp:wrapNone/>
            <wp:docPr id="59" name="图片 184"/>
            <wp:cNvGraphicFramePr/>
            <a:graphic xmlns:a="http://schemas.openxmlformats.org/drawingml/2006/main">
              <a:graphicData uri="http://schemas.openxmlformats.org/drawingml/2006/picture">
                <pic:pic xmlns:pic="http://schemas.openxmlformats.org/drawingml/2006/picture">
                  <pic:nvPicPr>
                    <pic:cNvPr id="59" name="图片 184"/>
                    <pic:cNvPicPr/>
                  </pic:nvPicPr>
                  <pic:blipFill>
                    <a:blip r:embed="rId60"/>
                    <a:srcRect l="-2000" t="-4875" r="-3174" b="-2618"/>
                    <a:stretch>
                      <a:fillRect/>
                    </a:stretch>
                  </pic:blipFill>
                  <pic:spPr>
                    <a:xfrm>
                      <a:off x="0" y="0"/>
                      <a:ext cx="2219325" cy="1685290"/>
                    </a:xfrm>
                    <a:prstGeom prst="rect">
                      <a:avLst/>
                    </a:prstGeom>
                    <a:noFill/>
                    <a:ln w="9525">
                      <a:noFill/>
                    </a:ln>
                  </pic:spPr>
                </pic:pic>
              </a:graphicData>
            </a:graphic>
          </wp:anchor>
        </w:drawing>
      </w:r>
      <w:r w:rsidR="00E642FB">
        <w:rPr>
          <w:rFonts w:ascii="Times New Roman" w:eastAsiaTheme="majorEastAsia" w:hAnsi="Times New Roman"/>
          <w:b/>
          <w:bCs/>
          <w:color w:val="000000" w:themeColor="text1"/>
        </w:rPr>
        <w:t>鉴别</w:t>
      </w:r>
      <w:r w:rsidR="00E642FB">
        <w:rPr>
          <w:rFonts w:ascii="Times New Roman" w:eastAsiaTheme="majorEastAsia" w:hAnsi="Times New Roman"/>
          <w:b/>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 xml:space="preserve">1.  </w:t>
      </w:r>
      <w:r>
        <w:rPr>
          <w:rFonts w:ascii="Times New Roman" w:eastAsiaTheme="majorEastAsia" w:hAnsi="Times New Roman"/>
          <w:b/>
          <w:bCs/>
          <w:color w:val="000000" w:themeColor="text1"/>
        </w:rPr>
        <w:t>双缩脲反应</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氨基醇结构的反应</w:t>
      </w:r>
      <w:r>
        <w:rPr>
          <w:rFonts w:ascii="Times New Roman" w:eastAsiaTheme="majorEastAsia" w:hAnsi="Times New Roman"/>
          <w:b/>
          <w:bCs/>
          <w:color w:val="000000" w:themeColor="text1"/>
        </w:rPr>
        <w:t xml:space="preserve"> </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lastRenderedPageBreak/>
        <w:drawing>
          <wp:anchor distT="0" distB="0" distL="114300" distR="114300" simplePos="0" relativeHeight="251680768" behindDoc="0" locked="0" layoutInCell="1" allowOverlap="1" wp14:anchorId="22BE8388" wp14:editId="01C8CF07">
            <wp:simplePos x="0" y="0"/>
            <wp:positionH relativeFrom="column">
              <wp:posOffset>7620</wp:posOffset>
            </wp:positionH>
            <wp:positionV relativeFrom="paragraph">
              <wp:posOffset>153035</wp:posOffset>
            </wp:positionV>
            <wp:extent cx="2689860" cy="1623060"/>
            <wp:effectExtent l="0" t="0" r="15240" b="15240"/>
            <wp:wrapNone/>
            <wp:docPr id="60" name="图片 185"/>
            <wp:cNvGraphicFramePr/>
            <a:graphic xmlns:a="http://schemas.openxmlformats.org/drawingml/2006/main">
              <a:graphicData uri="http://schemas.openxmlformats.org/drawingml/2006/picture">
                <pic:pic xmlns:pic="http://schemas.openxmlformats.org/drawingml/2006/picture">
                  <pic:nvPicPr>
                    <pic:cNvPr id="60" name="图片 185"/>
                    <pic:cNvPicPr/>
                  </pic:nvPicPr>
                  <pic:blipFill>
                    <a:blip r:embed="rId61"/>
                    <a:srcRect l="-3841" t="-4839" r="-685" b="-3409"/>
                    <a:stretch>
                      <a:fillRect/>
                    </a:stretch>
                  </pic:blipFill>
                  <pic:spPr>
                    <a:xfrm>
                      <a:off x="0" y="0"/>
                      <a:ext cx="2689860" cy="162306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681792" behindDoc="0" locked="0" layoutInCell="1" allowOverlap="1">
            <wp:simplePos x="0" y="0"/>
            <wp:positionH relativeFrom="column">
              <wp:posOffset>-30480</wp:posOffset>
            </wp:positionH>
            <wp:positionV relativeFrom="paragraph">
              <wp:posOffset>157480</wp:posOffset>
            </wp:positionV>
            <wp:extent cx="2766060" cy="1935480"/>
            <wp:effectExtent l="0" t="0" r="15240" b="0"/>
            <wp:wrapNone/>
            <wp:docPr id="61" name="对象 24"/>
            <wp:cNvGraphicFramePr/>
            <a:graphic xmlns:a="http://schemas.openxmlformats.org/drawingml/2006/main">
              <a:graphicData uri="http://schemas.openxmlformats.org/drawingml/2006/picture">
                <pic:pic xmlns:pic="http://schemas.openxmlformats.org/drawingml/2006/picture">
                  <pic:nvPicPr>
                    <pic:cNvPr id="61" name="对象 24"/>
                    <pic:cNvPicPr/>
                  </pic:nvPicPr>
                  <pic:blipFill>
                    <a:blip r:embed="rId62"/>
                    <a:srcRect l="-3159" t="-4344" r="-1511" b="-3259"/>
                    <a:stretch>
                      <a:fillRect/>
                    </a:stretch>
                  </pic:blipFill>
                  <pic:spPr>
                    <a:xfrm>
                      <a:off x="0" y="0"/>
                      <a:ext cx="2766060" cy="1935480"/>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82816" behindDoc="0" locked="0" layoutInCell="1" allowOverlap="1">
            <wp:simplePos x="0" y="0"/>
            <wp:positionH relativeFrom="column">
              <wp:posOffset>647065</wp:posOffset>
            </wp:positionH>
            <wp:positionV relativeFrom="paragraph">
              <wp:posOffset>243205</wp:posOffset>
            </wp:positionV>
            <wp:extent cx="1052195" cy="180975"/>
            <wp:effectExtent l="0" t="0" r="14605" b="8890"/>
            <wp:wrapNone/>
            <wp:docPr id="6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7"/>
                    <pic:cNvPicPr>
                      <a:picLocks noChangeAspect="1"/>
                    </pic:cNvPicPr>
                  </pic:nvPicPr>
                  <pic:blipFill>
                    <a:blip r:embed="rId63"/>
                    <a:stretch>
                      <a:fillRect/>
                    </a:stretch>
                  </pic:blipFill>
                  <pic:spPr>
                    <a:xfrm>
                      <a:off x="0" y="0"/>
                      <a:ext cx="1052195" cy="180975"/>
                    </a:xfrm>
                    <a:prstGeom prst="rect">
                      <a:avLst/>
                    </a:prstGeom>
                    <a:noFill/>
                    <a:ln w="9525">
                      <a:noFill/>
                    </a:ln>
                  </pic:spPr>
                </pic:pic>
              </a:graphicData>
            </a:graphic>
          </wp:anchor>
        </w:drawing>
      </w:r>
      <w:r>
        <w:rPr>
          <w:rFonts w:ascii="Times New Roman" w:eastAsiaTheme="majorEastAsia" w:hAnsi="Times New Roman"/>
          <w:b/>
          <w:bCs/>
          <w:color w:val="000000" w:themeColor="text1"/>
        </w:rPr>
        <w:t>硫酸阿托品的分析</w:t>
      </w:r>
      <w:r>
        <w:rPr>
          <w:rFonts w:ascii="Times New Roman" w:eastAsiaTheme="majorEastAsia" w:hAnsi="Times New Roman"/>
          <w:b/>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
          <w:color w:val="000000" w:themeColor="text1"/>
        </w:rPr>
        <w:t>45</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83840" behindDoc="0" locked="0" layoutInCell="1" allowOverlap="1">
            <wp:simplePos x="0" y="0"/>
            <wp:positionH relativeFrom="column">
              <wp:posOffset>7620</wp:posOffset>
            </wp:positionH>
            <wp:positionV relativeFrom="paragraph">
              <wp:posOffset>185420</wp:posOffset>
            </wp:positionV>
            <wp:extent cx="2058035" cy="1453515"/>
            <wp:effectExtent l="0" t="0" r="18415" b="13335"/>
            <wp:wrapNone/>
            <wp:docPr id="63" name="对象 25"/>
            <wp:cNvGraphicFramePr/>
            <a:graphic xmlns:a="http://schemas.openxmlformats.org/drawingml/2006/main">
              <a:graphicData uri="http://schemas.openxmlformats.org/drawingml/2006/picture">
                <pic:pic xmlns:pic="http://schemas.openxmlformats.org/drawingml/2006/picture">
                  <pic:nvPicPr>
                    <pic:cNvPr id="63" name="对象 25"/>
                    <pic:cNvPicPr/>
                  </pic:nvPicPr>
                  <pic:blipFill>
                    <a:blip r:embed="rId64"/>
                    <a:srcRect r="-792" b="-2690"/>
                    <a:stretch>
                      <a:fillRect/>
                    </a:stretch>
                  </pic:blipFill>
                  <pic:spPr>
                    <a:xfrm>
                      <a:off x="0" y="0"/>
                      <a:ext cx="2058035" cy="145351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bCs/>
          <w:color w:val="000000" w:themeColor="text1"/>
        </w:rPr>
      </w:pP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含量的测定：</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bCs/>
          <w:color w:val="000000" w:themeColor="text1"/>
        </w:rPr>
        <w:t>（一）原料</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非水碱量法</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684864" behindDoc="0" locked="0" layoutInCell="1" allowOverlap="1">
            <wp:simplePos x="0" y="0"/>
            <wp:positionH relativeFrom="column">
              <wp:posOffset>7620</wp:posOffset>
            </wp:positionH>
            <wp:positionV relativeFrom="paragraph">
              <wp:posOffset>203200</wp:posOffset>
            </wp:positionV>
            <wp:extent cx="1783715" cy="1010920"/>
            <wp:effectExtent l="9525" t="9525" r="16510" b="27305"/>
            <wp:wrapNone/>
            <wp:docPr id="6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8"/>
                    <pic:cNvPicPr>
                      <a:picLocks noChangeAspect="1"/>
                    </pic:cNvPicPr>
                  </pic:nvPicPr>
                  <pic:blipFill>
                    <a:blip r:embed="rId65"/>
                    <a:stretch>
                      <a:fillRect/>
                    </a:stretch>
                  </pic:blipFill>
                  <pic:spPr>
                    <a:xfrm>
                      <a:off x="0" y="0"/>
                      <a:ext cx="1783715" cy="1010920"/>
                    </a:xfrm>
                    <a:prstGeom prst="rect">
                      <a:avLst/>
                    </a:prstGeom>
                    <a:noFill/>
                    <a:ln w="9525" cap="flat" cmpd="sng">
                      <a:solidFill>
                        <a:srgbClr val="0000FF"/>
                      </a:solidFill>
                      <a:prstDash val="solid"/>
                      <a:miter/>
                      <a:headEnd type="none" w="med" len="med"/>
                      <a:tailEnd type="none" w="med" len="med"/>
                    </a:ln>
                  </pic:spPr>
                </pic:pic>
              </a:graphicData>
            </a:graphic>
          </wp:anchor>
        </w:drawing>
      </w: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noProof/>
          <w:color w:val="000000" w:themeColor="text1"/>
        </w:rPr>
        <w:drawing>
          <wp:anchor distT="0" distB="0" distL="114300" distR="114300" simplePos="0" relativeHeight="251685888" behindDoc="0" locked="0" layoutInCell="1" allowOverlap="1">
            <wp:simplePos x="0" y="0"/>
            <wp:positionH relativeFrom="column">
              <wp:posOffset>2202180</wp:posOffset>
            </wp:positionH>
            <wp:positionV relativeFrom="paragraph">
              <wp:posOffset>153035</wp:posOffset>
            </wp:positionV>
            <wp:extent cx="2878455" cy="1271905"/>
            <wp:effectExtent l="0" t="0" r="17145" b="4445"/>
            <wp:wrapNone/>
            <wp:docPr id="6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9"/>
                    <pic:cNvPicPr>
                      <a:picLocks noChangeAspect="1"/>
                    </pic:cNvPicPr>
                  </pic:nvPicPr>
                  <pic:blipFill>
                    <a:blip r:embed="rId66"/>
                    <a:stretch>
                      <a:fillRect/>
                    </a:stretch>
                  </pic:blipFill>
                  <pic:spPr>
                    <a:xfrm>
                      <a:off x="0" y="0"/>
                      <a:ext cx="2878455" cy="1271905"/>
                    </a:xfrm>
                    <a:prstGeom prst="rect">
                      <a:avLst/>
                    </a:prstGeom>
                    <a:noFill/>
                    <a:ln w="9525">
                      <a:noFill/>
                    </a:ln>
                  </pic:spPr>
                </pic:pic>
              </a:graphicData>
            </a:graphic>
          </wp:anchor>
        </w:drawing>
      </w:r>
      <w:r>
        <w:rPr>
          <w:rFonts w:ascii="Times New Roman" w:eastAsiaTheme="majorEastAsia" w:hAnsi="Times New Roman"/>
          <w:b/>
          <w:bCs/>
          <w:color w:val="000000" w:themeColor="text1"/>
        </w:rPr>
        <w:t>（二）片剂</w:t>
      </w:r>
      <w:r>
        <w:rPr>
          <w:rFonts w:ascii="Times New Roman" w:eastAsiaTheme="majorEastAsia" w:hAnsi="Times New Roman"/>
          <w:b/>
          <w:bCs/>
          <w:color w:val="000000" w:themeColor="text1"/>
        </w:rPr>
        <w:t xml:space="preserve"> ——</w:t>
      </w:r>
      <w:r>
        <w:rPr>
          <w:rFonts w:ascii="Times New Roman" w:eastAsiaTheme="majorEastAsia" w:hAnsi="Times New Roman"/>
          <w:b/>
          <w:bCs/>
          <w:color w:val="000000" w:themeColor="text1"/>
        </w:rPr>
        <w:t>酸性染料比色法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奎宁的分析：</w:t>
      </w: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lastRenderedPageBreak/>
        <w:t xml:space="preserve">1.  </w:t>
      </w:r>
      <w:r>
        <w:rPr>
          <w:rFonts w:ascii="Times New Roman" w:eastAsiaTheme="majorEastAsia" w:hAnsi="Times New Roman"/>
          <w:bCs/>
          <w:color w:val="000000" w:themeColor="text1"/>
        </w:rPr>
        <w:t>荧光反应</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2.IR</w:t>
      </w:r>
      <w:r>
        <w:rPr>
          <w:rFonts w:ascii="Times New Roman" w:eastAsiaTheme="majorEastAsia" w:hAnsi="Times New Roman"/>
          <w:color w:val="000000" w:themeColor="text1"/>
        </w:rPr>
        <w:t>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86912" behindDoc="0" locked="0" layoutInCell="1" allowOverlap="1">
            <wp:simplePos x="0" y="0"/>
            <wp:positionH relativeFrom="column">
              <wp:posOffset>152400</wp:posOffset>
            </wp:positionH>
            <wp:positionV relativeFrom="paragraph">
              <wp:posOffset>31750</wp:posOffset>
            </wp:positionV>
            <wp:extent cx="422275" cy="285115"/>
            <wp:effectExtent l="0" t="0" r="15875" b="635"/>
            <wp:wrapNone/>
            <wp:docPr id="6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0"/>
                    <pic:cNvPicPr>
                      <a:picLocks noChangeAspect="1"/>
                    </pic:cNvPicPr>
                  </pic:nvPicPr>
                  <pic:blipFill>
                    <a:blip r:embed="rId67"/>
                    <a:stretch>
                      <a:fillRect/>
                    </a:stretch>
                  </pic:blipFill>
                  <pic:spPr>
                    <a:xfrm>
                      <a:off x="0" y="0"/>
                      <a:ext cx="422275" cy="285115"/>
                    </a:xfrm>
                    <a:prstGeom prst="rect">
                      <a:avLst/>
                    </a:prstGeom>
                    <a:noFill/>
                    <a:ln w="9525">
                      <a:noFill/>
                    </a:ln>
                  </pic:spPr>
                </pic:pic>
              </a:graphicData>
            </a:graphic>
          </wp:anchor>
        </w:drawing>
      </w: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反应</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4.  </w:t>
      </w:r>
      <w:r>
        <w:rPr>
          <w:rFonts w:ascii="Times New Roman" w:eastAsiaTheme="majorEastAsia" w:hAnsi="Times New Roman"/>
          <w:bCs/>
          <w:color w:val="000000" w:themeColor="text1"/>
        </w:rPr>
        <w:t>绿奎宁反应</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含氧喹啉的反应</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盐酸吗啡的分析</w:t>
      </w:r>
    </w:p>
    <w:p w:rsidR="006661BB" w:rsidRDefault="00E642FB">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87936" behindDoc="0" locked="0" layoutInCell="1" allowOverlap="1">
            <wp:simplePos x="0" y="0"/>
            <wp:positionH relativeFrom="column">
              <wp:posOffset>-15240</wp:posOffset>
            </wp:positionH>
            <wp:positionV relativeFrom="paragraph">
              <wp:posOffset>32385</wp:posOffset>
            </wp:positionV>
            <wp:extent cx="1127760" cy="851535"/>
            <wp:effectExtent l="0" t="0" r="15240" b="5080"/>
            <wp:wrapNone/>
            <wp:docPr id="6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1"/>
                    <pic:cNvPicPr>
                      <a:picLocks noChangeAspect="1"/>
                    </pic:cNvPicPr>
                  </pic:nvPicPr>
                  <pic:blipFill>
                    <a:blip r:embed="rId68"/>
                    <a:stretch>
                      <a:fillRect/>
                    </a:stretch>
                  </pic:blipFill>
                  <pic:spPr>
                    <a:xfrm>
                      <a:off x="0" y="0"/>
                      <a:ext cx="1127760" cy="851535"/>
                    </a:xfrm>
                    <a:prstGeom prst="rect">
                      <a:avLst/>
                    </a:prstGeom>
                    <a:noFill/>
                    <a:ln w="9525">
                      <a:noFill/>
                    </a:ln>
                  </pic:spPr>
                </pic:pic>
              </a:graphicData>
            </a:graphic>
          </wp:anchor>
        </w:drawing>
      </w:r>
    </w:p>
    <w:p w:rsidR="006661BB" w:rsidRDefault="006661BB">
      <w:pPr>
        <w:spacing w:line="400" w:lineRule="exact"/>
        <w:rPr>
          <w:rFonts w:ascii="Times New Roman" w:eastAsiaTheme="majorEastAsia" w:hAnsi="Times New Roman"/>
          <w:b/>
          <w:bCs/>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6661BB">
      <w:pPr>
        <w:spacing w:line="400" w:lineRule="exact"/>
        <w:rPr>
          <w:rFonts w:ascii="Times New Roman" w:eastAsiaTheme="majorEastAsia" w:hAnsi="Times New Roman"/>
          <w:b/>
          <w:color w:val="000000" w:themeColor="text1"/>
        </w:rPr>
      </w:pP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1.  Marquis</w:t>
      </w:r>
      <w:r>
        <w:rPr>
          <w:rFonts w:ascii="Times New Roman" w:eastAsiaTheme="majorEastAsia" w:hAnsi="Times New Roman"/>
          <w:bCs/>
          <w:color w:val="000000" w:themeColor="text1"/>
        </w:rPr>
        <w:t>反应</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吗啡特征反应</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与钼硫酸试液的反应</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吗啡特征反应</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还原反应</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吗啡的弱还原性</w:t>
      </w:r>
      <w:r>
        <w:rPr>
          <w:rFonts w:ascii="Times New Roman" w:eastAsiaTheme="majorEastAsia" w:hAnsi="Times New Roman"/>
          <w:bCs/>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环孢素：</w:t>
      </w:r>
    </w:p>
    <w:p w:rsidR="006661BB" w:rsidRDefault="00E642FB">
      <w:pPr>
        <w:numPr>
          <w:ilvl w:val="0"/>
          <w:numId w:val="24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目前用于器官移植和选择性自身免疫疾病治疗中最重要的一种免疫抑制剂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化学结构：</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作用机制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药代动力学</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药物的相互作用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临床应用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毒性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生物碱药物分析方法。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试比较几种生物碱药物的检测分析。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预习下一章内容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sidR="00D80D2D">
        <w:rPr>
          <w:rFonts w:ascii="Times New Roman" w:eastAsiaTheme="majorEastAsia" w:hAnsi="Times New Roman" w:hint="eastAsia"/>
          <w:bCs/>
          <w:color w:val="000000" w:themeColor="text1"/>
          <w:szCs w:val="21"/>
        </w:rPr>
        <w:t>、张怡轩</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D80D2D" w:rsidRPr="00D80D2D" w:rsidRDefault="00D80D2D" w:rsidP="00D80D2D">
      <w:pPr>
        <w:spacing w:line="400" w:lineRule="exact"/>
        <w:rPr>
          <w:rFonts w:ascii="Times New Roman" w:eastAsiaTheme="majorEastAsia" w:hAnsi="Times New Roman"/>
          <w:color w:val="000000" w:themeColor="text1"/>
          <w:szCs w:val="21"/>
        </w:rPr>
      </w:pPr>
    </w:p>
    <w:p w:rsidR="00D80D2D" w:rsidRDefault="00D80D2D" w:rsidP="00D80D2D">
      <w:pPr>
        <w:spacing w:line="480" w:lineRule="auto"/>
        <w:jc w:val="center"/>
        <w:rPr>
          <w:rFonts w:ascii="Times New Roman" w:eastAsiaTheme="majorEastAsia" w:hAnsi="Times New Roman"/>
          <w:color w:val="FF0000"/>
          <w:sz w:val="48"/>
          <w:szCs w:val="48"/>
        </w:rPr>
      </w:pPr>
      <w:r>
        <w:rPr>
          <w:rFonts w:ascii="Times New Roman" w:eastAsiaTheme="majorEastAsia" w:hAnsi="Times New Roman"/>
          <w:color w:val="FF0000"/>
          <w:sz w:val="48"/>
          <w:szCs w:val="48"/>
        </w:rPr>
        <w:t>以上</w:t>
      </w:r>
      <w:r>
        <w:rPr>
          <w:rFonts w:ascii="Times New Roman" w:eastAsiaTheme="majorEastAsia" w:hAnsi="Times New Roman"/>
          <w:color w:val="FF0000"/>
          <w:sz w:val="48"/>
          <w:szCs w:val="48"/>
        </w:rPr>
        <w:t>32</w:t>
      </w:r>
      <w:r>
        <w:rPr>
          <w:rFonts w:ascii="Times New Roman" w:eastAsiaTheme="majorEastAsia" w:hAnsi="Times New Roman"/>
          <w:color w:val="FF0000"/>
          <w:sz w:val="48"/>
          <w:szCs w:val="48"/>
        </w:rPr>
        <w:t>学时</w:t>
      </w: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第十七章生物制品的质量控制</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2017</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5</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8</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、了解生物制品的定义、分类、用途和研究进展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、了解生物制品进行质量控制的意义和标准</w:t>
      </w:r>
    </w:p>
    <w:p w:rsidR="006661BB" w:rsidRDefault="00E642FB">
      <w:pPr>
        <w:spacing w:line="360" w:lineRule="exact"/>
        <w:rPr>
          <w:rFonts w:ascii="Times New Roman" w:hAnsi="Times New Roman"/>
          <w:szCs w:val="21"/>
        </w:rPr>
      </w:pPr>
      <w:r>
        <w:rPr>
          <w:rFonts w:ascii="Times New Roman" w:hAnsi="Times New Roman"/>
          <w:szCs w:val="21"/>
        </w:rPr>
        <w:t>生物制品的质量监控</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、物制品的质量监控的主要内容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、理解生物制品的质量检定的方法和原理</w:t>
      </w:r>
    </w:p>
    <w:p w:rsidR="006661BB" w:rsidRDefault="00E642FB">
      <w:pPr>
        <w:spacing w:line="360" w:lineRule="exact"/>
        <w:rPr>
          <w:rFonts w:ascii="Times New Roman" w:hAnsi="Times New Roman"/>
          <w:szCs w:val="21"/>
        </w:rPr>
      </w:pPr>
      <w:r>
        <w:rPr>
          <w:rFonts w:ascii="Times New Roman" w:hAnsi="Times New Roman"/>
          <w:szCs w:val="21"/>
        </w:rPr>
        <w:t>生物制品的质量检定的实例</w:t>
      </w:r>
    </w:p>
    <w:p w:rsidR="006661BB" w:rsidRDefault="00E642FB">
      <w:pPr>
        <w:spacing w:line="360" w:lineRule="exact"/>
        <w:ind w:left="420"/>
        <w:rPr>
          <w:rFonts w:ascii="Times New Roman" w:hAnsi="Times New Roman"/>
          <w:szCs w:val="21"/>
        </w:rPr>
      </w:pPr>
      <w:r>
        <w:rPr>
          <w:rFonts w:ascii="Times New Roman" w:hAnsi="Times New Roman"/>
          <w:szCs w:val="21"/>
        </w:rPr>
        <w:t>了解生物制品的质量检定的程序及标准</w:t>
      </w:r>
    </w:p>
    <w:p w:rsidR="006661BB" w:rsidRDefault="006661BB">
      <w:pPr>
        <w:adjustRightInd w:val="0"/>
        <w:snapToGrid w:val="0"/>
        <w:spacing w:line="400" w:lineRule="exact"/>
        <w:rPr>
          <w:rFonts w:ascii="Times New Roman" w:eastAsiaTheme="majorEastAsia" w:hAnsi="Times New Roman"/>
          <w:color w:val="000000" w:themeColor="text1"/>
          <w:szCs w:val="21"/>
        </w:rPr>
      </w:pPr>
    </w:p>
    <w:p w:rsidR="006661BB" w:rsidRDefault="00E642FB">
      <w:pPr>
        <w:adjustRightInd w:val="0"/>
        <w:snapToGrid w:val="0"/>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生物制品的质量控制和</w:t>
      </w:r>
      <w:r>
        <w:rPr>
          <w:rFonts w:ascii="Times New Roman" w:eastAsiaTheme="majorEastAsia" w:hAnsi="Times New Roman"/>
          <w:color w:val="000000" w:themeColor="text1"/>
        </w:rPr>
        <w:t>分析的方法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、熟悉几种生物制品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）生物制品的质量控制</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）生物制品质量鉴定的实例；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相关教学幻灯片，展示生活中常见的生物制品，由此引出本节课讲授的具体内容。与幻灯片内容相互配合进行讲解。需要理解和识记的内容播放较慢。</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生物制品的概念、分类及用途：</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生物制品（</w:t>
      </w:r>
      <w:r>
        <w:rPr>
          <w:rFonts w:ascii="Times New Roman" w:eastAsiaTheme="majorEastAsia" w:hAnsi="Times New Roman"/>
          <w:color w:val="000000" w:themeColor="text1"/>
        </w:rPr>
        <w:t>biological product</w:t>
      </w:r>
      <w:r>
        <w:rPr>
          <w:rFonts w:ascii="Times New Roman" w:eastAsiaTheme="majorEastAsia" w:hAnsi="Times New Roman"/>
          <w:color w:val="000000" w:themeColor="text1"/>
        </w:rPr>
        <w:t>）是应用普通的或以基因工程、细胞工程、蛋白质工程、发酵工程等生物技术获得的微生物、细胞及各种动物和人源的组织和液体等生物材料制备，用于人类疾病预防、治疗和诊断的药品</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生物制品的特点：来自生物体；生物体中的基本成分；主要通过生物学方法和技术制备及检定。一般不包括传统的生化药物，或抗生素及从中药中提取、分离出的生物活性物质</w:t>
      </w:r>
    </w:p>
    <w:p w:rsidR="006661BB" w:rsidRDefault="00E642FB">
      <w:pPr>
        <w:numPr>
          <w:ilvl w:val="0"/>
          <w:numId w:val="2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预防类制品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菌苗（</w:t>
      </w:r>
      <w:r>
        <w:rPr>
          <w:rFonts w:ascii="Times New Roman" w:eastAsiaTheme="majorEastAsia" w:hAnsi="Times New Roman"/>
          <w:color w:val="000000" w:themeColor="text1"/>
        </w:rPr>
        <w:t>bacterial vaccine</w:t>
      </w:r>
      <w:r>
        <w:rPr>
          <w:rFonts w:ascii="Times New Roman" w:eastAsiaTheme="majorEastAsia" w:hAnsi="Times New Roman"/>
          <w:color w:val="000000" w:themeColor="text1"/>
        </w:rPr>
        <w:t>）：由有关细菌、螺旋体或其衍生物制成的减毒活菌苗、灭活菌苗、亚单位菌苗、基因工程菌苗等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疫苗（</w:t>
      </w:r>
      <w:r>
        <w:rPr>
          <w:rFonts w:ascii="Times New Roman" w:eastAsiaTheme="majorEastAsia" w:hAnsi="Times New Roman"/>
          <w:color w:val="000000" w:themeColor="text1"/>
        </w:rPr>
        <w:t>vaccine</w:t>
      </w:r>
      <w:r>
        <w:rPr>
          <w:rFonts w:ascii="Times New Roman" w:eastAsiaTheme="majorEastAsia" w:hAnsi="Times New Roman"/>
          <w:color w:val="000000" w:themeColor="text1"/>
        </w:rPr>
        <w:t>）：由病毒、衣原体、立克次体或其衍生物制成的减毒活疫苗、灭活疫苗、亚</w:t>
      </w:r>
      <w:r>
        <w:rPr>
          <w:rFonts w:ascii="Times New Roman" w:eastAsiaTheme="majorEastAsia" w:hAnsi="Times New Roman"/>
          <w:color w:val="000000" w:themeColor="text1"/>
        </w:rPr>
        <w:lastRenderedPageBreak/>
        <w:t>单位疫苗、基因工程疫苗等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类毒素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由细菌产生的外毒素经脱毒后制成。常用的有白喉、破伤风、肉毒素及葡萄球菌类毒素等。</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混合制剂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由</w:t>
      </w:r>
      <w:r>
        <w:rPr>
          <w:rFonts w:ascii="Times New Roman" w:eastAsiaTheme="majorEastAsia" w:hAnsi="Times New Roman"/>
          <w:color w:val="000000" w:themeColor="text1"/>
        </w:rPr>
        <w:t>2</w:t>
      </w:r>
      <w:r>
        <w:rPr>
          <w:rFonts w:ascii="Times New Roman" w:eastAsiaTheme="majorEastAsia" w:hAnsi="Times New Roman"/>
          <w:color w:val="000000" w:themeColor="text1"/>
        </w:rPr>
        <w:t>种或以上疫苗、菌苗、抗原液配置成的具有多种免疫原性的灭活疫苗或活疫苗</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、治疗类生物制品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免疫血清及抗毒素</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由特定抗原免疫动物，经采血、分离血浆或血清，而后精制而成。抗细菌和病毒的称抗血清，抗蛇毒和其他毒液的称抗毒血清，这两者统称为免疫血清；抗微生物毒素的称抗毒素</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w:t>
      </w:r>
      <w:r>
        <w:rPr>
          <w:rFonts w:ascii="Times New Roman" w:eastAsiaTheme="majorEastAsia" w:hAnsi="Times New Roman"/>
          <w:color w:val="000000" w:themeColor="text1"/>
        </w:rPr>
        <w:t>血液制品</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由健康人的血浆或特异免疫人血浆分离、提纯或由重组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技术制成的血浆蛋白组分或血细胞组分制品，可用于诊断、治疗或被动免疫预防。</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细胞因子</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或称为细胞生长调节因子，系在体内和体外对效应细胞的生长、增殖和分化起调控作用的一类物质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产品</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产品是指利用重组</w:t>
      </w:r>
      <w:r>
        <w:rPr>
          <w:rFonts w:ascii="Times New Roman" w:eastAsiaTheme="majorEastAsia" w:hAnsi="Times New Roman"/>
          <w:color w:val="000000" w:themeColor="text1"/>
        </w:rPr>
        <w:t>DNA</w:t>
      </w:r>
      <w:r>
        <w:rPr>
          <w:rFonts w:ascii="Times New Roman" w:eastAsiaTheme="majorEastAsia" w:hAnsi="Times New Roman"/>
          <w:color w:val="000000" w:themeColor="text1"/>
        </w:rPr>
        <w:t>技术制备的生物制品。有重组激素类药物，重组疫苗</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诊断类制品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体外诊断制品</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由特定抗原、抗体或有关生物物质制成的免疫诊断试剂或诊断试剂盒，用于体外免疫诊断</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体内诊断制品</w:t>
      </w:r>
      <w:r>
        <w:rPr>
          <w:rFonts w:ascii="Times New Roman" w:eastAsiaTheme="majorEastAsia" w:hAnsi="Times New Roman"/>
          <w:color w:val="000000" w:themeColor="text1"/>
        </w:rPr>
        <w:t xml:space="preserve"> </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由变态反应原或有关抗原材料制成的免疫诊断试剂，用于皮内接种，以判断个体对病原的易感性或免疫状态，用于体内免疫诊断</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其他制品</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由有关生物材料或特定方法制成，不属于上述几类的其他生物制剂，用于治疗或预防疾病。如治疗用</w:t>
      </w:r>
      <w:r>
        <w:rPr>
          <w:rFonts w:ascii="Times New Roman" w:eastAsiaTheme="majorEastAsia" w:hAnsi="Times New Roman"/>
          <w:color w:val="000000" w:themeColor="text1"/>
        </w:rPr>
        <w:t>A</w:t>
      </w:r>
      <w:r>
        <w:rPr>
          <w:rFonts w:ascii="Times New Roman" w:eastAsiaTheme="majorEastAsia" w:hAnsi="Times New Roman"/>
          <w:color w:val="000000" w:themeColor="text1"/>
        </w:rPr>
        <w:t>型肉毒素制剂、微生态制剂、核酸制剂等</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生物制品的质量要求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、生物制品必须强调质量第一的原则</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质量好的生物制品必须具备两个重要条件：安全和有效</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生物制品的质量要求：世界卫生组织要求各国生产的制品必须有专门检定机构负责成品的质量检定，检定部门要有熟练的高级技术人员，精良的设备条件，以保证检定工作的质量</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未经专门检定部门正式发给检定合格的制品，不准出品使用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生物制品质量监控的作用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有助于提高生物制品的质量，保证人民身体健康</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可以辅助控制、改进工艺，加快新制品的研发</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检定包括安全性和效力检定两方面</w:t>
      </w:r>
      <w:r>
        <w:rPr>
          <w:rFonts w:ascii="Times New Roman" w:eastAsiaTheme="majorEastAsia" w:hAnsi="Times New Roman"/>
          <w:color w:val="000000" w:themeColor="text1"/>
        </w:rPr>
        <w:t xml:space="preserve">  </w:t>
      </w:r>
    </w:p>
    <w:p w:rsidR="006661BB" w:rsidRDefault="00E642FB">
      <w:pPr>
        <w:numPr>
          <w:ilvl w:val="0"/>
          <w:numId w:val="24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安全性检定包括</w:t>
      </w:r>
      <w:r>
        <w:rPr>
          <w:rFonts w:ascii="Times New Roman" w:eastAsiaTheme="majorEastAsia" w:hAnsi="Times New Roman"/>
          <w:color w:val="000000" w:themeColor="text1"/>
        </w:rPr>
        <w:t xml:space="preserve"> </w:t>
      </w:r>
    </w:p>
    <w:p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毒性试验；</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防腐性试验；</w:t>
      </w:r>
    </w:p>
    <w:p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热原质试验；</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安全试验；</w:t>
      </w:r>
    </w:p>
    <w:p w:rsidR="006661BB" w:rsidRDefault="00E642FB">
      <w:pPr>
        <w:numPr>
          <w:ilvl w:val="0"/>
          <w:numId w:val="24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有关安全性的特殊试验</w:t>
      </w:r>
    </w:p>
    <w:p w:rsidR="006661BB" w:rsidRDefault="00E642FB">
      <w:pPr>
        <w:numPr>
          <w:ilvl w:val="0"/>
          <w:numId w:val="24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效力检定包括</w:t>
      </w:r>
      <w:r>
        <w:rPr>
          <w:rFonts w:ascii="Times New Roman" w:eastAsiaTheme="majorEastAsia" w:hAnsi="Times New Roman"/>
          <w:color w:val="000000" w:themeColor="text1"/>
        </w:rPr>
        <w:t xml:space="preserve"> </w:t>
      </w:r>
    </w:p>
    <w:p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浓度测定（含菌数或纯化抗原量）；</w:t>
      </w:r>
    </w:p>
    <w:p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活菌率或病毒滴度测定；</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动物保护率试验；</w:t>
      </w:r>
    </w:p>
    <w:p w:rsidR="006661BB" w:rsidRDefault="00E642FB">
      <w:pPr>
        <w:numPr>
          <w:ilvl w:val="0"/>
          <w:numId w:val="24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免疫抗体滴度测定；</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稳定性试验</w:t>
      </w:r>
      <w:r>
        <w:rPr>
          <w:rFonts w:ascii="Times New Roman" w:eastAsiaTheme="majorEastAsia" w:hAnsi="Times New Roman"/>
          <w:color w:val="000000" w:themeColor="text1"/>
        </w:rPr>
        <w:t xml:space="preserve"> </w:t>
      </w:r>
    </w:p>
    <w:p w:rsidR="006661BB" w:rsidRDefault="00E642FB">
      <w:pPr>
        <w:numPr>
          <w:ilvl w:val="0"/>
          <w:numId w:val="24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可接受性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生物制品质量监控的主要内容</w:t>
      </w:r>
      <w:r>
        <w:rPr>
          <w:rFonts w:ascii="Times New Roman" w:eastAsiaTheme="majorEastAsia" w:hAnsi="Times New Roman"/>
          <w:color w:val="000000" w:themeColor="text1"/>
        </w:rPr>
        <w:t xml:space="preserve"> </w:t>
      </w:r>
    </w:p>
    <w:p w:rsidR="006661BB" w:rsidRDefault="00E642FB">
      <w:pPr>
        <w:numPr>
          <w:ilvl w:val="0"/>
          <w:numId w:val="25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生物制品的鉴别</w:t>
      </w:r>
      <w:r>
        <w:rPr>
          <w:rFonts w:ascii="Times New Roman" w:eastAsiaTheme="majorEastAsia" w:hAnsi="Times New Roman"/>
          <w:color w:val="000000" w:themeColor="text1"/>
        </w:rPr>
        <w:t xml:space="preserve"> </w:t>
      </w:r>
    </w:p>
    <w:p w:rsidR="006661BB" w:rsidRDefault="00E642FB">
      <w:pPr>
        <w:numPr>
          <w:ilvl w:val="0"/>
          <w:numId w:val="25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主要通过生物学方法进行</w:t>
      </w:r>
      <w:r>
        <w:rPr>
          <w:rFonts w:ascii="Times New Roman" w:eastAsiaTheme="majorEastAsia" w:hAnsi="Times New Roman"/>
          <w:color w:val="000000" w:themeColor="text1"/>
        </w:rPr>
        <w:t xml:space="preserve"> </w:t>
      </w:r>
    </w:p>
    <w:p w:rsidR="006661BB" w:rsidRDefault="00E642FB">
      <w:pPr>
        <w:numPr>
          <w:ilvl w:val="0"/>
          <w:numId w:val="25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生物制品的检查</w:t>
      </w:r>
      <w:r>
        <w:rPr>
          <w:rFonts w:ascii="Times New Roman" w:eastAsiaTheme="majorEastAsia" w:hAnsi="Times New Roman"/>
          <w:color w:val="000000" w:themeColor="text1"/>
        </w:rPr>
        <w:t xml:space="preserve"> </w:t>
      </w:r>
    </w:p>
    <w:p w:rsidR="006661BB" w:rsidRDefault="00E642FB">
      <w:pPr>
        <w:numPr>
          <w:ilvl w:val="0"/>
          <w:numId w:val="25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主要指纯度检查</w:t>
      </w:r>
      <w:r>
        <w:rPr>
          <w:rFonts w:ascii="Times New Roman" w:eastAsiaTheme="majorEastAsia" w:hAnsi="Times New Roman"/>
          <w:color w:val="000000" w:themeColor="text1"/>
        </w:rPr>
        <w:t xml:space="preserve"> </w:t>
      </w:r>
    </w:p>
    <w:p w:rsidR="006661BB" w:rsidRDefault="00E642FB">
      <w:pPr>
        <w:numPr>
          <w:ilvl w:val="0"/>
          <w:numId w:val="25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生物制品的含量测定</w:t>
      </w:r>
    </w:p>
    <w:p w:rsidR="006661BB" w:rsidRDefault="00E642FB">
      <w:pPr>
        <w:numPr>
          <w:ilvl w:val="0"/>
          <w:numId w:val="25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物理性状检查</w:t>
      </w:r>
      <w:r>
        <w:rPr>
          <w:rFonts w:ascii="Times New Roman" w:eastAsiaTheme="majorEastAsia" w:hAnsi="Times New Roman"/>
          <w:color w:val="000000" w:themeColor="text1"/>
        </w:rPr>
        <w:t xml:space="preserve"> </w:t>
      </w:r>
    </w:p>
    <w:p w:rsidR="006661BB" w:rsidRDefault="00E642FB">
      <w:pPr>
        <w:numPr>
          <w:ilvl w:val="0"/>
          <w:numId w:val="25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外观</w:t>
      </w:r>
      <w:r>
        <w:rPr>
          <w:rFonts w:ascii="Times New Roman" w:eastAsiaTheme="majorEastAsia" w:hAnsi="Times New Roman"/>
          <w:color w:val="000000" w:themeColor="text1"/>
        </w:rPr>
        <w:t xml:space="preserve"> </w:t>
      </w:r>
    </w:p>
    <w:p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透明液体制品</w:t>
      </w:r>
      <w:r>
        <w:rPr>
          <w:rFonts w:ascii="Times New Roman" w:eastAsiaTheme="majorEastAsia" w:hAnsi="Times New Roman"/>
          <w:color w:val="000000" w:themeColor="text1"/>
        </w:rPr>
        <w:t xml:space="preserve"> </w:t>
      </w:r>
    </w:p>
    <w:p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混悬液制品</w:t>
      </w:r>
      <w:r>
        <w:rPr>
          <w:rFonts w:ascii="Times New Roman" w:eastAsiaTheme="majorEastAsia" w:hAnsi="Times New Roman"/>
          <w:color w:val="000000" w:themeColor="text1"/>
        </w:rPr>
        <w:t xml:space="preserve"> </w:t>
      </w:r>
    </w:p>
    <w:p w:rsidR="006661BB" w:rsidRDefault="00E642FB">
      <w:pPr>
        <w:numPr>
          <w:ilvl w:val="0"/>
          <w:numId w:val="25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冻干制品</w:t>
      </w:r>
      <w:r>
        <w:rPr>
          <w:rFonts w:ascii="Times New Roman" w:eastAsiaTheme="majorEastAsia" w:hAnsi="Times New Roman"/>
          <w:color w:val="000000" w:themeColor="text1"/>
        </w:rPr>
        <w:t xml:space="preserve"> </w:t>
      </w:r>
    </w:p>
    <w:p w:rsidR="006661BB" w:rsidRDefault="00E642FB">
      <w:pPr>
        <w:numPr>
          <w:ilvl w:val="0"/>
          <w:numId w:val="25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真空度</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溶解时间</w:t>
      </w:r>
    </w:p>
    <w:p w:rsidR="006661BB" w:rsidRDefault="00E642FB">
      <w:pPr>
        <w:numPr>
          <w:ilvl w:val="0"/>
          <w:numId w:val="25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蛋白质含量测定</w:t>
      </w:r>
      <w:r>
        <w:rPr>
          <w:rFonts w:ascii="Times New Roman" w:eastAsiaTheme="majorEastAsia" w:hAnsi="Times New Roman"/>
          <w:color w:val="000000" w:themeColor="text1"/>
        </w:rPr>
        <w:t xml:space="preserve"> </w:t>
      </w:r>
    </w:p>
    <w:p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半微量凯式定氮法</w:t>
      </w:r>
      <w:r>
        <w:rPr>
          <w:rFonts w:ascii="Times New Roman" w:eastAsiaTheme="majorEastAsia" w:hAnsi="Times New Roman"/>
          <w:color w:val="000000" w:themeColor="text1"/>
        </w:rPr>
        <w:t xml:space="preserve"> </w:t>
      </w:r>
    </w:p>
    <w:p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酚试剂法</w:t>
      </w:r>
      <w:r>
        <w:rPr>
          <w:rFonts w:ascii="Times New Roman" w:eastAsiaTheme="majorEastAsia" w:hAnsi="Times New Roman"/>
          <w:color w:val="000000" w:themeColor="text1"/>
        </w:rPr>
        <w:t xml:space="preserve"> </w:t>
      </w:r>
    </w:p>
    <w:p w:rsidR="006661BB" w:rsidRDefault="00E642FB">
      <w:pPr>
        <w:numPr>
          <w:ilvl w:val="0"/>
          <w:numId w:val="26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紫外吸收法</w:t>
      </w:r>
      <w:r>
        <w:rPr>
          <w:rFonts w:ascii="Times New Roman" w:eastAsiaTheme="majorEastAsia" w:hAnsi="Times New Roman"/>
          <w:color w:val="000000" w:themeColor="text1"/>
        </w:rPr>
        <w:t xml:space="preserve"> </w:t>
      </w:r>
    </w:p>
    <w:p w:rsidR="006661BB" w:rsidRDefault="00E642FB">
      <w:pPr>
        <w:numPr>
          <w:ilvl w:val="0"/>
          <w:numId w:val="26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防腐剂和灭活剂含量测定</w:t>
      </w:r>
      <w:r>
        <w:rPr>
          <w:rFonts w:ascii="Times New Roman" w:eastAsiaTheme="majorEastAsia" w:hAnsi="Times New Roman"/>
          <w:color w:val="000000" w:themeColor="text1"/>
        </w:rPr>
        <w:t xml:space="preserve"> </w:t>
      </w:r>
    </w:p>
    <w:p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苯酚含量</w:t>
      </w:r>
      <w:r>
        <w:rPr>
          <w:rFonts w:ascii="Times New Roman" w:eastAsiaTheme="majorEastAsia" w:hAnsi="Times New Roman"/>
          <w:color w:val="000000" w:themeColor="text1"/>
        </w:rPr>
        <w:t xml:space="preserve"> </w:t>
      </w:r>
    </w:p>
    <w:p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汞类防腐剂含量</w:t>
      </w:r>
      <w:r>
        <w:rPr>
          <w:rFonts w:ascii="Times New Roman" w:eastAsiaTheme="majorEastAsia" w:hAnsi="Times New Roman"/>
          <w:color w:val="000000" w:themeColor="text1"/>
        </w:rPr>
        <w:t xml:space="preserve"> </w:t>
      </w:r>
    </w:p>
    <w:p w:rsidR="006661BB" w:rsidRDefault="00E642FB">
      <w:pPr>
        <w:numPr>
          <w:ilvl w:val="0"/>
          <w:numId w:val="26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氯仿含量</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游离甲醛含量</w:t>
      </w:r>
    </w:p>
    <w:p w:rsidR="006661BB" w:rsidRDefault="00E642FB">
      <w:pPr>
        <w:numPr>
          <w:ilvl w:val="0"/>
          <w:numId w:val="26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纯度检查</w:t>
      </w:r>
      <w:r>
        <w:rPr>
          <w:rFonts w:ascii="Times New Roman" w:eastAsiaTheme="majorEastAsia" w:hAnsi="Times New Roman"/>
          <w:color w:val="000000" w:themeColor="text1"/>
        </w:rPr>
        <w:t xml:space="preserve"> </w:t>
      </w:r>
    </w:p>
    <w:p w:rsidR="006661BB" w:rsidRDefault="00E642FB">
      <w:pPr>
        <w:numPr>
          <w:ilvl w:val="0"/>
          <w:numId w:val="26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电泳法</w:t>
      </w:r>
      <w:r>
        <w:rPr>
          <w:rFonts w:ascii="Times New Roman" w:eastAsiaTheme="majorEastAsia" w:hAnsi="Times New Roman"/>
          <w:color w:val="000000" w:themeColor="text1"/>
        </w:rPr>
        <w:t xml:space="preserve"> </w:t>
      </w:r>
    </w:p>
    <w:p w:rsidR="006661BB" w:rsidRDefault="00E642FB">
      <w:pPr>
        <w:numPr>
          <w:ilvl w:val="0"/>
          <w:numId w:val="26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区带电泳法</w:t>
      </w:r>
      <w:r>
        <w:rPr>
          <w:rFonts w:ascii="Times New Roman" w:eastAsiaTheme="majorEastAsia" w:hAnsi="Times New Roman"/>
          <w:color w:val="000000" w:themeColor="text1"/>
        </w:rPr>
        <w:t xml:space="preserve"> </w:t>
      </w:r>
    </w:p>
    <w:p w:rsidR="006661BB" w:rsidRDefault="00E642FB">
      <w:pPr>
        <w:numPr>
          <w:ilvl w:val="0"/>
          <w:numId w:val="26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免疫电泳</w:t>
      </w:r>
      <w:r>
        <w:rPr>
          <w:rFonts w:ascii="Times New Roman" w:eastAsiaTheme="majorEastAsia" w:hAnsi="Times New Roman"/>
          <w:color w:val="000000" w:themeColor="text1"/>
        </w:rPr>
        <w:t xml:space="preserve"> </w:t>
      </w:r>
    </w:p>
    <w:p w:rsidR="006661BB" w:rsidRDefault="00E642FB">
      <w:pPr>
        <w:numPr>
          <w:ilvl w:val="0"/>
          <w:numId w:val="26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凝胶层析法</w:t>
      </w:r>
      <w:r>
        <w:rPr>
          <w:rFonts w:ascii="Times New Roman" w:eastAsiaTheme="majorEastAsia" w:hAnsi="Times New Roman"/>
          <w:color w:val="000000" w:themeColor="text1"/>
        </w:rPr>
        <w:t xml:space="preserve"> </w:t>
      </w:r>
    </w:p>
    <w:p w:rsidR="006661BB" w:rsidRDefault="00E642FB">
      <w:pPr>
        <w:numPr>
          <w:ilvl w:val="0"/>
          <w:numId w:val="26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其他</w:t>
      </w:r>
      <w:r>
        <w:rPr>
          <w:rFonts w:ascii="Times New Roman" w:eastAsiaTheme="majorEastAsia" w:hAnsi="Times New Roman"/>
          <w:color w:val="000000" w:themeColor="text1"/>
        </w:rPr>
        <w:t xml:space="preserve"> </w:t>
      </w:r>
    </w:p>
    <w:p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水分含量测定</w:t>
      </w:r>
      <w:r>
        <w:rPr>
          <w:rFonts w:ascii="Times New Roman" w:eastAsiaTheme="majorEastAsia" w:hAnsi="Times New Roman"/>
          <w:color w:val="000000" w:themeColor="text1"/>
        </w:rPr>
        <w:t xml:space="preserve"> </w:t>
      </w:r>
    </w:p>
    <w:p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氢氧化铝含量测定</w:t>
      </w:r>
      <w:r>
        <w:rPr>
          <w:rFonts w:ascii="Times New Roman" w:eastAsiaTheme="majorEastAsia" w:hAnsi="Times New Roman"/>
          <w:color w:val="000000" w:themeColor="text1"/>
        </w:rPr>
        <w:t xml:space="preserve"> </w:t>
      </w:r>
    </w:p>
    <w:p w:rsidR="006661BB" w:rsidRDefault="00E642FB">
      <w:pPr>
        <w:numPr>
          <w:ilvl w:val="0"/>
          <w:numId w:val="26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磷、</w:t>
      </w:r>
      <w:r>
        <w:rPr>
          <w:rFonts w:ascii="Times New Roman" w:eastAsiaTheme="majorEastAsia" w:hAnsi="Times New Roman"/>
          <w:color w:val="000000" w:themeColor="text1"/>
        </w:rPr>
        <w:t>O-</w:t>
      </w:r>
      <w:r>
        <w:rPr>
          <w:rFonts w:ascii="Times New Roman" w:eastAsiaTheme="majorEastAsia" w:hAnsi="Times New Roman"/>
          <w:color w:val="000000" w:themeColor="text1"/>
        </w:rPr>
        <w:t>乙酰基含量测定</w:t>
      </w:r>
      <w:r>
        <w:rPr>
          <w:rFonts w:ascii="Times New Roman" w:eastAsiaTheme="majorEastAsia" w:hAnsi="Times New Roman"/>
          <w:color w:val="000000" w:themeColor="text1"/>
        </w:rPr>
        <w:t xml:space="preserve"> </w:t>
      </w:r>
    </w:p>
    <w:p w:rsidR="006661BB" w:rsidRDefault="00E642FB">
      <w:pPr>
        <w:numPr>
          <w:ilvl w:val="0"/>
          <w:numId w:val="26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检查对象</w:t>
      </w:r>
      <w:r>
        <w:rPr>
          <w:rFonts w:ascii="Times New Roman" w:eastAsiaTheme="majorEastAsia" w:hAnsi="Times New Roman"/>
          <w:color w:val="000000" w:themeColor="text1"/>
        </w:rPr>
        <w:t xml:space="preserve"> </w:t>
      </w:r>
    </w:p>
    <w:p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菌毒种和主要原材料</w:t>
      </w:r>
      <w:r>
        <w:rPr>
          <w:rFonts w:ascii="Times New Roman" w:eastAsiaTheme="majorEastAsia" w:hAnsi="Times New Roman"/>
          <w:color w:val="000000" w:themeColor="text1"/>
        </w:rPr>
        <w:t xml:space="preserve"> </w:t>
      </w:r>
    </w:p>
    <w:p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半成品</w:t>
      </w:r>
      <w:r>
        <w:rPr>
          <w:rFonts w:ascii="Times New Roman" w:eastAsiaTheme="majorEastAsia" w:hAnsi="Times New Roman"/>
          <w:color w:val="000000" w:themeColor="text1"/>
        </w:rPr>
        <w:t xml:space="preserve"> </w:t>
      </w:r>
    </w:p>
    <w:p w:rsidR="006661BB" w:rsidRDefault="00E642FB">
      <w:pPr>
        <w:numPr>
          <w:ilvl w:val="0"/>
          <w:numId w:val="27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成品</w:t>
      </w:r>
      <w:r>
        <w:rPr>
          <w:rFonts w:ascii="Times New Roman" w:eastAsiaTheme="majorEastAsia" w:hAnsi="Times New Roman"/>
          <w:color w:val="000000" w:themeColor="text1"/>
        </w:rPr>
        <w:t xml:space="preserve"> </w:t>
      </w:r>
    </w:p>
    <w:p w:rsidR="006661BB" w:rsidRDefault="00E642FB">
      <w:pPr>
        <w:numPr>
          <w:ilvl w:val="0"/>
          <w:numId w:val="27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检查内容</w:t>
      </w:r>
      <w:r>
        <w:rPr>
          <w:rFonts w:ascii="Times New Roman" w:eastAsiaTheme="majorEastAsia" w:hAnsi="Times New Roman"/>
          <w:color w:val="000000" w:themeColor="text1"/>
        </w:rPr>
        <w:t xml:space="preserve"> </w:t>
      </w:r>
    </w:p>
    <w:p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一般安全性检查</w:t>
      </w:r>
      <w:r>
        <w:rPr>
          <w:rFonts w:ascii="Times New Roman" w:eastAsiaTheme="majorEastAsia" w:hAnsi="Times New Roman"/>
          <w:color w:val="000000" w:themeColor="text1"/>
        </w:rPr>
        <w:t xml:space="preserve"> </w:t>
      </w:r>
    </w:p>
    <w:p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杀菌、灭活和脱毒情况的检查</w:t>
      </w:r>
      <w:r>
        <w:rPr>
          <w:rFonts w:ascii="Times New Roman" w:eastAsiaTheme="majorEastAsia" w:hAnsi="Times New Roman"/>
          <w:color w:val="000000" w:themeColor="text1"/>
        </w:rPr>
        <w:t xml:space="preserve"> </w:t>
      </w:r>
    </w:p>
    <w:p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rsidR="006661BB" w:rsidRDefault="00E642FB">
      <w:pPr>
        <w:numPr>
          <w:ilvl w:val="0"/>
          <w:numId w:val="27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过敏性物质检查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一般安全性检查</w:t>
      </w:r>
      <w:r>
        <w:rPr>
          <w:rFonts w:ascii="Times New Roman" w:eastAsiaTheme="majorEastAsia" w:hAnsi="Times New Roman"/>
          <w:color w:val="000000" w:themeColor="text1"/>
        </w:rPr>
        <w:t xml:space="preserve"> </w:t>
      </w:r>
    </w:p>
    <w:p w:rsidR="006661BB" w:rsidRDefault="00E642FB">
      <w:pPr>
        <w:numPr>
          <w:ilvl w:val="0"/>
          <w:numId w:val="27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安全试验</w:t>
      </w:r>
      <w:r>
        <w:rPr>
          <w:rFonts w:ascii="Times New Roman" w:eastAsiaTheme="majorEastAsia" w:hAnsi="Times New Roman"/>
          <w:color w:val="000000" w:themeColor="text1"/>
        </w:rPr>
        <w:t xml:space="preserve"> </w:t>
      </w:r>
    </w:p>
    <w:p w:rsidR="006661BB" w:rsidRDefault="00E642FB">
      <w:pPr>
        <w:numPr>
          <w:ilvl w:val="0"/>
          <w:numId w:val="27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w:t>
      </w:r>
      <w:r>
        <w:rPr>
          <w:rFonts w:ascii="Times New Roman" w:eastAsiaTheme="majorEastAsia" w:hAnsi="Times New Roman"/>
          <w:color w:val="000000" w:themeColor="text1"/>
        </w:rPr>
        <w:t xml:space="preserve"> </w:t>
      </w:r>
    </w:p>
    <w:p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生物制品不得含有杂菌</w:t>
      </w:r>
    </w:p>
    <w:p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灭活疫苗不得含有活的本菌、本毒</w:t>
      </w:r>
    </w:p>
    <w:p w:rsidR="006661BB" w:rsidRDefault="00E642FB">
      <w:pPr>
        <w:numPr>
          <w:ilvl w:val="0"/>
          <w:numId w:val="27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制造过程进行无菌试验，制品须做最后检定</w:t>
      </w:r>
    </w:p>
    <w:p w:rsidR="006661BB" w:rsidRDefault="00E642FB">
      <w:pPr>
        <w:numPr>
          <w:ilvl w:val="0"/>
          <w:numId w:val="27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无菌试验的抽样</w:t>
      </w:r>
    </w:p>
    <w:p w:rsidR="006661BB" w:rsidRDefault="00E642FB">
      <w:pPr>
        <w:numPr>
          <w:ilvl w:val="0"/>
          <w:numId w:val="27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原液及半成品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原液及半成品应每瓶分别进行无菌试验，其抽样量应至少为</w:t>
      </w:r>
      <w:r>
        <w:rPr>
          <w:rFonts w:ascii="Times New Roman" w:eastAsiaTheme="majorEastAsia" w:hAnsi="Times New Roman"/>
          <w:color w:val="000000" w:themeColor="text1"/>
        </w:rPr>
        <w:t>0.1%</w:t>
      </w:r>
      <w:r>
        <w:rPr>
          <w:rFonts w:ascii="Times New Roman" w:eastAsiaTheme="majorEastAsia" w:hAnsi="Times New Roman"/>
          <w:color w:val="000000" w:themeColor="text1"/>
        </w:rPr>
        <w:t>，但不得少于</w:t>
      </w:r>
      <w:r>
        <w:rPr>
          <w:rFonts w:ascii="Times New Roman" w:eastAsiaTheme="majorEastAsia" w:hAnsi="Times New Roman"/>
          <w:color w:val="000000" w:themeColor="text1"/>
        </w:rPr>
        <w:t xml:space="preserve">1.0ml </w:t>
      </w:r>
    </w:p>
    <w:p w:rsidR="006661BB" w:rsidRDefault="00E642FB">
      <w:pPr>
        <w:numPr>
          <w:ilvl w:val="0"/>
          <w:numId w:val="27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无菌试验的抽样</w:t>
      </w:r>
      <w:r>
        <w:rPr>
          <w:rFonts w:ascii="Times New Roman" w:eastAsiaTheme="majorEastAsia" w:hAnsi="Times New Roman"/>
          <w:color w:val="000000" w:themeColor="text1"/>
        </w:rPr>
        <w:t xml:space="preserve"> </w:t>
      </w:r>
    </w:p>
    <w:p w:rsidR="006661BB" w:rsidRDefault="00E642FB">
      <w:pPr>
        <w:numPr>
          <w:ilvl w:val="0"/>
          <w:numId w:val="27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成品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每批均应无菌试验，样品随机抽取，应具有代表性</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分装量</w:t>
      </w:r>
      <w:r>
        <w:rPr>
          <w:rFonts w:ascii="Times New Roman" w:eastAsiaTheme="majorEastAsia" w:hAnsi="Times New Roman"/>
          <w:color w:val="000000" w:themeColor="text1"/>
        </w:rPr>
        <w:t>&lt;=100</w:t>
      </w:r>
      <w:r>
        <w:rPr>
          <w:rFonts w:ascii="Times New Roman" w:eastAsiaTheme="majorEastAsia" w:hAnsi="Times New Roman"/>
          <w:color w:val="000000" w:themeColor="text1"/>
        </w:rPr>
        <w:t>支抽检不少于</w:t>
      </w:r>
      <w:r>
        <w:rPr>
          <w:rFonts w:ascii="Times New Roman" w:eastAsiaTheme="majorEastAsia" w:hAnsi="Times New Roman"/>
          <w:color w:val="000000" w:themeColor="text1"/>
        </w:rPr>
        <w:t>5</w:t>
      </w:r>
      <w:r>
        <w:rPr>
          <w:rFonts w:ascii="Times New Roman" w:eastAsiaTheme="majorEastAsia" w:hAnsi="Times New Roman"/>
          <w:color w:val="000000" w:themeColor="text1"/>
        </w:rPr>
        <w:t>支，</w:t>
      </w:r>
      <w:r>
        <w:rPr>
          <w:rFonts w:ascii="Times New Roman" w:eastAsiaTheme="majorEastAsia" w:hAnsi="Times New Roman"/>
          <w:color w:val="000000" w:themeColor="text1"/>
        </w:rPr>
        <w:t>101</w:t>
      </w:r>
      <w:r>
        <w:rPr>
          <w:rFonts w:ascii="Times New Roman" w:eastAsiaTheme="majorEastAsia" w:hAnsi="Times New Roman"/>
          <w:color w:val="000000" w:themeColor="text1"/>
        </w:rPr>
        <w:t>～</w:t>
      </w:r>
      <w:r>
        <w:rPr>
          <w:rFonts w:ascii="Times New Roman" w:eastAsiaTheme="majorEastAsia" w:hAnsi="Times New Roman"/>
          <w:color w:val="000000" w:themeColor="text1"/>
        </w:rPr>
        <w:t>500</w:t>
      </w:r>
      <w:r>
        <w:rPr>
          <w:rFonts w:ascii="Times New Roman" w:eastAsiaTheme="majorEastAsia" w:hAnsi="Times New Roman"/>
          <w:color w:val="000000" w:themeColor="text1"/>
        </w:rPr>
        <w:t>支者抽检不少于</w:t>
      </w:r>
      <w:r>
        <w:rPr>
          <w:rFonts w:ascii="Times New Roman" w:eastAsiaTheme="majorEastAsia" w:hAnsi="Times New Roman"/>
          <w:color w:val="000000" w:themeColor="text1"/>
        </w:rPr>
        <w:t>10</w:t>
      </w:r>
      <w:r>
        <w:rPr>
          <w:rFonts w:ascii="Times New Roman" w:eastAsiaTheme="majorEastAsia" w:hAnsi="Times New Roman"/>
          <w:color w:val="000000" w:themeColor="text1"/>
        </w:rPr>
        <w:t>支，</w:t>
      </w:r>
      <w:r>
        <w:rPr>
          <w:rFonts w:ascii="Times New Roman" w:eastAsiaTheme="majorEastAsia" w:hAnsi="Times New Roman"/>
          <w:color w:val="000000" w:themeColor="text1"/>
        </w:rPr>
        <w:t>501</w:t>
      </w:r>
      <w:r>
        <w:rPr>
          <w:rFonts w:ascii="Times New Roman" w:eastAsiaTheme="majorEastAsia" w:hAnsi="Times New Roman"/>
          <w:color w:val="000000" w:themeColor="text1"/>
        </w:rPr>
        <w:t>～</w:t>
      </w:r>
      <w:r>
        <w:rPr>
          <w:rFonts w:ascii="Times New Roman" w:eastAsiaTheme="majorEastAsia" w:hAnsi="Times New Roman"/>
          <w:color w:val="000000" w:themeColor="text1"/>
        </w:rPr>
        <w:t>10000</w:t>
      </w:r>
      <w:r>
        <w:rPr>
          <w:rFonts w:ascii="Times New Roman" w:eastAsiaTheme="majorEastAsia" w:hAnsi="Times New Roman"/>
          <w:color w:val="000000" w:themeColor="text1"/>
        </w:rPr>
        <w:t>支者抽检不少于</w:t>
      </w:r>
      <w:r>
        <w:rPr>
          <w:rFonts w:ascii="Times New Roman" w:eastAsiaTheme="majorEastAsia" w:hAnsi="Times New Roman"/>
          <w:color w:val="000000" w:themeColor="text1"/>
        </w:rPr>
        <w:t>20</w:t>
      </w:r>
      <w:r>
        <w:rPr>
          <w:rFonts w:ascii="Times New Roman" w:eastAsiaTheme="majorEastAsia" w:hAnsi="Times New Roman"/>
          <w:color w:val="000000" w:themeColor="text1"/>
        </w:rPr>
        <w:t>支，</w:t>
      </w:r>
      <w:r>
        <w:rPr>
          <w:rFonts w:ascii="Times New Roman" w:eastAsiaTheme="majorEastAsia" w:hAnsi="Times New Roman"/>
          <w:color w:val="000000" w:themeColor="text1"/>
        </w:rPr>
        <w:t>10001</w:t>
      </w:r>
      <w:r>
        <w:rPr>
          <w:rFonts w:ascii="Times New Roman" w:eastAsiaTheme="majorEastAsia" w:hAnsi="Times New Roman"/>
          <w:color w:val="000000" w:themeColor="text1"/>
        </w:rPr>
        <w:t>支以上者抽检</w:t>
      </w:r>
      <w:r>
        <w:rPr>
          <w:rFonts w:ascii="Times New Roman" w:eastAsiaTheme="majorEastAsia" w:hAnsi="Times New Roman"/>
          <w:color w:val="000000" w:themeColor="text1"/>
        </w:rPr>
        <w:t>40</w:t>
      </w:r>
      <w:r>
        <w:rPr>
          <w:rFonts w:ascii="Times New Roman" w:eastAsiaTheme="majorEastAsia" w:hAnsi="Times New Roman"/>
          <w:color w:val="000000" w:themeColor="text1"/>
        </w:rPr>
        <w:t>支</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每瓶装量</w:t>
      </w:r>
      <w:r>
        <w:rPr>
          <w:rFonts w:ascii="Times New Roman" w:eastAsiaTheme="majorEastAsia" w:hAnsi="Times New Roman"/>
          <w:color w:val="000000" w:themeColor="text1"/>
        </w:rPr>
        <w:t>&gt;=20ml</w:t>
      </w:r>
      <w:r>
        <w:rPr>
          <w:rFonts w:ascii="Times New Roman" w:eastAsiaTheme="majorEastAsia" w:hAnsi="Times New Roman"/>
          <w:color w:val="000000" w:themeColor="text1"/>
        </w:rPr>
        <w:t>冻干血液制品，每冻干</w:t>
      </w:r>
      <w:r>
        <w:rPr>
          <w:rFonts w:ascii="Times New Roman" w:eastAsiaTheme="majorEastAsia" w:hAnsi="Times New Roman"/>
          <w:color w:val="000000" w:themeColor="text1"/>
        </w:rPr>
        <w:t>&lt;200</w:t>
      </w:r>
      <w:r>
        <w:rPr>
          <w:rFonts w:ascii="Times New Roman" w:eastAsiaTheme="majorEastAsia" w:hAnsi="Times New Roman"/>
          <w:color w:val="000000" w:themeColor="text1"/>
        </w:rPr>
        <w:t>瓶抽检</w:t>
      </w:r>
      <w:r>
        <w:rPr>
          <w:rFonts w:ascii="Times New Roman" w:eastAsiaTheme="majorEastAsia" w:hAnsi="Times New Roman"/>
          <w:color w:val="000000" w:themeColor="text1"/>
        </w:rPr>
        <w:t>2</w:t>
      </w:r>
      <w:r>
        <w:rPr>
          <w:rFonts w:ascii="Times New Roman" w:eastAsiaTheme="majorEastAsia" w:hAnsi="Times New Roman"/>
          <w:color w:val="000000" w:themeColor="text1"/>
        </w:rPr>
        <w:t>瓶，</w:t>
      </w:r>
      <w:r>
        <w:rPr>
          <w:rFonts w:ascii="Times New Roman" w:eastAsiaTheme="majorEastAsia" w:hAnsi="Times New Roman"/>
          <w:color w:val="000000" w:themeColor="text1"/>
        </w:rPr>
        <w:t>&gt;=200</w:t>
      </w:r>
      <w:r>
        <w:rPr>
          <w:rFonts w:ascii="Times New Roman" w:eastAsiaTheme="majorEastAsia" w:hAnsi="Times New Roman"/>
          <w:color w:val="000000" w:themeColor="text1"/>
        </w:rPr>
        <w:t>瓶抽检</w:t>
      </w:r>
      <w:r>
        <w:rPr>
          <w:rFonts w:ascii="Times New Roman" w:eastAsiaTheme="majorEastAsia" w:hAnsi="Times New Roman"/>
          <w:color w:val="000000" w:themeColor="text1"/>
        </w:rPr>
        <w:t>4</w:t>
      </w:r>
      <w:r>
        <w:rPr>
          <w:rFonts w:ascii="Times New Roman" w:eastAsiaTheme="majorEastAsia" w:hAnsi="Times New Roman"/>
          <w:color w:val="000000" w:themeColor="text1"/>
        </w:rPr>
        <w:t>瓶。</w:t>
      </w:r>
      <w:r>
        <w:rPr>
          <w:rFonts w:ascii="Times New Roman" w:eastAsiaTheme="majorEastAsia" w:hAnsi="Times New Roman"/>
          <w:color w:val="000000" w:themeColor="text1"/>
        </w:rPr>
        <w:t>6</w:t>
      </w:r>
      <w:r>
        <w:rPr>
          <w:rFonts w:ascii="Times New Roman" w:eastAsiaTheme="majorEastAsia" w:hAnsi="Times New Roman"/>
          <w:color w:val="000000" w:themeColor="text1"/>
        </w:rPr>
        <w:t>～</w:t>
      </w:r>
      <w:r>
        <w:rPr>
          <w:rFonts w:ascii="Times New Roman" w:eastAsiaTheme="majorEastAsia" w:hAnsi="Times New Roman"/>
          <w:color w:val="000000" w:themeColor="text1"/>
        </w:rPr>
        <w:t>20ml</w:t>
      </w:r>
      <w:r>
        <w:rPr>
          <w:rFonts w:ascii="Times New Roman" w:eastAsiaTheme="majorEastAsia" w:hAnsi="Times New Roman"/>
          <w:color w:val="000000" w:themeColor="text1"/>
        </w:rPr>
        <w:t>抽</w:t>
      </w:r>
      <w:r>
        <w:rPr>
          <w:rFonts w:ascii="Times New Roman" w:eastAsiaTheme="majorEastAsia" w:hAnsi="Times New Roman"/>
          <w:color w:val="000000" w:themeColor="text1"/>
        </w:rPr>
        <w:lastRenderedPageBreak/>
        <w:t>检量加倍</w:t>
      </w:r>
    </w:p>
    <w:p w:rsidR="006661BB" w:rsidRDefault="00E642FB">
      <w:pPr>
        <w:numPr>
          <w:ilvl w:val="0"/>
          <w:numId w:val="27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无菌试验方法</w:t>
      </w:r>
    </w:p>
    <w:p w:rsidR="006661BB" w:rsidRDefault="00E642FB">
      <w:pPr>
        <w:numPr>
          <w:ilvl w:val="0"/>
          <w:numId w:val="28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无菌试验取样、移种等全部操作，应在无菌条件下进行</w:t>
      </w:r>
    </w:p>
    <w:p w:rsidR="006661BB" w:rsidRDefault="00E642FB">
      <w:pPr>
        <w:numPr>
          <w:ilvl w:val="0"/>
          <w:numId w:val="28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菌苗、疫苗、类毒素、抗毒素类制品及粘稠不易过滤的血液制品应用直接接种法进行无菌试验</w:t>
      </w:r>
    </w:p>
    <w:p w:rsidR="006661BB" w:rsidRDefault="00E642FB">
      <w:pPr>
        <w:numPr>
          <w:ilvl w:val="0"/>
          <w:numId w:val="28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无菌试验的判定</w:t>
      </w:r>
    </w:p>
    <w:p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无杂菌生长判为合格</w:t>
      </w:r>
    </w:p>
    <w:p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发现杂菌生长，复试，该制品量应加倍。若复试仍有同样杂菌生长，该制品判为不合格</w:t>
      </w:r>
    </w:p>
    <w:p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如为不同杂菌生长，可第二次复试，复试样品为第一次复试量的</w:t>
      </w:r>
      <w:r>
        <w:rPr>
          <w:rFonts w:ascii="Times New Roman" w:eastAsiaTheme="majorEastAsia" w:hAnsi="Times New Roman"/>
          <w:color w:val="000000" w:themeColor="text1"/>
        </w:rPr>
        <w:t>2</w:t>
      </w:r>
      <w:r>
        <w:rPr>
          <w:rFonts w:ascii="Times New Roman" w:eastAsiaTheme="majorEastAsia" w:hAnsi="Times New Roman"/>
          <w:color w:val="000000" w:themeColor="text1"/>
        </w:rPr>
        <w:t>倍，若仍有杂菌生长该制品判为不合格</w:t>
      </w:r>
    </w:p>
    <w:p w:rsidR="006661BB" w:rsidRDefault="00E642FB">
      <w:pPr>
        <w:numPr>
          <w:ilvl w:val="0"/>
          <w:numId w:val="28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支原体阳性者不复试，该批制品判为不合格</w:t>
      </w:r>
    </w:p>
    <w:p w:rsidR="006661BB" w:rsidRDefault="00E642FB">
      <w:pPr>
        <w:numPr>
          <w:ilvl w:val="0"/>
          <w:numId w:val="28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热原试验</w:t>
      </w:r>
    </w:p>
    <w:p w:rsidR="006661BB" w:rsidRDefault="00E642FB">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将一定剂量的样品静脉注入家兔，在规定期间内观察家兔体温升高情况，以判定样品中所含热原质的限度是否符合规定的一种方法</w:t>
      </w:r>
    </w:p>
    <w:p w:rsidR="006661BB" w:rsidRDefault="00E642FB">
      <w:pPr>
        <w:numPr>
          <w:ilvl w:val="0"/>
          <w:numId w:val="28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杀菌、灭活和脱毒情况的检查</w:t>
      </w:r>
      <w:r>
        <w:rPr>
          <w:rFonts w:ascii="Times New Roman" w:eastAsiaTheme="majorEastAsia" w:hAnsi="Times New Roman"/>
          <w:color w:val="000000" w:themeColor="text1"/>
        </w:rPr>
        <w:t xml:space="preserve"> </w:t>
      </w:r>
    </w:p>
    <w:p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活毒检查（灭活疫苗）</w:t>
      </w:r>
      <w:r>
        <w:rPr>
          <w:rFonts w:ascii="Times New Roman" w:eastAsiaTheme="majorEastAsia" w:hAnsi="Times New Roman"/>
          <w:color w:val="000000" w:themeColor="text1"/>
        </w:rPr>
        <w:t xml:space="preserve"> </w:t>
      </w:r>
    </w:p>
    <w:p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解毒试验（类毒素产品）</w:t>
      </w:r>
      <w:r>
        <w:rPr>
          <w:rFonts w:ascii="Times New Roman" w:eastAsiaTheme="majorEastAsia" w:hAnsi="Times New Roman"/>
          <w:color w:val="000000" w:themeColor="text1"/>
        </w:rPr>
        <w:t xml:space="preserve"> </w:t>
      </w:r>
    </w:p>
    <w:p w:rsidR="006661BB" w:rsidRDefault="00E642FB">
      <w:pPr>
        <w:numPr>
          <w:ilvl w:val="0"/>
          <w:numId w:val="28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残余毒力试验（活疫苗）</w:t>
      </w:r>
      <w:r>
        <w:rPr>
          <w:rFonts w:ascii="Times New Roman" w:eastAsiaTheme="majorEastAsia" w:hAnsi="Times New Roman"/>
          <w:color w:val="000000" w:themeColor="text1"/>
        </w:rPr>
        <w:t xml:space="preserve"> </w:t>
      </w:r>
    </w:p>
    <w:p w:rsidR="006661BB" w:rsidRDefault="00E642FB">
      <w:pPr>
        <w:numPr>
          <w:ilvl w:val="0"/>
          <w:numId w:val="28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rsidR="006661BB" w:rsidRDefault="00E642FB">
      <w:pPr>
        <w:numPr>
          <w:ilvl w:val="0"/>
          <w:numId w:val="28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野毒检查</w:t>
      </w:r>
      <w:r>
        <w:rPr>
          <w:rFonts w:ascii="Times New Roman" w:eastAsiaTheme="majorEastAsia" w:hAnsi="Times New Roman"/>
          <w:color w:val="000000" w:themeColor="text1"/>
        </w:rPr>
        <w:t xml:space="preserve"> </w:t>
      </w:r>
    </w:p>
    <w:p w:rsidR="006661BB" w:rsidRDefault="00E642FB">
      <w:pPr>
        <w:numPr>
          <w:ilvl w:val="0"/>
          <w:numId w:val="28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乙肝病毒表明抗原、丙肝抗体和人类免疫缺陷病毒的抗体检查</w:t>
      </w:r>
      <w:r>
        <w:rPr>
          <w:rFonts w:ascii="Times New Roman" w:eastAsiaTheme="majorEastAsia" w:hAnsi="Times New Roman"/>
          <w:color w:val="000000" w:themeColor="text1"/>
        </w:rPr>
        <w:t xml:space="preserve"> </w:t>
      </w:r>
    </w:p>
    <w:p w:rsidR="006661BB" w:rsidRDefault="00E642FB">
      <w:pPr>
        <w:numPr>
          <w:ilvl w:val="0"/>
          <w:numId w:val="28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外源性污染检查</w:t>
      </w:r>
      <w:r>
        <w:rPr>
          <w:rFonts w:ascii="Times New Roman" w:eastAsiaTheme="majorEastAsia" w:hAnsi="Times New Roman"/>
          <w:color w:val="000000" w:themeColor="text1"/>
        </w:rPr>
        <w:t xml:space="preserve"> </w:t>
      </w:r>
    </w:p>
    <w:p w:rsidR="006661BB" w:rsidRDefault="00E642FB">
      <w:pPr>
        <w:numPr>
          <w:ilvl w:val="0"/>
          <w:numId w:val="28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野毒检查</w:t>
      </w:r>
      <w:r>
        <w:rPr>
          <w:rFonts w:ascii="Times New Roman" w:eastAsiaTheme="majorEastAsia" w:hAnsi="Times New Roman"/>
          <w:color w:val="000000" w:themeColor="text1"/>
        </w:rPr>
        <w:t xml:space="preserve"> </w:t>
      </w:r>
    </w:p>
    <w:p w:rsidR="006661BB" w:rsidRDefault="00E642FB">
      <w:pPr>
        <w:numPr>
          <w:ilvl w:val="0"/>
          <w:numId w:val="28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乙肝病毒表明抗原、丙肝抗体和人类免疫缺陷病毒的抗体检查</w:t>
      </w:r>
      <w:r>
        <w:rPr>
          <w:rFonts w:ascii="Times New Roman" w:eastAsiaTheme="majorEastAsia" w:hAnsi="Times New Roman"/>
          <w:color w:val="000000" w:themeColor="text1"/>
        </w:rPr>
        <w:t xml:space="preserve"> </w:t>
      </w:r>
    </w:p>
    <w:p w:rsidR="006661BB" w:rsidRDefault="00E642FB">
      <w:pPr>
        <w:numPr>
          <w:ilvl w:val="0"/>
          <w:numId w:val="29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过敏性物质检查</w:t>
      </w:r>
      <w:r>
        <w:rPr>
          <w:rFonts w:ascii="Times New Roman" w:eastAsiaTheme="majorEastAsia" w:hAnsi="Times New Roman"/>
          <w:color w:val="000000" w:themeColor="text1"/>
        </w:rPr>
        <w:t xml:space="preserve"> </w:t>
      </w:r>
    </w:p>
    <w:p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过敏性试验</w:t>
      </w:r>
      <w:r>
        <w:rPr>
          <w:rFonts w:ascii="Times New Roman" w:eastAsiaTheme="majorEastAsia" w:hAnsi="Times New Roman"/>
          <w:color w:val="000000" w:themeColor="text1"/>
        </w:rPr>
        <w:t xml:space="preserve"> </w:t>
      </w:r>
    </w:p>
    <w:p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牛血清含量测定</w:t>
      </w:r>
      <w:r>
        <w:rPr>
          <w:rFonts w:ascii="Times New Roman" w:eastAsiaTheme="majorEastAsia" w:hAnsi="Times New Roman"/>
          <w:color w:val="000000" w:themeColor="text1"/>
        </w:rPr>
        <w:t xml:space="preserve"> </w:t>
      </w:r>
    </w:p>
    <w:p w:rsidR="006661BB" w:rsidRDefault="00E642FB">
      <w:pPr>
        <w:numPr>
          <w:ilvl w:val="0"/>
          <w:numId w:val="29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血型物质的检测</w:t>
      </w:r>
      <w:r>
        <w:rPr>
          <w:rFonts w:ascii="Times New Roman" w:eastAsiaTheme="majorEastAsia" w:hAnsi="Times New Roman"/>
          <w:color w:val="000000" w:themeColor="text1"/>
        </w:rPr>
        <w:t xml:space="preserve"> </w:t>
      </w:r>
    </w:p>
    <w:p w:rsidR="006661BB" w:rsidRDefault="00E642FB">
      <w:pPr>
        <w:numPr>
          <w:ilvl w:val="0"/>
          <w:numId w:val="29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免疫力试验</w:t>
      </w:r>
      <w:r>
        <w:rPr>
          <w:rFonts w:ascii="Times New Roman" w:eastAsiaTheme="majorEastAsia" w:hAnsi="Times New Roman"/>
          <w:color w:val="000000" w:themeColor="text1"/>
        </w:rPr>
        <w:t xml:space="preserve"> </w:t>
      </w:r>
    </w:p>
    <w:p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定量免疫定量攻击法</w:t>
      </w:r>
      <w:r>
        <w:rPr>
          <w:rFonts w:ascii="Times New Roman" w:eastAsiaTheme="majorEastAsia" w:hAnsi="Times New Roman"/>
          <w:color w:val="000000" w:themeColor="text1"/>
        </w:rPr>
        <w:t xml:space="preserve"> </w:t>
      </w:r>
    </w:p>
    <w:p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变量免疫定量攻击法</w:t>
      </w:r>
      <w:r>
        <w:rPr>
          <w:rFonts w:ascii="Times New Roman" w:eastAsiaTheme="majorEastAsia" w:hAnsi="Times New Roman"/>
          <w:color w:val="000000" w:themeColor="text1"/>
        </w:rPr>
        <w:t xml:space="preserve"> </w:t>
      </w:r>
    </w:p>
    <w:p w:rsidR="006661BB" w:rsidRDefault="00E642FB">
      <w:pPr>
        <w:numPr>
          <w:ilvl w:val="0"/>
          <w:numId w:val="29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定量免疫变量攻击法</w:t>
      </w:r>
      <w:r>
        <w:rPr>
          <w:rFonts w:ascii="Times New Roman" w:eastAsiaTheme="majorEastAsia" w:hAnsi="Times New Roman"/>
          <w:color w:val="000000" w:themeColor="text1"/>
        </w:rPr>
        <w:t xml:space="preserve"> </w:t>
      </w:r>
    </w:p>
    <w:p w:rsidR="006661BB" w:rsidRDefault="00E642FB">
      <w:pPr>
        <w:numPr>
          <w:ilvl w:val="0"/>
          <w:numId w:val="29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活菌疫苗的效力测定</w:t>
      </w:r>
      <w:r>
        <w:rPr>
          <w:rFonts w:ascii="Times New Roman" w:eastAsiaTheme="majorEastAsia" w:hAnsi="Times New Roman"/>
          <w:color w:val="000000" w:themeColor="text1"/>
        </w:rPr>
        <w:t xml:space="preserve"> </w:t>
      </w:r>
    </w:p>
    <w:p w:rsidR="006661BB" w:rsidRDefault="00E642FB">
      <w:pPr>
        <w:numPr>
          <w:ilvl w:val="0"/>
          <w:numId w:val="29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活菌含量测定</w:t>
      </w:r>
      <w:r>
        <w:rPr>
          <w:rFonts w:ascii="Times New Roman" w:eastAsiaTheme="majorEastAsia" w:hAnsi="Times New Roman"/>
          <w:color w:val="000000" w:themeColor="text1"/>
        </w:rPr>
        <w:t xml:space="preserve"> </w:t>
      </w:r>
    </w:p>
    <w:p w:rsidR="006661BB" w:rsidRDefault="00E642FB">
      <w:pPr>
        <w:numPr>
          <w:ilvl w:val="0"/>
          <w:numId w:val="29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活病毒滴度测定</w:t>
      </w:r>
      <w:r>
        <w:rPr>
          <w:rFonts w:ascii="Times New Roman" w:eastAsiaTheme="majorEastAsia" w:hAnsi="Times New Roman"/>
          <w:color w:val="000000" w:themeColor="text1"/>
        </w:rPr>
        <w:t xml:space="preserve"> </w:t>
      </w:r>
    </w:p>
    <w:p w:rsidR="006661BB" w:rsidRDefault="00E642FB">
      <w:pPr>
        <w:numPr>
          <w:ilvl w:val="0"/>
          <w:numId w:val="29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抗毒素和类毒素单位测定</w:t>
      </w:r>
      <w:r>
        <w:rPr>
          <w:rFonts w:ascii="Times New Roman" w:eastAsiaTheme="majorEastAsia" w:hAnsi="Times New Roman"/>
          <w:color w:val="000000" w:themeColor="text1"/>
        </w:rPr>
        <w:t xml:space="preserve"> </w:t>
      </w:r>
    </w:p>
    <w:p w:rsidR="006661BB" w:rsidRDefault="00E642FB">
      <w:pPr>
        <w:numPr>
          <w:ilvl w:val="0"/>
          <w:numId w:val="29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抗毒素单位测定</w:t>
      </w:r>
      <w:r>
        <w:rPr>
          <w:rFonts w:ascii="Times New Roman" w:eastAsiaTheme="majorEastAsia" w:hAnsi="Times New Roman"/>
          <w:color w:val="000000" w:themeColor="text1"/>
        </w:rPr>
        <w:t xml:space="preserve"> </w:t>
      </w:r>
    </w:p>
    <w:p w:rsidR="006661BB" w:rsidRDefault="00E642FB">
      <w:pPr>
        <w:numPr>
          <w:ilvl w:val="0"/>
          <w:numId w:val="29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絮状单位测定</w:t>
      </w:r>
      <w:r>
        <w:rPr>
          <w:rFonts w:ascii="Times New Roman" w:eastAsiaTheme="majorEastAsia" w:hAnsi="Times New Roman"/>
          <w:color w:val="000000" w:themeColor="text1"/>
        </w:rPr>
        <w:t xml:space="preserve"> </w:t>
      </w:r>
    </w:p>
    <w:p w:rsidR="006661BB" w:rsidRDefault="00E642FB">
      <w:pPr>
        <w:numPr>
          <w:ilvl w:val="0"/>
          <w:numId w:val="29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血清学试验</w:t>
      </w:r>
      <w:r>
        <w:rPr>
          <w:rFonts w:ascii="Times New Roman" w:eastAsiaTheme="majorEastAsia" w:hAnsi="Times New Roman"/>
          <w:color w:val="000000" w:themeColor="text1"/>
        </w:rPr>
        <w:t xml:space="preserve"> </w:t>
      </w:r>
    </w:p>
    <w:p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凝集反应</w:t>
      </w:r>
      <w:r>
        <w:rPr>
          <w:rFonts w:ascii="Times New Roman" w:eastAsiaTheme="majorEastAsia" w:hAnsi="Times New Roman"/>
          <w:color w:val="000000" w:themeColor="text1"/>
        </w:rPr>
        <w:t xml:space="preserve"> </w:t>
      </w:r>
    </w:p>
    <w:p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沉淀反应</w:t>
      </w:r>
      <w:r>
        <w:rPr>
          <w:rFonts w:ascii="Times New Roman" w:eastAsiaTheme="majorEastAsia" w:hAnsi="Times New Roman"/>
          <w:color w:val="000000" w:themeColor="text1"/>
        </w:rPr>
        <w:t xml:space="preserve"> </w:t>
      </w:r>
    </w:p>
    <w:p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免疫荧光技术</w:t>
      </w:r>
      <w:r>
        <w:rPr>
          <w:rFonts w:ascii="Times New Roman" w:eastAsiaTheme="majorEastAsia" w:hAnsi="Times New Roman"/>
          <w:color w:val="000000" w:themeColor="text1"/>
        </w:rPr>
        <w:t xml:space="preserve"> </w:t>
      </w:r>
    </w:p>
    <w:p w:rsidR="006661BB" w:rsidRDefault="00E642FB">
      <w:pPr>
        <w:numPr>
          <w:ilvl w:val="0"/>
          <w:numId w:val="2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酶标免疫技术</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生物制品质量检定的实例：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numPr>
          <w:ilvl w:val="0"/>
          <w:numId w:val="3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用伤寒菌培育后取菌苔制成悬液，加甲醛杀菌，以生理盐水稀释成每</w:t>
      </w:r>
      <w:r>
        <w:rPr>
          <w:rFonts w:ascii="Times New Roman" w:eastAsiaTheme="majorEastAsia" w:hAnsi="Times New Roman"/>
          <w:color w:val="000000" w:themeColor="text1"/>
        </w:rPr>
        <w:t>ml</w:t>
      </w:r>
      <w:r>
        <w:rPr>
          <w:rFonts w:ascii="Times New Roman" w:eastAsiaTheme="majorEastAsia" w:hAnsi="Times New Roman"/>
          <w:color w:val="000000" w:themeColor="text1"/>
        </w:rPr>
        <w:t>含菌</w:t>
      </w:r>
      <w:r>
        <w:rPr>
          <w:rFonts w:ascii="Times New Roman" w:eastAsiaTheme="majorEastAsia" w:hAnsi="Times New Roman"/>
          <w:color w:val="000000" w:themeColor="text1"/>
        </w:rPr>
        <w:t>3</w:t>
      </w:r>
      <w:r>
        <w:rPr>
          <w:rFonts w:ascii="Times New Roman" w:eastAsiaTheme="majorEastAsia" w:hAnsi="Times New Roman"/>
          <w:color w:val="000000" w:themeColor="text1"/>
        </w:rPr>
        <w:t>亿制成。用于预防伤寒</w:t>
      </w:r>
    </w:p>
    <w:p w:rsidR="006661BB" w:rsidRDefault="00E642FB">
      <w:pPr>
        <w:numPr>
          <w:ilvl w:val="0"/>
          <w:numId w:val="30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菌种</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1.1 </w:t>
      </w:r>
      <w:r>
        <w:rPr>
          <w:rFonts w:ascii="Times New Roman" w:eastAsiaTheme="majorEastAsia" w:hAnsi="Times New Roman"/>
          <w:color w:val="000000" w:themeColor="text1"/>
        </w:rPr>
        <w:t>菌种来源</w:t>
      </w:r>
    </w:p>
    <w:p w:rsidR="006661BB" w:rsidRDefault="00E642FB">
      <w:pPr>
        <w:numPr>
          <w:ilvl w:val="0"/>
          <w:numId w:val="30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制造伤寒菌苗用的菌种，中国药品生物制品检定所。</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  </w:t>
      </w:r>
      <w:r>
        <w:rPr>
          <w:rFonts w:ascii="Times New Roman" w:eastAsiaTheme="majorEastAsia" w:hAnsi="Times New Roman"/>
          <w:color w:val="000000" w:themeColor="text1"/>
        </w:rPr>
        <w:t>菌种检定</w:t>
      </w:r>
    </w:p>
    <w:p w:rsidR="006661BB" w:rsidRDefault="00E642FB">
      <w:pPr>
        <w:numPr>
          <w:ilvl w:val="0"/>
          <w:numId w:val="30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菌种培养用</w:t>
      </w:r>
      <w:r>
        <w:rPr>
          <w:rFonts w:ascii="Times New Roman" w:eastAsiaTheme="majorEastAsia" w:hAnsi="Times New Roman"/>
          <w:color w:val="000000" w:themeColor="text1"/>
        </w:rPr>
        <w:t>pH7.2</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的肉汤琼脂。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1.2.1  </w:t>
      </w:r>
      <w:r>
        <w:rPr>
          <w:rFonts w:ascii="Times New Roman" w:eastAsiaTheme="majorEastAsia" w:hAnsi="Times New Roman"/>
          <w:color w:val="000000" w:themeColor="text1"/>
        </w:rPr>
        <w:t>培养特性</w:t>
      </w:r>
    </w:p>
    <w:p w:rsidR="006661BB" w:rsidRDefault="00E642FB">
      <w:pPr>
        <w:numPr>
          <w:ilvl w:val="0"/>
          <w:numId w:val="30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制造菌苗的菌株应具有典型的形态、培养和生化特性。</w:t>
      </w:r>
    </w:p>
    <w:p w:rsidR="006661BB" w:rsidRDefault="00E642FB">
      <w:pPr>
        <w:numPr>
          <w:ilvl w:val="0"/>
          <w:numId w:val="30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1.2.2  </w:t>
      </w:r>
      <w:r>
        <w:rPr>
          <w:rFonts w:ascii="Times New Roman" w:eastAsiaTheme="majorEastAsia" w:hAnsi="Times New Roman"/>
          <w:color w:val="000000" w:themeColor="text1"/>
        </w:rPr>
        <w:t>血清凝集试验</w:t>
      </w:r>
    </w:p>
    <w:p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w:t>
      </w:r>
      <w:r>
        <w:rPr>
          <w:rFonts w:ascii="Times New Roman" w:eastAsiaTheme="majorEastAsia" w:hAnsi="Times New Roman"/>
          <w:color w:val="000000" w:themeColor="text1"/>
        </w:rPr>
        <w:t>37℃</w:t>
      </w:r>
      <w:r>
        <w:rPr>
          <w:rFonts w:ascii="Times New Roman" w:eastAsiaTheme="majorEastAsia" w:hAnsi="Times New Roman"/>
          <w:color w:val="000000" w:themeColor="text1"/>
        </w:rPr>
        <w:t>，</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w:t>
      </w:r>
      <w:r>
        <w:rPr>
          <w:rFonts w:ascii="Times New Roman" w:eastAsiaTheme="majorEastAsia" w:hAnsi="Times New Roman"/>
          <w:color w:val="000000" w:themeColor="text1"/>
        </w:rPr>
        <w:t>小时，生理盐水稀释</w:t>
      </w:r>
      <w:r>
        <w:rPr>
          <w:rFonts w:ascii="Times New Roman" w:eastAsiaTheme="majorEastAsia" w:hAnsi="Times New Roman"/>
          <w:color w:val="000000" w:themeColor="text1"/>
        </w:rPr>
        <w:t>6</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p>
    <w:p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伤寒菌诊断血清</w:t>
      </w:r>
    </w:p>
    <w:p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定量凝集试验：充分混合，</w:t>
      </w:r>
      <w:r>
        <w:rPr>
          <w:rFonts w:ascii="Times New Roman" w:eastAsiaTheme="majorEastAsia" w:hAnsi="Times New Roman"/>
          <w:color w:val="000000" w:themeColor="text1"/>
        </w:rPr>
        <w:t>37℃</w:t>
      </w:r>
      <w:r>
        <w:rPr>
          <w:rFonts w:ascii="Times New Roman" w:eastAsiaTheme="majorEastAsia" w:hAnsi="Times New Roman"/>
          <w:color w:val="000000" w:themeColor="text1"/>
        </w:rPr>
        <w:t>，过夜</w:t>
      </w:r>
    </w:p>
    <w:p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肉眼：凝集（</w:t>
      </w:r>
      <w:r>
        <w:rPr>
          <w:rFonts w:ascii="Times New Roman" w:eastAsiaTheme="majorEastAsia" w:hAnsi="Times New Roman"/>
          <w:color w:val="000000" w:themeColor="text1"/>
        </w:rPr>
        <w:t>+</w:t>
      </w:r>
      <w:r>
        <w:rPr>
          <w:rFonts w:ascii="Times New Roman" w:eastAsiaTheme="majorEastAsia" w:hAnsi="Times New Roman"/>
          <w:color w:val="000000" w:themeColor="text1"/>
        </w:rPr>
        <w:t>）</w:t>
      </w:r>
    </w:p>
    <w:p w:rsidR="006661BB" w:rsidRDefault="00E642FB">
      <w:pPr>
        <w:numPr>
          <w:ilvl w:val="0"/>
          <w:numId w:val="30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1.2.3   </w:t>
      </w:r>
      <w:r>
        <w:rPr>
          <w:rFonts w:ascii="Times New Roman" w:eastAsiaTheme="majorEastAsia" w:hAnsi="Times New Roman"/>
          <w:color w:val="000000" w:themeColor="text1"/>
        </w:rPr>
        <w:t>毒力试验</w:t>
      </w:r>
    </w:p>
    <w:p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37℃</w:t>
      </w:r>
      <w:r>
        <w:rPr>
          <w:rFonts w:ascii="Times New Roman" w:eastAsiaTheme="majorEastAsia" w:hAnsi="Times New Roman"/>
          <w:color w:val="000000" w:themeColor="text1"/>
        </w:rPr>
        <w:t>，</w:t>
      </w:r>
      <w:r>
        <w:rPr>
          <w:rFonts w:ascii="Times New Roman" w:eastAsiaTheme="majorEastAsia" w:hAnsi="Times New Roman"/>
          <w:color w:val="000000" w:themeColor="text1"/>
        </w:rPr>
        <w:t>12</w:t>
      </w:r>
      <w:r>
        <w:rPr>
          <w:rFonts w:ascii="Times New Roman" w:eastAsiaTheme="majorEastAsia" w:hAnsi="Times New Roman"/>
          <w:color w:val="000000" w:themeColor="text1"/>
        </w:rPr>
        <w:t>～</w:t>
      </w:r>
      <w:r>
        <w:rPr>
          <w:rFonts w:ascii="Times New Roman" w:eastAsiaTheme="majorEastAsia" w:hAnsi="Times New Roman"/>
          <w:color w:val="000000" w:themeColor="text1"/>
        </w:rPr>
        <w:t>16</w:t>
      </w:r>
      <w:r>
        <w:rPr>
          <w:rFonts w:ascii="Times New Roman" w:eastAsiaTheme="majorEastAsia" w:hAnsi="Times New Roman"/>
          <w:color w:val="000000" w:themeColor="text1"/>
        </w:rPr>
        <w:t>小时，琼脂培养物。</w:t>
      </w:r>
    </w:p>
    <w:p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生理盐水稀释，</w:t>
      </w:r>
      <w:r>
        <w:rPr>
          <w:rFonts w:ascii="Times New Roman" w:eastAsiaTheme="majorEastAsia" w:hAnsi="Times New Roman"/>
          <w:color w:val="000000" w:themeColor="text1"/>
        </w:rPr>
        <w:t>6</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1.5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w:t>
      </w:r>
      <w:r>
        <w:rPr>
          <w:rFonts w:ascii="Times New Roman" w:eastAsiaTheme="majorEastAsia" w:hAnsi="Times New Roman"/>
          <w:color w:val="000000" w:themeColor="text1"/>
        </w:rPr>
        <w:t>0.75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r>
        <w:rPr>
          <w:rFonts w:ascii="Times New Roman" w:eastAsiaTheme="majorEastAsia" w:hAnsi="Times New Roman"/>
          <w:color w:val="000000" w:themeColor="text1"/>
        </w:rPr>
        <w:t>菌液。</w:t>
      </w:r>
    </w:p>
    <w:p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每稀释度菌液腹腔注射体重</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16g</w:t>
      </w:r>
      <w:r>
        <w:rPr>
          <w:rFonts w:ascii="Times New Roman" w:eastAsiaTheme="majorEastAsia" w:hAnsi="Times New Roman"/>
          <w:color w:val="000000" w:themeColor="text1"/>
        </w:rPr>
        <w:t>小白鼠，最少</w:t>
      </w:r>
      <w:r>
        <w:rPr>
          <w:rFonts w:ascii="Times New Roman" w:eastAsiaTheme="majorEastAsia" w:hAnsi="Times New Roman"/>
          <w:color w:val="000000" w:themeColor="text1"/>
        </w:rPr>
        <w:t>5</w:t>
      </w:r>
      <w:r>
        <w:rPr>
          <w:rFonts w:ascii="Times New Roman" w:eastAsiaTheme="majorEastAsia" w:hAnsi="Times New Roman"/>
          <w:color w:val="000000" w:themeColor="text1"/>
        </w:rPr>
        <w:t>只，</w:t>
      </w:r>
      <w:r>
        <w:rPr>
          <w:rFonts w:ascii="Times New Roman" w:eastAsiaTheme="majorEastAsia" w:hAnsi="Times New Roman"/>
          <w:color w:val="000000" w:themeColor="text1"/>
        </w:rPr>
        <w:t>0.5ml/</w:t>
      </w:r>
      <w:r>
        <w:rPr>
          <w:rFonts w:ascii="Times New Roman" w:eastAsiaTheme="majorEastAsia" w:hAnsi="Times New Roman"/>
          <w:color w:val="000000" w:themeColor="text1"/>
        </w:rPr>
        <w:t>只，观察</w:t>
      </w:r>
      <w:r>
        <w:rPr>
          <w:rFonts w:ascii="Times New Roman" w:eastAsiaTheme="majorEastAsia" w:hAnsi="Times New Roman"/>
          <w:color w:val="000000" w:themeColor="text1"/>
        </w:rPr>
        <w:t>3</w:t>
      </w:r>
      <w:r>
        <w:rPr>
          <w:rFonts w:ascii="Times New Roman" w:eastAsiaTheme="majorEastAsia" w:hAnsi="Times New Roman"/>
          <w:color w:val="000000" w:themeColor="text1"/>
        </w:rPr>
        <w:t>天。</w:t>
      </w:r>
    </w:p>
    <w:p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小白鼠于感染后</w:t>
      </w:r>
      <w:r>
        <w:rPr>
          <w:rFonts w:ascii="Times New Roman" w:eastAsiaTheme="majorEastAsia" w:hAnsi="Times New Roman"/>
          <w:color w:val="000000" w:themeColor="text1"/>
        </w:rPr>
        <w:t>3</w:t>
      </w:r>
      <w:r>
        <w:rPr>
          <w:rFonts w:ascii="Times New Roman" w:eastAsiaTheme="majorEastAsia" w:hAnsi="Times New Roman"/>
          <w:color w:val="000000" w:themeColor="text1"/>
        </w:rPr>
        <w:t>天内全部死亡的最小剂量为</w:t>
      </w:r>
      <w:r>
        <w:rPr>
          <w:rFonts w:ascii="Times New Roman" w:eastAsiaTheme="majorEastAsia" w:hAnsi="Times New Roman"/>
          <w:color w:val="000000" w:themeColor="text1"/>
        </w:rPr>
        <w:t>1</w:t>
      </w:r>
      <w:r>
        <w:rPr>
          <w:rFonts w:ascii="Times New Roman" w:eastAsiaTheme="majorEastAsia" w:hAnsi="Times New Roman"/>
          <w:color w:val="000000" w:themeColor="text1"/>
        </w:rPr>
        <w:t>个致死量（</w:t>
      </w:r>
      <w:r>
        <w:rPr>
          <w:rFonts w:ascii="Times New Roman" w:eastAsiaTheme="majorEastAsia" w:hAnsi="Times New Roman"/>
          <w:color w:val="000000" w:themeColor="text1"/>
        </w:rPr>
        <w:t>LD</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6661BB" w:rsidRDefault="00E642FB">
      <w:pPr>
        <w:numPr>
          <w:ilvl w:val="0"/>
          <w:numId w:val="30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1.2.4  </w:t>
      </w:r>
      <w:r>
        <w:rPr>
          <w:rFonts w:ascii="Times New Roman" w:eastAsiaTheme="majorEastAsia" w:hAnsi="Times New Roman"/>
          <w:color w:val="000000" w:themeColor="text1"/>
        </w:rPr>
        <w:t>免疫力试验</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菌液：加温杀菌</w:t>
      </w:r>
      <w:r>
        <w:rPr>
          <w:rFonts w:ascii="Times New Roman" w:eastAsiaTheme="majorEastAsia" w:hAnsi="Times New Roman"/>
          <w:color w:val="000000" w:themeColor="text1"/>
        </w:rPr>
        <w:t>2.5</w:t>
      </w:r>
      <w:r>
        <w:rPr>
          <w:rFonts w:ascii="Times New Roman" w:eastAsiaTheme="majorEastAsia" w:hAnsi="Times New Roman"/>
          <w:color w:val="000000" w:themeColor="text1"/>
        </w:rPr>
        <w:t>亿</w:t>
      </w:r>
      <w:r>
        <w:rPr>
          <w:rFonts w:ascii="Times New Roman" w:eastAsiaTheme="majorEastAsia" w:hAnsi="Times New Roman"/>
          <w:color w:val="000000" w:themeColor="text1"/>
        </w:rPr>
        <w:t>/ml</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小白鼠：体重</w:t>
      </w:r>
      <w:r>
        <w:rPr>
          <w:rFonts w:ascii="Times New Roman" w:eastAsiaTheme="majorEastAsia" w:hAnsi="Times New Roman"/>
          <w:color w:val="000000" w:themeColor="text1"/>
        </w:rPr>
        <w:t>14</w:t>
      </w:r>
      <w:r>
        <w:rPr>
          <w:rFonts w:ascii="Times New Roman" w:eastAsiaTheme="majorEastAsia" w:hAnsi="Times New Roman"/>
          <w:color w:val="000000" w:themeColor="text1"/>
        </w:rPr>
        <w:t>～</w:t>
      </w:r>
      <w:r>
        <w:rPr>
          <w:rFonts w:ascii="Times New Roman" w:eastAsiaTheme="majorEastAsia" w:hAnsi="Times New Roman"/>
          <w:color w:val="000000" w:themeColor="text1"/>
        </w:rPr>
        <w:t>16g</w:t>
      </w:r>
      <w:r>
        <w:rPr>
          <w:rFonts w:ascii="Times New Roman" w:eastAsiaTheme="majorEastAsia" w:hAnsi="Times New Roman"/>
          <w:color w:val="000000" w:themeColor="text1"/>
        </w:rPr>
        <w:t>，</w:t>
      </w:r>
      <w:r>
        <w:rPr>
          <w:rFonts w:ascii="Times New Roman" w:eastAsiaTheme="majorEastAsia" w:hAnsi="Times New Roman"/>
          <w:color w:val="000000" w:themeColor="text1"/>
        </w:rPr>
        <w:t>30</w:t>
      </w:r>
      <w:r>
        <w:rPr>
          <w:rFonts w:ascii="Times New Roman" w:eastAsiaTheme="majorEastAsia" w:hAnsi="Times New Roman"/>
          <w:color w:val="000000" w:themeColor="text1"/>
        </w:rPr>
        <w:t>只</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免疫：皮下注射</w:t>
      </w:r>
      <w:r>
        <w:rPr>
          <w:rFonts w:ascii="Times New Roman" w:eastAsiaTheme="majorEastAsia" w:hAnsi="Times New Roman"/>
          <w:color w:val="000000" w:themeColor="text1"/>
        </w:rPr>
        <w:t>0.5ml/</w:t>
      </w:r>
      <w:r>
        <w:rPr>
          <w:rFonts w:ascii="Times New Roman" w:eastAsiaTheme="majorEastAsia" w:hAnsi="Times New Roman"/>
          <w:color w:val="000000" w:themeColor="text1"/>
        </w:rPr>
        <w:t>只，</w:t>
      </w:r>
      <w:r>
        <w:rPr>
          <w:rFonts w:ascii="Times New Roman" w:eastAsiaTheme="majorEastAsia" w:hAnsi="Times New Roman"/>
          <w:color w:val="000000" w:themeColor="text1"/>
        </w:rPr>
        <w:t>2</w:t>
      </w:r>
      <w:r>
        <w:rPr>
          <w:rFonts w:ascii="Times New Roman" w:eastAsiaTheme="majorEastAsia" w:hAnsi="Times New Roman"/>
          <w:color w:val="000000" w:themeColor="text1"/>
        </w:rPr>
        <w:t>次，间隔</w:t>
      </w:r>
      <w:r>
        <w:rPr>
          <w:rFonts w:ascii="Times New Roman" w:eastAsiaTheme="majorEastAsia" w:hAnsi="Times New Roman"/>
          <w:color w:val="000000" w:themeColor="text1"/>
        </w:rPr>
        <w:t>7</w:t>
      </w:r>
      <w:r>
        <w:rPr>
          <w:rFonts w:ascii="Times New Roman" w:eastAsiaTheme="majorEastAsia" w:hAnsi="Times New Roman"/>
          <w:color w:val="000000" w:themeColor="text1"/>
        </w:rPr>
        <w:t>天</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攻毒：</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末次免疫后</w:t>
      </w:r>
      <w:r>
        <w:rPr>
          <w:rFonts w:ascii="Times New Roman" w:eastAsiaTheme="majorEastAsia" w:hAnsi="Times New Roman"/>
          <w:color w:val="000000" w:themeColor="text1"/>
        </w:rPr>
        <w:t>10</w:t>
      </w:r>
      <w:r>
        <w:rPr>
          <w:rFonts w:ascii="Times New Roman" w:eastAsiaTheme="majorEastAsia" w:hAnsi="Times New Roman"/>
          <w:color w:val="000000" w:themeColor="text1"/>
        </w:rPr>
        <w:t>天，免疫组小白鼠腹腔注射</w:t>
      </w:r>
      <w:r>
        <w:rPr>
          <w:rFonts w:ascii="Times New Roman" w:eastAsiaTheme="majorEastAsia" w:hAnsi="Times New Roman"/>
          <w:color w:val="000000" w:themeColor="text1"/>
        </w:rPr>
        <w:t>1LD</w:t>
      </w:r>
      <w:r>
        <w:rPr>
          <w:rFonts w:ascii="Times New Roman" w:eastAsiaTheme="majorEastAsia" w:hAnsi="Times New Roman"/>
          <w:color w:val="000000" w:themeColor="text1"/>
        </w:rPr>
        <w:t>毒菌。</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对照小白鼠</w:t>
      </w:r>
      <w:r>
        <w:rPr>
          <w:rFonts w:ascii="Times New Roman" w:eastAsiaTheme="majorEastAsia" w:hAnsi="Times New Roman"/>
          <w:color w:val="000000" w:themeColor="text1"/>
        </w:rPr>
        <w:t>3</w:t>
      </w:r>
      <w:r>
        <w:rPr>
          <w:rFonts w:ascii="Times New Roman" w:eastAsiaTheme="majorEastAsia" w:hAnsi="Times New Roman"/>
          <w:color w:val="000000" w:themeColor="text1"/>
        </w:rPr>
        <w:t>组，</w:t>
      </w:r>
      <w:r>
        <w:rPr>
          <w:rFonts w:ascii="Times New Roman" w:eastAsiaTheme="majorEastAsia" w:hAnsi="Times New Roman"/>
          <w:color w:val="000000" w:themeColor="text1"/>
        </w:rPr>
        <w:t>5</w:t>
      </w:r>
      <w:r>
        <w:rPr>
          <w:rFonts w:ascii="Times New Roman" w:eastAsiaTheme="majorEastAsia" w:hAnsi="Times New Roman"/>
          <w:color w:val="000000" w:themeColor="text1"/>
        </w:rPr>
        <w:t>只</w:t>
      </w:r>
      <w:r>
        <w:rPr>
          <w:rFonts w:ascii="Times New Roman" w:eastAsiaTheme="majorEastAsia" w:hAnsi="Times New Roman"/>
          <w:color w:val="000000" w:themeColor="text1"/>
        </w:rPr>
        <w:t>/</w:t>
      </w:r>
      <w:r>
        <w:rPr>
          <w:rFonts w:ascii="Times New Roman" w:eastAsiaTheme="majorEastAsia" w:hAnsi="Times New Roman"/>
          <w:color w:val="000000" w:themeColor="text1"/>
        </w:rPr>
        <w:t>组，分别于腹腔注射</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及</w:t>
      </w:r>
      <w:r>
        <w:rPr>
          <w:rFonts w:ascii="Times New Roman" w:eastAsiaTheme="majorEastAsia" w:hAnsi="Times New Roman"/>
          <w:color w:val="000000" w:themeColor="text1"/>
        </w:rPr>
        <w:t>1/2 LD</w:t>
      </w:r>
      <w:r>
        <w:rPr>
          <w:rFonts w:ascii="Times New Roman" w:eastAsiaTheme="majorEastAsia" w:hAnsi="Times New Roman"/>
          <w:color w:val="000000" w:themeColor="text1"/>
        </w:rPr>
        <w:t>的毒菌，观察</w:t>
      </w:r>
      <w:r>
        <w:rPr>
          <w:rFonts w:ascii="Times New Roman" w:eastAsiaTheme="majorEastAsia" w:hAnsi="Times New Roman"/>
          <w:color w:val="000000" w:themeColor="text1"/>
        </w:rPr>
        <w:t>3</w:t>
      </w:r>
      <w:r>
        <w:rPr>
          <w:rFonts w:ascii="Times New Roman" w:eastAsiaTheme="majorEastAsia" w:hAnsi="Times New Roman"/>
          <w:color w:val="000000" w:themeColor="text1"/>
        </w:rPr>
        <w:t>天。</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结果：</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对照组小白鼠感染</w:t>
      </w:r>
      <w:r>
        <w:rPr>
          <w:rFonts w:ascii="Times New Roman" w:eastAsiaTheme="majorEastAsia" w:hAnsi="Times New Roman"/>
          <w:color w:val="000000" w:themeColor="text1"/>
        </w:rPr>
        <w:t>2</w:t>
      </w:r>
      <w:r>
        <w:rPr>
          <w:rFonts w:ascii="Times New Roman" w:eastAsiaTheme="majorEastAsia" w:hAnsi="Times New Roman"/>
          <w:color w:val="000000" w:themeColor="text1"/>
        </w:rPr>
        <w:t>及</w:t>
      </w:r>
      <w:r>
        <w:rPr>
          <w:rFonts w:ascii="Times New Roman" w:eastAsiaTheme="majorEastAsia" w:hAnsi="Times New Roman"/>
          <w:color w:val="000000" w:themeColor="text1"/>
        </w:rPr>
        <w:t>1 LD</w:t>
      </w:r>
      <w:r>
        <w:rPr>
          <w:rFonts w:ascii="Times New Roman" w:eastAsiaTheme="majorEastAsia" w:hAnsi="Times New Roman"/>
          <w:color w:val="000000" w:themeColor="text1"/>
        </w:rPr>
        <w:t>者应全部死亡，感染</w:t>
      </w:r>
      <w:r>
        <w:rPr>
          <w:rFonts w:ascii="Times New Roman" w:eastAsiaTheme="majorEastAsia" w:hAnsi="Times New Roman"/>
          <w:color w:val="000000" w:themeColor="text1"/>
        </w:rPr>
        <w:t>1/2LD</w:t>
      </w:r>
      <w:r>
        <w:rPr>
          <w:rFonts w:ascii="Times New Roman" w:eastAsiaTheme="majorEastAsia" w:hAnsi="Times New Roman"/>
          <w:color w:val="000000" w:themeColor="text1"/>
        </w:rPr>
        <w:t>者要有部分死亡。</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免疫组至少保护</w:t>
      </w:r>
      <w:r>
        <w:rPr>
          <w:rFonts w:ascii="Times New Roman" w:eastAsiaTheme="majorEastAsia" w:hAnsi="Times New Roman"/>
          <w:color w:val="000000" w:themeColor="text1"/>
        </w:rPr>
        <w:t>70%</w:t>
      </w:r>
      <w:r>
        <w:rPr>
          <w:rFonts w:ascii="Times New Roman" w:eastAsiaTheme="majorEastAsia" w:hAnsi="Times New Roman"/>
          <w:color w:val="000000" w:themeColor="text1"/>
        </w:rPr>
        <w:t>小白鼠活存，合格。</w:t>
      </w:r>
    </w:p>
    <w:p w:rsidR="006661BB" w:rsidRDefault="00E642FB">
      <w:pPr>
        <w:numPr>
          <w:ilvl w:val="0"/>
          <w:numId w:val="30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1.2.5   </w:t>
      </w:r>
      <w:r>
        <w:rPr>
          <w:rFonts w:ascii="Times New Roman" w:eastAsiaTheme="majorEastAsia" w:hAnsi="Times New Roman"/>
          <w:color w:val="000000" w:themeColor="text1"/>
        </w:rPr>
        <w:t>抗原性试验</w:t>
      </w:r>
    </w:p>
    <w:p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家兔：体重</w:t>
      </w:r>
      <w:r>
        <w:rPr>
          <w:rFonts w:ascii="Times New Roman" w:eastAsiaTheme="majorEastAsia" w:hAnsi="Times New Roman"/>
          <w:color w:val="000000" w:themeColor="text1"/>
        </w:rPr>
        <w:t>2kg</w:t>
      </w: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只，</w:t>
      </w:r>
    </w:p>
    <w:p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菌液：同免疫力试验</w:t>
      </w:r>
    </w:p>
    <w:p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免疫：静脉注射，</w:t>
      </w:r>
      <w:r>
        <w:rPr>
          <w:rFonts w:ascii="Times New Roman" w:eastAsiaTheme="majorEastAsia" w:hAnsi="Times New Roman"/>
          <w:color w:val="000000" w:themeColor="text1"/>
        </w:rPr>
        <w:t>3</w:t>
      </w:r>
      <w:r>
        <w:rPr>
          <w:rFonts w:ascii="Times New Roman" w:eastAsiaTheme="majorEastAsia" w:hAnsi="Times New Roman"/>
          <w:color w:val="000000" w:themeColor="text1"/>
        </w:rPr>
        <w:t>次，</w:t>
      </w:r>
      <w:r>
        <w:rPr>
          <w:rFonts w:ascii="Times New Roman" w:eastAsiaTheme="majorEastAsia" w:hAnsi="Times New Roman"/>
          <w:color w:val="000000" w:themeColor="text1"/>
        </w:rPr>
        <w:t>0.5ml/</w:t>
      </w:r>
      <w:r>
        <w:rPr>
          <w:rFonts w:ascii="Times New Roman" w:eastAsiaTheme="majorEastAsia" w:hAnsi="Times New Roman"/>
          <w:color w:val="000000" w:themeColor="text1"/>
        </w:rPr>
        <w:t>次，第</w:t>
      </w:r>
      <w:r>
        <w:rPr>
          <w:rFonts w:ascii="Times New Roman" w:eastAsiaTheme="majorEastAsia" w:hAnsi="Times New Roman"/>
          <w:color w:val="000000" w:themeColor="text1"/>
        </w:rPr>
        <w:t>1</w:t>
      </w:r>
      <w:r>
        <w:rPr>
          <w:rFonts w:ascii="Times New Roman" w:eastAsiaTheme="majorEastAsia" w:hAnsi="Times New Roman"/>
          <w:color w:val="000000" w:themeColor="text1"/>
        </w:rPr>
        <w:t>次</w:t>
      </w:r>
      <w:r>
        <w:rPr>
          <w:rFonts w:ascii="Times New Roman" w:eastAsiaTheme="majorEastAsia" w:hAnsi="Times New Roman"/>
          <w:color w:val="000000" w:themeColor="text1"/>
        </w:rPr>
        <w:t>7</w:t>
      </w:r>
      <w:r>
        <w:rPr>
          <w:rFonts w:ascii="Times New Roman" w:eastAsiaTheme="majorEastAsia" w:hAnsi="Times New Roman"/>
          <w:color w:val="000000" w:themeColor="text1"/>
        </w:rPr>
        <w:t>亿菌，第</w:t>
      </w:r>
      <w:r>
        <w:rPr>
          <w:rFonts w:ascii="Times New Roman" w:eastAsiaTheme="majorEastAsia" w:hAnsi="Times New Roman"/>
          <w:color w:val="000000" w:themeColor="text1"/>
        </w:rPr>
        <w:t>2</w:t>
      </w:r>
      <w:r>
        <w:rPr>
          <w:rFonts w:ascii="Times New Roman" w:eastAsiaTheme="majorEastAsia" w:hAnsi="Times New Roman"/>
          <w:color w:val="000000" w:themeColor="text1"/>
        </w:rPr>
        <w:t>次</w:t>
      </w:r>
      <w:r>
        <w:rPr>
          <w:rFonts w:ascii="Times New Roman" w:eastAsiaTheme="majorEastAsia" w:hAnsi="Times New Roman"/>
          <w:color w:val="000000" w:themeColor="text1"/>
        </w:rPr>
        <w:t>14</w:t>
      </w:r>
      <w:r>
        <w:rPr>
          <w:rFonts w:ascii="Times New Roman" w:eastAsiaTheme="majorEastAsia" w:hAnsi="Times New Roman"/>
          <w:color w:val="000000" w:themeColor="text1"/>
        </w:rPr>
        <w:t>亿菌，第</w:t>
      </w:r>
      <w:r>
        <w:rPr>
          <w:rFonts w:ascii="Times New Roman" w:eastAsiaTheme="majorEastAsia" w:hAnsi="Times New Roman"/>
          <w:color w:val="000000" w:themeColor="text1"/>
        </w:rPr>
        <w:t>3</w:t>
      </w:r>
      <w:r>
        <w:rPr>
          <w:rFonts w:ascii="Times New Roman" w:eastAsiaTheme="majorEastAsia" w:hAnsi="Times New Roman"/>
          <w:color w:val="000000" w:themeColor="text1"/>
        </w:rPr>
        <w:t>次</w:t>
      </w:r>
      <w:r>
        <w:rPr>
          <w:rFonts w:ascii="Times New Roman" w:eastAsiaTheme="majorEastAsia" w:hAnsi="Times New Roman"/>
          <w:color w:val="000000" w:themeColor="text1"/>
        </w:rPr>
        <w:t>21</w:t>
      </w:r>
      <w:r>
        <w:rPr>
          <w:rFonts w:ascii="Times New Roman" w:eastAsiaTheme="majorEastAsia" w:hAnsi="Times New Roman"/>
          <w:color w:val="000000" w:themeColor="text1"/>
        </w:rPr>
        <w:t>亿菌，每次间隔</w:t>
      </w:r>
      <w:r>
        <w:rPr>
          <w:rFonts w:ascii="Times New Roman" w:eastAsiaTheme="majorEastAsia" w:hAnsi="Times New Roman"/>
          <w:color w:val="000000" w:themeColor="text1"/>
        </w:rPr>
        <w:t>7</w:t>
      </w:r>
      <w:r>
        <w:rPr>
          <w:rFonts w:ascii="Times New Roman" w:eastAsiaTheme="majorEastAsia" w:hAnsi="Times New Roman"/>
          <w:color w:val="000000" w:themeColor="text1"/>
        </w:rPr>
        <w:t>天。</w:t>
      </w:r>
    </w:p>
    <w:p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定量凝集试验测定效价：末次注射后</w:t>
      </w:r>
      <w:r>
        <w:rPr>
          <w:rFonts w:ascii="Times New Roman" w:eastAsiaTheme="majorEastAsia" w:hAnsi="Times New Roman"/>
          <w:color w:val="000000" w:themeColor="text1"/>
        </w:rPr>
        <w:t>10</w:t>
      </w:r>
      <w:r>
        <w:rPr>
          <w:rFonts w:ascii="Times New Roman" w:eastAsiaTheme="majorEastAsia" w:hAnsi="Times New Roman"/>
          <w:color w:val="000000" w:themeColor="text1"/>
        </w:rPr>
        <w:t>～</w:t>
      </w:r>
      <w:r>
        <w:rPr>
          <w:rFonts w:ascii="Times New Roman" w:eastAsiaTheme="majorEastAsia" w:hAnsi="Times New Roman"/>
          <w:color w:val="000000" w:themeColor="text1"/>
        </w:rPr>
        <w:t>14</w:t>
      </w:r>
      <w:r>
        <w:rPr>
          <w:rFonts w:ascii="Times New Roman" w:eastAsiaTheme="majorEastAsia" w:hAnsi="Times New Roman"/>
          <w:color w:val="000000" w:themeColor="text1"/>
        </w:rPr>
        <w:t>天采血，</w:t>
      </w:r>
      <w:r>
        <w:rPr>
          <w:rFonts w:ascii="Times New Roman" w:eastAsiaTheme="majorEastAsia" w:hAnsi="Times New Roman"/>
          <w:color w:val="000000" w:themeColor="text1"/>
        </w:rPr>
        <w:t>2/3</w:t>
      </w:r>
      <w:r>
        <w:rPr>
          <w:rFonts w:ascii="Times New Roman" w:eastAsiaTheme="majorEastAsia" w:hAnsi="Times New Roman"/>
          <w:color w:val="000000" w:themeColor="text1"/>
        </w:rPr>
        <w:t>家兔血清之凝集效价不低于</w:t>
      </w:r>
      <w:r>
        <w:rPr>
          <w:rFonts w:ascii="Times New Roman" w:eastAsiaTheme="majorEastAsia" w:hAnsi="Times New Roman"/>
          <w:color w:val="000000" w:themeColor="text1"/>
        </w:rPr>
        <w:t>1∶12800</w:t>
      </w:r>
      <w:r>
        <w:rPr>
          <w:rFonts w:ascii="Times New Roman" w:eastAsiaTheme="majorEastAsia" w:hAnsi="Times New Roman"/>
          <w:color w:val="000000" w:themeColor="text1"/>
        </w:rPr>
        <w:t>，合格。</w:t>
      </w:r>
      <w:r>
        <w:rPr>
          <w:rFonts w:ascii="Times New Roman" w:eastAsiaTheme="majorEastAsia" w:hAnsi="Times New Roman"/>
          <w:color w:val="000000" w:themeColor="text1"/>
        </w:rPr>
        <w:t xml:space="preserve"> </w:t>
      </w:r>
    </w:p>
    <w:p w:rsidR="006661BB" w:rsidRDefault="00E642FB">
      <w:pPr>
        <w:numPr>
          <w:ilvl w:val="0"/>
          <w:numId w:val="30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菌苗制造</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2.1 </w:t>
      </w:r>
      <w:r>
        <w:rPr>
          <w:rFonts w:ascii="Times New Roman" w:eastAsiaTheme="majorEastAsia" w:hAnsi="Times New Roman"/>
          <w:color w:val="000000" w:themeColor="text1"/>
        </w:rPr>
        <w:t>菌种</w:t>
      </w:r>
    </w:p>
    <w:p w:rsidR="006661BB" w:rsidRDefault="00E642FB">
      <w:pPr>
        <w:numPr>
          <w:ilvl w:val="0"/>
          <w:numId w:val="30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冻干菌种启开后应检查菌形、纯度及玻片凝集试验，合格后使用，每启开</w:t>
      </w:r>
      <w:r>
        <w:rPr>
          <w:rFonts w:ascii="Times New Roman" w:eastAsiaTheme="majorEastAsia" w:hAnsi="Times New Roman"/>
          <w:color w:val="000000" w:themeColor="text1"/>
        </w:rPr>
        <w:t>1</w:t>
      </w:r>
      <w:r>
        <w:rPr>
          <w:rFonts w:ascii="Times New Roman" w:eastAsiaTheme="majorEastAsia" w:hAnsi="Times New Roman"/>
          <w:color w:val="000000" w:themeColor="text1"/>
        </w:rPr>
        <w:t>支冻干菌种用于生产不应超过</w:t>
      </w:r>
      <w:r>
        <w:rPr>
          <w:rFonts w:ascii="Times New Roman" w:eastAsiaTheme="majorEastAsia" w:hAnsi="Times New Roman"/>
          <w:color w:val="000000" w:themeColor="text1"/>
        </w:rPr>
        <w:t>6</w:t>
      </w:r>
      <w:r>
        <w:rPr>
          <w:rFonts w:ascii="Times New Roman" w:eastAsiaTheme="majorEastAsia" w:hAnsi="Times New Roman"/>
          <w:color w:val="000000" w:themeColor="text1"/>
        </w:rPr>
        <w:t>代。</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2.2 </w:t>
      </w:r>
      <w:r>
        <w:rPr>
          <w:rFonts w:ascii="Times New Roman" w:eastAsiaTheme="majorEastAsia" w:hAnsi="Times New Roman"/>
          <w:color w:val="000000" w:themeColor="text1"/>
        </w:rPr>
        <w:t>制造用培养基</w:t>
      </w:r>
    </w:p>
    <w:p w:rsidR="006661BB" w:rsidRDefault="00E642FB">
      <w:pPr>
        <w:numPr>
          <w:ilvl w:val="0"/>
          <w:numId w:val="31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pH7.2</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的肉汤琼脂。</w:t>
      </w:r>
      <w:r>
        <w:rPr>
          <w:rFonts w:ascii="Times New Roman" w:eastAsiaTheme="majorEastAsia" w:hAnsi="Times New Roman"/>
          <w:color w:val="000000" w:themeColor="text1"/>
        </w:rPr>
        <w:t xml:space="preserve"> </w:t>
      </w:r>
    </w:p>
    <w:p w:rsidR="006661BB" w:rsidRDefault="00E642FB">
      <w:pPr>
        <w:numPr>
          <w:ilvl w:val="0"/>
          <w:numId w:val="31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 </w:t>
      </w:r>
      <w:r>
        <w:rPr>
          <w:rFonts w:ascii="Times New Roman" w:eastAsiaTheme="majorEastAsia" w:hAnsi="Times New Roman"/>
          <w:color w:val="000000" w:themeColor="text1"/>
        </w:rPr>
        <w:t>原液制造</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2.3.1 </w:t>
      </w:r>
      <w:r>
        <w:rPr>
          <w:rFonts w:ascii="Times New Roman" w:eastAsiaTheme="majorEastAsia" w:hAnsi="Times New Roman"/>
          <w:color w:val="000000" w:themeColor="text1"/>
        </w:rPr>
        <w:t>接种</w:t>
      </w:r>
    </w:p>
    <w:p w:rsidR="006661BB" w:rsidRDefault="00E642FB">
      <w:pPr>
        <w:numPr>
          <w:ilvl w:val="0"/>
          <w:numId w:val="31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可采用涂种，接种后置</w:t>
      </w:r>
      <w:r>
        <w:rPr>
          <w:rFonts w:ascii="Times New Roman" w:eastAsiaTheme="majorEastAsia" w:hAnsi="Times New Roman"/>
          <w:color w:val="000000" w:themeColor="text1"/>
        </w:rPr>
        <w:t>37℃</w:t>
      </w:r>
      <w:r>
        <w:rPr>
          <w:rFonts w:ascii="Times New Roman" w:eastAsiaTheme="majorEastAsia" w:hAnsi="Times New Roman"/>
          <w:color w:val="000000" w:themeColor="text1"/>
        </w:rPr>
        <w:t>培育</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24</w:t>
      </w:r>
      <w:r>
        <w:rPr>
          <w:rFonts w:ascii="Times New Roman" w:eastAsiaTheme="majorEastAsia" w:hAnsi="Times New Roman"/>
          <w:color w:val="000000" w:themeColor="text1"/>
        </w:rPr>
        <w:t>小时。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2.3.2 </w:t>
      </w:r>
      <w:r>
        <w:rPr>
          <w:rFonts w:ascii="Times New Roman" w:eastAsiaTheme="majorEastAsia" w:hAnsi="Times New Roman"/>
          <w:color w:val="000000" w:themeColor="text1"/>
        </w:rPr>
        <w:t>采集</w:t>
      </w:r>
    </w:p>
    <w:p w:rsidR="006661BB" w:rsidRDefault="00E642FB">
      <w:pPr>
        <w:numPr>
          <w:ilvl w:val="0"/>
          <w:numId w:val="31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采集前应逐瓶检查，有杂菌者废弃。刮取菌苔混悬于生理盐水。</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2.3.3 </w:t>
      </w:r>
      <w:r>
        <w:rPr>
          <w:rFonts w:ascii="Times New Roman" w:eastAsiaTheme="majorEastAsia" w:hAnsi="Times New Roman"/>
          <w:color w:val="000000" w:themeColor="text1"/>
        </w:rPr>
        <w:t>纯菌试验</w:t>
      </w:r>
    </w:p>
    <w:p w:rsidR="006661BB" w:rsidRDefault="00E642FB">
      <w:pPr>
        <w:numPr>
          <w:ilvl w:val="0"/>
          <w:numId w:val="31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原液采集后应逐瓶取样接种琼脂斜面</w:t>
      </w:r>
      <w:r>
        <w:rPr>
          <w:rFonts w:ascii="Times New Roman" w:eastAsiaTheme="majorEastAsia" w:hAnsi="Times New Roman"/>
          <w:color w:val="000000" w:themeColor="text1"/>
        </w:rPr>
        <w:t>1</w:t>
      </w:r>
      <w:r>
        <w:rPr>
          <w:rFonts w:ascii="Times New Roman" w:eastAsiaTheme="majorEastAsia" w:hAnsi="Times New Roman"/>
          <w:color w:val="000000" w:themeColor="text1"/>
        </w:rPr>
        <w:t>管，于</w:t>
      </w:r>
      <w:r>
        <w:rPr>
          <w:rFonts w:ascii="Times New Roman" w:eastAsiaTheme="majorEastAsia" w:hAnsi="Times New Roman"/>
          <w:color w:val="000000" w:themeColor="text1"/>
        </w:rPr>
        <w:t>37℃</w:t>
      </w:r>
      <w:r>
        <w:rPr>
          <w:rFonts w:ascii="Times New Roman" w:eastAsiaTheme="majorEastAsia" w:hAnsi="Times New Roman"/>
          <w:color w:val="000000" w:themeColor="text1"/>
        </w:rPr>
        <w:t>培育</w:t>
      </w:r>
      <w:r>
        <w:rPr>
          <w:rFonts w:ascii="Times New Roman" w:eastAsiaTheme="majorEastAsia" w:hAnsi="Times New Roman"/>
          <w:color w:val="000000" w:themeColor="text1"/>
        </w:rPr>
        <w:t>2</w:t>
      </w:r>
      <w:r>
        <w:rPr>
          <w:rFonts w:ascii="Times New Roman" w:eastAsiaTheme="majorEastAsia" w:hAnsi="Times New Roman"/>
          <w:color w:val="000000" w:themeColor="text1"/>
        </w:rPr>
        <w:t>天，有杂菌废弃。</w:t>
      </w:r>
      <w:r>
        <w:rPr>
          <w:rFonts w:ascii="Times New Roman" w:eastAsiaTheme="majorEastAsia" w:hAnsi="Times New Roman"/>
          <w:color w:val="000000" w:themeColor="text1"/>
        </w:rPr>
        <w:t xml:space="preserve"> </w:t>
      </w:r>
    </w:p>
    <w:p w:rsidR="006661BB" w:rsidRDefault="00E642FB">
      <w:pPr>
        <w:numPr>
          <w:ilvl w:val="0"/>
          <w:numId w:val="31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2.3.4  </w:t>
      </w:r>
      <w:r>
        <w:rPr>
          <w:rFonts w:ascii="Times New Roman" w:eastAsiaTheme="majorEastAsia" w:hAnsi="Times New Roman"/>
          <w:color w:val="000000" w:themeColor="text1"/>
        </w:rPr>
        <w:t>杀菌</w:t>
      </w:r>
    </w:p>
    <w:p w:rsidR="006661BB" w:rsidRDefault="00E642FB">
      <w:pPr>
        <w:numPr>
          <w:ilvl w:val="0"/>
          <w:numId w:val="31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原液中加入</w:t>
      </w:r>
      <w:r>
        <w:rPr>
          <w:rFonts w:ascii="Times New Roman" w:eastAsiaTheme="majorEastAsia" w:hAnsi="Times New Roman"/>
          <w:color w:val="000000" w:themeColor="text1"/>
        </w:rPr>
        <w:t>1%(ml/ml)</w:t>
      </w:r>
      <w:r>
        <w:rPr>
          <w:rFonts w:ascii="Times New Roman" w:eastAsiaTheme="majorEastAsia" w:hAnsi="Times New Roman"/>
          <w:color w:val="000000" w:themeColor="text1"/>
        </w:rPr>
        <w:t>的甲醛溶液杀菌。加杀菌剂后的原液应放在</w:t>
      </w:r>
      <w:r>
        <w:rPr>
          <w:rFonts w:ascii="Times New Roman" w:eastAsiaTheme="majorEastAsia" w:hAnsi="Times New Roman"/>
          <w:color w:val="000000" w:themeColor="text1"/>
        </w:rPr>
        <w:t>37℃</w:t>
      </w:r>
      <w:r>
        <w:rPr>
          <w:rFonts w:ascii="Times New Roman" w:eastAsiaTheme="majorEastAsia" w:hAnsi="Times New Roman"/>
          <w:color w:val="000000" w:themeColor="text1"/>
        </w:rPr>
        <w:t>，不得超过</w:t>
      </w:r>
      <w:r>
        <w:rPr>
          <w:rFonts w:ascii="Times New Roman" w:eastAsiaTheme="majorEastAsia" w:hAnsi="Times New Roman"/>
          <w:color w:val="000000" w:themeColor="text1"/>
        </w:rPr>
        <w:t>7</w:t>
      </w:r>
      <w:r>
        <w:rPr>
          <w:rFonts w:ascii="Times New Roman" w:eastAsiaTheme="majorEastAsia" w:hAnsi="Times New Roman"/>
          <w:color w:val="000000" w:themeColor="text1"/>
        </w:rPr>
        <w:t>天，以后保存于</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8℃</w:t>
      </w:r>
      <w:r>
        <w:rPr>
          <w:rFonts w:ascii="Times New Roman" w:eastAsiaTheme="majorEastAsia" w:hAnsi="Times New Roman"/>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2.3.5  </w:t>
      </w:r>
      <w:r>
        <w:rPr>
          <w:rFonts w:ascii="Times New Roman" w:eastAsiaTheme="majorEastAsia" w:hAnsi="Times New Roman"/>
          <w:color w:val="000000" w:themeColor="text1"/>
        </w:rPr>
        <w:t>免疫力试验</w:t>
      </w:r>
    </w:p>
    <w:p w:rsidR="006661BB" w:rsidRDefault="00E642FB">
      <w:pPr>
        <w:numPr>
          <w:ilvl w:val="0"/>
          <w:numId w:val="31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方法同</w:t>
      </w:r>
      <w:r>
        <w:rPr>
          <w:rFonts w:ascii="Times New Roman" w:eastAsiaTheme="majorEastAsia" w:hAnsi="Times New Roman"/>
          <w:color w:val="000000" w:themeColor="text1"/>
        </w:rPr>
        <w:t>1.2.5</w:t>
      </w:r>
      <w:r>
        <w:rPr>
          <w:rFonts w:ascii="Times New Roman" w:eastAsiaTheme="majorEastAsia" w:hAnsi="Times New Roman"/>
          <w:color w:val="000000" w:themeColor="text1"/>
        </w:rPr>
        <w:t>项，小白鼠每组至少</w:t>
      </w:r>
      <w:r>
        <w:rPr>
          <w:rFonts w:ascii="Times New Roman" w:eastAsiaTheme="majorEastAsia" w:hAnsi="Times New Roman"/>
          <w:color w:val="000000" w:themeColor="text1"/>
        </w:rPr>
        <w:t>15</w:t>
      </w:r>
      <w:r>
        <w:rPr>
          <w:rFonts w:ascii="Times New Roman" w:eastAsiaTheme="majorEastAsia" w:hAnsi="Times New Roman"/>
          <w:color w:val="000000" w:themeColor="text1"/>
        </w:rPr>
        <w:t>只，保护</w:t>
      </w:r>
      <w:r>
        <w:rPr>
          <w:rFonts w:ascii="Times New Roman" w:eastAsiaTheme="majorEastAsia" w:hAnsi="Times New Roman"/>
          <w:color w:val="000000" w:themeColor="text1"/>
        </w:rPr>
        <w:t>60%</w:t>
      </w:r>
      <w:r>
        <w:rPr>
          <w:rFonts w:ascii="Times New Roman" w:eastAsiaTheme="majorEastAsia" w:hAnsi="Times New Roman"/>
          <w:color w:val="000000" w:themeColor="text1"/>
        </w:rPr>
        <w:t>免疫小白鼠活存为合格。</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2.4  </w:t>
      </w:r>
      <w:r>
        <w:rPr>
          <w:rFonts w:ascii="Times New Roman" w:eastAsiaTheme="majorEastAsia" w:hAnsi="Times New Roman"/>
          <w:color w:val="000000" w:themeColor="text1"/>
        </w:rPr>
        <w:t>菌苗稀释</w:t>
      </w:r>
    </w:p>
    <w:p w:rsidR="006661BB" w:rsidRDefault="00E642FB">
      <w:pPr>
        <w:numPr>
          <w:ilvl w:val="0"/>
          <w:numId w:val="31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稀释菌苗用含</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0.5%</w:t>
      </w:r>
      <w:r>
        <w:rPr>
          <w:rFonts w:ascii="Times New Roman" w:eastAsiaTheme="majorEastAsia" w:hAnsi="Times New Roman"/>
          <w:color w:val="000000" w:themeColor="text1"/>
        </w:rPr>
        <w:t>（</w:t>
      </w:r>
      <w:r>
        <w:rPr>
          <w:rFonts w:ascii="Times New Roman" w:eastAsiaTheme="majorEastAsia" w:hAnsi="Times New Roman"/>
          <w:color w:val="000000" w:themeColor="text1"/>
        </w:rPr>
        <w:t>g/ml</w:t>
      </w:r>
      <w:r>
        <w:rPr>
          <w:rFonts w:ascii="Times New Roman" w:eastAsiaTheme="majorEastAsia" w:hAnsi="Times New Roman"/>
          <w:color w:val="000000" w:themeColor="text1"/>
        </w:rPr>
        <w:t>）苯酚生理盐水，每</w:t>
      </w:r>
      <w:r>
        <w:rPr>
          <w:rFonts w:ascii="Times New Roman" w:eastAsiaTheme="majorEastAsia" w:hAnsi="Times New Roman"/>
          <w:color w:val="000000" w:themeColor="text1"/>
        </w:rPr>
        <w:t>ml</w:t>
      </w:r>
      <w:r>
        <w:rPr>
          <w:rFonts w:ascii="Times New Roman" w:eastAsiaTheme="majorEastAsia" w:hAnsi="Times New Roman"/>
          <w:color w:val="000000" w:themeColor="text1"/>
        </w:rPr>
        <w:t>含伤寒菌</w:t>
      </w:r>
      <w:r>
        <w:rPr>
          <w:rFonts w:ascii="Times New Roman" w:eastAsiaTheme="majorEastAsia" w:hAnsi="Times New Roman"/>
          <w:color w:val="000000" w:themeColor="text1"/>
        </w:rPr>
        <w:t>3</w:t>
      </w:r>
      <w:r>
        <w:rPr>
          <w:rFonts w:ascii="Times New Roman" w:eastAsiaTheme="majorEastAsia" w:hAnsi="Times New Roman"/>
          <w:color w:val="000000" w:themeColor="text1"/>
        </w:rPr>
        <w:t>亿。</w:t>
      </w:r>
    </w:p>
    <w:p w:rsidR="006661BB" w:rsidRDefault="00E642FB">
      <w:pPr>
        <w:numPr>
          <w:ilvl w:val="0"/>
          <w:numId w:val="31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  </w:t>
      </w:r>
      <w:r>
        <w:rPr>
          <w:rFonts w:ascii="Times New Roman" w:eastAsiaTheme="majorEastAsia" w:hAnsi="Times New Roman"/>
          <w:color w:val="000000" w:themeColor="text1"/>
        </w:rPr>
        <w:t>成品检定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3.1 </w:t>
      </w:r>
      <w:r>
        <w:rPr>
          <w:rFonts w:ascii="Times New Roman" w:eastAsiaTheme="majorEastAsia" w:hAnsi="Times New Roman"/>
          <w:color w:val="000000" w:themeColor="text1"/>
        </w:rPr>
        <w:t>物理化学检查</w:t>
      </w:r>
    </w:p>
    <w:p w:rsidR="006661BB" w:rsidRDefault="00E642FB">
      <w:pPr>
        <w:numPr>
          <w:ilvl w:val="0"/>
          <w:numId w:val="31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乳白色悬液，</w:t>
      </w:r>
      <w:r>
        <w:rPr>
          <w:rFonts w:ascii="Times New Roman" w:eastAsiaTheme="majorEastAsia" w:hAnsi="Times New Roman"/>
          <w:color w:val="000000" w:themeColor="text1"/>
        </w:rPr>
        <w:t>pH</w:t>
      </w:r>
      <w:r>
        <w:rPr>
          <w:rFonts w:ascii="Times New Roman" w:eastAsiaTheme="majorEastAsia" w:hAnsi="Times New Roman"/>
          <w:color w:val="000000" w:themeColor="text1"/>
        </w:rPr>
        <w:t>值为</w:t>
      </w:r>
      <w:r>
        <w:rPr>
          <w:rFonts w:ascii="Times New Roman" w:eastAsiaTheme="majorEastAsia" w:hAnsi="Times New Roman"/>
          <w:color w:val="000000" w:themeColor="text1"/>
        </w:rPr>
        <w:t>6.8</w:t>
      </w:r>
      <w:r>
        <w:rPr>
          <w:rFonts w:ascii="Times New Roman" w:eastAsiaTheme="majorEastAsia" w:hAnsi="Times New Roman"/>
          <w:color w:val="000000" w:themeColor="text1"/>
        </w:rPr>
        <w:t>～</w:t>
      </w:r>
      <w:r>
        <w:rPr>
          <w:rFonts w:ascii="Times New Roman" w:eastAsiaTheme="majorEastAsia" w:hAnsi="Times New Roman"/>
          <w:color w:val="000000" w:themeColor="text1"/>
        </w:rPr>
        <w:t>7.4</w:t>
      </w:r>
      <w:r>
        <w:rPr>
          <w:rFonts w:ascii="Times New Roman" w:eastAsiaTheme="majorEastAsia" w:hAnsi="Times New Roman"/>
          <w:color w:val="000000" w:themeColor="text1"/>
        </w:rPr>
        <w:t>，不应有摇不散的菌块及异物。苯酚含量</w:t>
      </w:r>
      <w:r>
        <w:rPr>
          <w:rFonts w:ascii="Times New Roman" w:eastAsiaTheme="majorEastAsia" w:hAnsi="Times New Roman"/>
          <w:color w:val="000000" w:themeColor="text1"/>
        </w:rPr>
        <w:t>0.25%</w:t>
      </w:r>
      <w:r>
        <w:rPr>
          <w:rFonts w:ascii="Times New Roman" w:eastAsiaTheme="majorEastAsia" w:hAnsi="Times New Roman"/>
          <w:color w:val="000000" w:themeColor="text1"/>
        </w:rPr>
        <w:t>～</w:t>
      </w:r>
      <w:r>
        <w:rPr>
          <w:rFonts w:ascii="Times New Roman" w:eastAsiaTheme="majorEastAsia" w:hAnsi="Times New Roman"/>
          <w:color w:val="000000" w:themeColor="text1"/>
        </w:rPr>
        <w:t>0.5%</w:t>
      </w:r>
      <w:r>
        <w:rPr>
          <w:rFonts w:ascii="Times New Roman" w:eastAsiaTheme="majorEastAsia" w:hAnsi="Times New Roman"/>
          <w:color w:val="000000" w:themeColor="text1"/>
        </w:rPr>
        <w:t>。</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3.2  </w:t>
      </w:r>
      <w:r>
        <w:rPr>
          <w:rFonts w:ascii="Times New Roman" w:eastAsiaTheme="majorEastAsia" w:hAnsi="Times New Roman"/>
          <w:color w:val="000000" w:themeColor="text1"/>
        </w:rPr>
        <w:t>菌形及纯度</w:t>
      </w:r>
    </w:p>
    <w:p w:rsidR="006661BB" w:rsidRDefault="00E642FB">
      <w:pPr>
        <w:numPr>
          <w:ilvl w:val="0"/>
          <w:numId w:val="31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染色镜检，应为革兰氏阴性杆菌。不应有杂菌。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3.3 </w:t>
      </w:r>
      <w:r>
        <w:rPr>
          <w:rFonts w:ascii="Times New Roman" w:eastAsiaTheme="majorEastAsia" w:hAnsi="Times New Roman"/>
          <w:color w:val="000000" w:themeColor="text1"/>
        </w:rPr>
        <w:t>无菌试验</w:t>
      </w:r>
    </w:p>
    <w:p w:rsidR="006661BB" w:rsidRDefault="00E642FB">
      <w:pPr>
        <w:numPr>
          <w:ilvl w:val="0"/>
          <w:numId w:val="31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按《生物制品无菌试验规程》进行。</w:t>
      </w:r>
      <w:r>
        <w:rPr>
          <w:rFonts w:ascii="Times New Roman" w:eastAsiaTheme="majorEastAsia" w:hAnsi="Times New Roman"/>
          <w:color w:val="000000" w:themeColor="text1"/>
        </w:rPr>
        <w:t xml:space="preserve"> </w:t>
      </w:r>
    </w:p>
    <w:p w:rsidR="006661BB" w:rsidRDefault="00E642FB">
      <w:pPr>
        <w:numPr>
          <w:ilvl w:val="0"/>
          <w:numId w:val="31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  </w:t>
      </w:r>
      <w:r>
        <w:rPr>
          <w:rFonts w:ascii="Times New Roman" w:eastAsiaTheme="majorEastAsia" w:hAnsi="Times New Roman"/>
          <w:color w:val="000000" w:themeColor="text1"/>
        </w:rPr>
        <w:t>安全试验</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3.4.1  </w:t>
      </w:r>
      <w:r>
        <w:rPr>
          <w:rFonts w:ascii="Times New Roman" w:eastAsiaTheme="majorEastAsia" w:hAnsi="Times New Roman"/>
          <w:color w:val="000000" w:themeColor="text1"/>
        </w:rPr>
        <w:t>毒性试验</w:t>
      </w:r>
    </w:p>
    <w:p w:rsidR="006661BB" w:rsidRDefault="00E642FB">
      <w:pPr>
        <w:numPr>
          <w:ilvl w:val="0"/>
          <w:numId w:val="32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用体重</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20g</w:t>
      </w:r>
      <w:r>
        <w:rPr>
          <w:rFonts w:ascii="Times New Roman" w:eastAsiaTheme="majorEastAsia" w:hAnsi="Times New Roman"/>
          <w:color w:val="000000" w:themeColor="text1"/>
        </w:rPr>
        <w:t>健康小白鼠</w:t>
      </w:r>
      <w:r>
        <w:rPr>
          <w:rFonts w:ascii="Times New Roman" w:eastAsiaTheme="majorEastAsia" w:hAnsi="Times New Roman"/>
          <w:color w:val="000000" w:themeColor="text1"/>
        </w:rPr>
        <w:t>5</w:t>
      </w:r>
      <w:r>
        <w:rPr>
          <w:rFonts w:ascii="Times New Roman" w:eastAsiaTheme="majorEastAsia" w:hAnsi="Times New Roman"/>
          <w:color w:val="000000" w:themeColor="text1"/>
        </w:rPr>
        <w:t>只，每只腹腔注射菌苗</w:t>
      </w:r>
      <w:r>
        <w:rPr>
          <w:rFonts w:ascii="Times New Roman" w:eastAsiaTheme="majorEastAsia" w:hAnsi="Times New Roman"/>
          <w:color w:val="000000" w:themeColor="text1"/>
        </w:rPr>
        <w:t>0.5ml</w:t>
      </w:r>
      <w:r>
        <w:rPr>
          <w:rFonts w:ascii="Times New Roman" w:eastAsiaTheme="majorEastAsia" w:hAnsi="Times New Roman"/>
          <w:color w:val="000000" w:themeColor="text1"/>
        </w:rPr>
        <w:t>，观察</w:t>
      </w:r>
      <w:r>
        <w:rPr>
          <w:rFonts w:ascii="Times New Roman" w:eastAsiaTheme="majorEastAsia" w:hAnsi="Times New Roman"/>
          <w:color w:val="000000" w:themeColor="text1"/>
        </w:rPr>
        <w:t>7</w:t>
      </w:r>
      <w:r>
        <w:rPr>
          <w:rFonts w:ascii="Times New Roman" w:eastAsiaTheme="majorEastAsia" w:hAnsi="Times New Roman"/>
          <w:color w:val="000000" w:themeColor="text1"/>
        </w:rPr>
        <w:t>日，无死亡。</w:t>
      </w:r>
      <w:r>
        <w:rPr>
          <w:rFonts w:ascii="Times New Roman" w:eastAsiaTheme="majorEastAsia" w:hAnsi="Times New Roman"/>
          <w:color w:val="000000" w:themeColor="text1"/>
        </w:rPr>
        <w:t xml:space="preserve"> </w:t>
      </w:r>
    </w:p>
    <w:p w:rsidR="006661BB" w:rsidRDefault="00E642FB">
      <w:pPr>
        <w:numPr>
          <w:ilvl w:val="0"/>
          <w:numId w:val="32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伤寒菌苗检定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3.4.2   </w:t>
      </w:r>
      <w:r>
        <w:rPr>
          <w:rFonts w:ascii="Times New Roman" w:eastAsiaTheme="majorEastAsia" w:hAnsi="Times New Roman"/>
          <w:color w:val="000000" w:themeColor="text1"/>
        </w:rPr>
        <w:t>防腐剂试验</w:t>
      </w:r>
    </w:p>
    <w:p w:rsidR="006661BB" w:rsidRDefault="00E642FB">
      <w:pPr>
        <w:numPr>
          <w:ilvl w:val="0"/>
          <w:numId w:val="32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用体重</w:t>
      </w:r>
      <w:r>
        <w:rPr>
          <w:rFonts w:ascii="Times New Roman" w:eastAsiaTheme="majorEastAsia" w:hAnsi="Times New Roman"/>
          <w:color w:val="000000" w:themeColor="text1"/>
        </w:rPr>
        <w:t>18</w:t>
      </w:r>
      <w:r>
        <w:rPr>
          <w:rFonts w:ascii="Times New Roman" w:eastAsiaTheme="majorEastAsia" w:hAnsi="Times New Roman"/>
          <w:color w:val="000000" w:themeColor="text1"/>
        </w:rPr>
        <w:t>～</w:t>
      </w:r>
      <w:r>
        <w:rPr>
          <w:rFonts w:ascii="Times New Roman" w:eastAsiaTheme="majorEastAsia" w:hAnsi="Times New Roman"/>
          <w:color w:val="000000" w:themeColor="text1"/>
        </w:rPr>
        <w:t>20g</w:t>
      </w:r>
      <w:r>
        <w:rPr>
          <w:rFonts w:ascii="Times New Roman" w:eastAsiaTheme="majorEastAsia" w:hAnsi="Times New Roman"/>
          <w:color w:val="000000" w:themeColor="text1"/>
        </w:rPr>
        <w:t>健康小白鼠</w:t>
      </w:r>
      <w:r>
        <w:rPr>
          <w:rFonts w:ascii="Times New Roman" w:eastAsiaTheme="majorEastAsia" w:hAnsi="Times New Roman"/>
          <w:color w:val="000000" w:themeColor="text1"/>
        </w:rPr>
        <w:t>2</w:t>
      </w:r>
      <w:r>
        <w:rPr>
          <w:rFonts w:ascii="Times New Roman" w:eastAsiaTheme="majorEastAsia" w:hAnsi="Times New Roman"/>
          <w:color w:val="000000" w:themeColor="text1"/>
        </w:rPr>
        <w:t>只，每只皮下注射菌苗</w:t>
      </w:r>
      <w:r>
        <w:rPr>
          <w:rFonts w:ascii="Times New Roman" w:eastAsiaTheme="majorEastAsia" w:hAnsi="Times New Roman"/>
          <w:color w:val="000000" w:themeColor="text1"/>
        </w:rPr>
        <w:t>0.5ml</w:t>
      </w:r>
      <w:r>
        <w:rPr>
          <w:rFonts w:ascii="Times New Roman" w:eastAsiaTheme="majorEastAsia" w:hAnsi="Times New Roman"/>
          <w:color w:val="000000" w:themeColor="text1"/>
        </w:rPr>
        <w:t>，用苯酚作防腐剂的菌苗注射的小白鼠会发生战栗症状，但不应超过半小时，观察</w:t>
      </w:r>
      <w:r>
        <w:rPr>
          <w:rFonts w:ascii="Times New Roman" w:eastAsiaTheme="majorEastAsia" w:hAnsi="Times New Roman"/>
          <w:color w:val="000000" w:themeColor="text1"/>
        </w:rPr>
        <w:t>7</w:t>
      </w:r>
      <w:r>
        <w:rPr>
          <w:rFonts w:ascii="Times New Roman" w:eastAsiaTheme="majorEastAsia" w:hAnsi="Times New Roman"/>
          <w:color w:val="000000" w:themeColor="text1"/>
        </w:rPr>
        <w:t>日，不得有局部脓肿或死亡。</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4   </w:t>
      </w:r>
      <w:r>
        <w:rPr>
          <w:rFonts w:ascii="Times New Roman" w:eastAsiaTheme="majorEastAsia" w:hAnsi="Times New Roman"/>
          <w:color w:val="000000" w:themeColor="text1"/>
        </w:rPr>
        <w:t>保存与效期</w:t>
      </w:r>
    </w:p>
    <w:p w:rsidR="006661BB" w:rsidRDefault="00E642FB">
      <w:pPr>
        <w:numPr>
          <w:ilvl w:val="0"/>
          <w:numId w:val="32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应保存于</w:t>
      </w:r>
      <w:r>
        <w:rPr>
          <w:rFonts w:ascii="Times New Roman" w:eastAsiaTheme="majorEastAsia" w:hAnsi="Times New Roman"/>
          <w:color w:val="000000" w:themeColor="text1"/>
        </w:rPr>
        <w:t>2</w:t>
      </w:r>
      <w:r>
        <w:rPr>
          <w:rFonts w:ascii="Times New Roman" w:eastAsiaTheme="majorEastAsia" w:hAnsi="Times New Roman"/>
          <w:color w:val="000000" w:themeColor="text1"/>
        </w:rPr>
        <w:t>～</w:t>
      </w:r>
      <w:r>
        <w:rPr>
          <w:rFonts w:ascii="Times New Roman" w:eastAsiaTheme="majorEastAsia" w:hAnsi="Times New Roman"/>
          <w:color w:val="000000" w:themeColor="text1"/>
        </w:rPr>
        <w:t>8℃</w:t>
      </w:r>
      <w:r>
        <w:rPr>
          <w:rFonts w:ascii="Times New Roman" w:eastAsiaTheme="majorEastAsia" w:hAnsi="Times New Roman"/>
          <w:color w:val="000000" w:themeColor="text1"/>
        </w:rPr>
        <w:t>。自稀释之日起效期为</w:t>
      </w:r>
      <w:r>
        <w:rPr>
          <w:rFonts w:ascii="Times New Roman" w:eastAsiaTheme="majorEastAsia" w:hAnsi="Times New Roman"/>
          <w:color w:val="000000" w:themeColor="text1"/>
        </w:rPr>
        <w:t>1</w:t>
      </w:r>
      <w:r>
        <w:rPr>
          <w:rFonts w:ascii="Times New Roman" w:eastAsiaTheme="majorEastAsia" w:hAnsi="Times New Roman"/>
          <w:color w:val="000000" w:themeColor="text1"/>
        </w:rPr>
        <w:t>年半。</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白喉抗毒素的检定</w:t>
      </w:r>
    </w:p>
    <w:p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白喉是白喉杆菌引起的急性呼吸道传染病</w:t>
      </w:r>
      <w:r>
        <w:rPr>
          <w:rFonts w:ascii="Times New Roman" w:eastAsiaTheme="majorEastAsia" w:hAnsi="Times New Roman"/>
          <w:color w:val="000000" w:themeColor="text1"/>
        </w:rPr>
        <w:t xml:space="preserve"> </w:t>
      </w:r>
    </w:p>
    <w:p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白喉杆菌严格寄生于人类，主要通过呼吸道飞沫传播，可侵入人体的鼻粘膜或咽喉，繁殖并产生外毒素，引起局部炎症及组织坏死</w:t>
      </w:r>
      <w:r>
        <w:rPr>
          <w:rFonts w:ascii="Times New Roman" w:eastAsiaTheme="majorEastAsia" w:hAnsi="Times New Roman"/>
          <w:color w:val="000000" w:themeColor="text1"/>
        </w:rPr>
        <w:t xml:space="preserve"> </w:t>
      </w:r>
    </w:p>
    <w:p w:rsidR="006661BB" w:rsidRDefault="00E642FB">
      <w:pPr>
        <w:numPr>
          <w:ilvl w:val="0"/>
          <w:numId w:val="32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白喉抗毒素是将白喉类毒素免疫马而得的血浆经胃酶消化后用硫酸铵盐析法提取制得的液体或冻干状抗毒素蛋白制剂</w:t>
      </w:r>
    </w:p>
    <w:p w:rsidR="006661BB" w:rsidRDefault="00E642FB">
      <w:pPr>
        <w:numPr>
          <w:ilvl w:val="0"/>
          <w:numId w:val="32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白喉抗毒素的检定</w:t>
      </w:r>
    </w:p>
    <w:p w:rsidR="006661BB" w:rsidRDefault="00E642FB">
      <w:pPr>
        <w:numPr>
          <w:ilvl w:val="0"/>
          <w:numId w:val="32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白喉抗毒素制造用血浆的质量检定</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主要是做抗毒素的效价测定，要求不低于</w:t>
      </w:r>
      <w:r>
        <w:rPr>
          <w:rFonts w:ascii="Times New Roman" w:eastAsiaTheme="majorEastAsia" w:hAnsi="Times New Roman"/>
          <w:color w:val="000000" w:themeColor="text1"/>
        </w:rPr>
        <w:t>1000U/ml</w:t>
      </w:r>
    </w:p>
    <w:p w:rsidR="006661BB" w:rsidRDefault="00E642FB">
      <w:pPr>
        <w:numPr>
          <w:ilvl w:val="0"/>
          <w:numId w:val="32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白喉抗毒素半成品的质量检定</w:t>
      </w:r>
      <w:r>
        <w:rPr>
          <w:rFonts w:ascii="Times New Roman" w:eastAsiaTheme="majorEastAsia" w:hAnsi="Times New Roman"/>
          <w:color w:val="000000" w:themeColor="text1"/>
        </w:rPr>
        <w:t xml:space="preserve"> </w:t>
      </w:r>
    </w:p>
    <w:p w:rsidR="006661BB" w:rsidRDefault="00E642FB">
      <w:pPr>
        <w:numPr>
          <w:ilvl w:val="0"/>
          <w:numId w:val="32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白喉抗毒素成品的质量检定</w:t>
      </w:r>
      <w:r>
        <w:rPr>
          <w:rFonts w:ascii="Times New Roman" w:eastAsiaTheme="majorEastAsia" w:hAnsi="Times New Roman"/>
          <w:color w:val="000000" w:themeColor="text1"/>
        </w:rPr>
        <w:t xml:space="preserve"> </w:t>
      </w:r>
    </w:p>
    <w:p w:rsidR="006661BB" w:rsidRDefault="00E642FB">
      <w:pPr>
        <w:numPr>
          <w:ilvl w:val="0"/>
          <w:numId w:val="32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numPr>
          <w:ilvl w:val="0"/>
          <w:numId w:val="32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物理化学检查</w:t>
      </w:r>
      <w:r>
        <w:rPr>
          <w:rFonts w:ascii="Times New Roman" w:eastAsiaTheme="majorEastAsia" w:hAnsi="Times New Roman"/>
          <w:color w:val="000000" w:themeColor="text1"/>
        </w:rPr>
        <w:t xml:space="preserve"> </w:t>
      </w:r>
    </w:p>
    <w:p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纯度检查</w:t>
      </w:r>
      <w:r>
        <w:rPr>
          <w:rFonts w:ascii="Times New Roman" w:eastAsiaTheme="majorEastAsia" w:hAnsi="Times New Roman"/>
          <w:color w:val="000000" w:themeColor="text1"/>
        </w:rPr>
        <w:t xml:space="preserve"> </w:t>
      </w:r>
    </w:p>
    <w:p w:rsidR="006661BB" w:rsidRDefault="00E642FB">
      <w:pPr>
        <w:numPr>
          <w:ilvl w:val="0"/>
          <w:numId w:val="32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安全检查</w:t>
      </w:r>
      <w:r>
        <w:rPr>
          <w:rFonts w:ascii="Times New Roman" w:eastAsiaTheme="majorEastAsia" w:hAnsi="Times New Roman"/>
          <w:color w:val="000000" w:themeColor="text1"/>
        </w:rPr>
        <w:t xml:space="preserve"> </w:t>
      </w:r>
    </w:p>
    <w:p w:rsidR="006661BB" w:rsidRDefault="00E642FB">
      <w:pPr>
        <w:numPr>
          <w:ilvl w:val="0"/>
          <w:numId w:val="32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效价测定</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人血白蛋白制品的检定</w:t>
      </w:r>
    </w:p>
    <w:p w:rsidR="006661BB" w:rsidRDefault="00E642FB">
      <w:pPr>
        <w:numPr>
          <w:ilvl w:val="0"/>
          <w:numId w:val="33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白蛋白是血浆中含量最高的蛋白质</w:t>
      </w:r>
      <w:r>
        <w:rPr>
          <w:rFonts w:ascii="Times New Roman" w:eastAsiaTheme="majorEastAsia" w:hAnsi="Times New Roman"/>
          <w:color w:val="000000" w:themeColor="text1"/>
        </w:rPr>
        <w:t xml:space="preserve"> </w:t>
      </w:r>
    </w:p>
    <w:p w:rsidR="006661BB" w:rsidRDefault="00E642FB">
      <w:pPr>
        <w:numPr>
          <w:ilvl w:val="0"/>
          <w:numId w:val="33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主要作用有：</w:t>
      </w:r>
      <w:r>
        <w:rPr>
          <w:rFonts w:ascii="Times New Roman" w:eastAsiaTheme="majorEastAsia" w:hAnsi="Times New Roman"/>
          <w:color w:val="000000" w:themeColor="text1"/>
        </w:rPr>
        <w:t xml:space="preserve"> </w:t>
      </w:r>
    </w:p>
    <w:p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维持血液渗透压</w:t>
      </w:r>
      <w:r>
        <w:rPr>
          <w:rFonts w:ascii="Times New Roman" w:eastAsiaTheme="majorEastAsia" w:hAnsi="Times New Roman"/>
          <w:color w:val="000000" w:themeColor="text1"/>
        </w:rPr>
        <w:t xml:space="preserve"> </w:t>
      </w:r>
    </w:p>
    <w:p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抗休克作用</w:t>
      </w:r>
      <w:r>
        <w:rPr>
          <w:rFonts w:ascii="Times New Roman" w:eastAsiaTheme="majorEastAsia" w:hAnsi="Times New Roman"/>
          <w:color w:val="000000" w:themeColor="text1"/>
        </w:rPr>
        <w:t xml:space="preserve"> </w:t>
      </w:r>
    </w:p>
    <w:p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运输和解毒作用</w:t>
      </w:r>
      <w:r>
        <w:rPr>
          <w:rFonts w:ascii="Times New Roman" w:eastAsiaTheme="majorEastAsia" w:hAnsi="Times New Roman"/>
          <w:color w:val="000000" w:themeColor="text1"/>
        </w:rPr>
        <w:t xml:space="preserve"> </w:t>
      </w:r>
    </w:p>
    <w:p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调节渗透压</w:t>
      </w:r>
      <w:r>
        <w:rPr>
          <w:rFonts w:ascii="Times New Roman" w:eastAsiaTheme="majorEastAsia" w:hAnsi="Times New Roman"/>
          <w:color w:val="000000" w:themeColor="text1"/>
        </w:rPr>
        <w:t xml:space="preserve"> </w:t>
      </w:r>
    </w:p>
    <w:p w:rsidR="006661BB" w:rsidRDefault="00E642FB">
      <w:pPr>
        <w:numPr>
          <w:ilvl w:val="0"/>
          <w:numId w:val="33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营养供给</w:t>
      </w:r>
      <w:r>
        <w:rPr>
          <w:rFonts w:ascii="Times New Roman" w:eastAsiaTheme="majorEastAsia" w:hAnsi="Times New Roman"/>
          <w:color w:val="000000" w:themeColor="text1"/>
        </w:rPr>
        <w:t xml:space="preserve"> </w:t>
      </w:r>
    </w:p>
    <w:p w:rsidR="006661BB" w:rsidRDefault="00E642FB">
      <w:pPr>
        <w:numPr>
          <w:ilvl w:val="0"/>
          <w:numId w:val="33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人血白蛋白制品的检定</w:t>
      </w:r>
    </w:p>
    <w:p w:rsidR="006661BB" w:rsidRDefault="00E642FB">
      <w:pPr>
        <w:numPr>
          <w:ilvl w:val="0"/>
          <w:numId w:val="33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人血白蛋白半成品的质量检定</w:t>
      </w:r>
      <w:r>
        <w:rPr>
          <w:rFonts w:ascii="Times New Roman" w:eastAsiaTheme="majorEastAsia" w:hAnsi="Times New Roman"/>
          <w:color w:val="000000" w:themeColor="text1"/>
        </w:rPr>
        <w:t xml:space="preserve"> </w:t>
      </w:r>
    </w:p>
    <w:p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乙醇含量</w:t>
      </w:r>
      <w:r>
        <w:rPr>
          <w:rFonts w:ascii="Times New Roman" w:eastAsiaTheme="majorEastAsia" w:hAnsi="Times New Roman"/>
          <w:color w:val="000000" w:themeColor="text1"/>
        </w:rPr>
        <w:t xml:space="preserve"> </w:t>
      </w:r>
    </w:p>
    <w:p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热原试验</w:t>
      </w:r>
      <w:r>
        <w:rPr>
          <w:rFonts w:ascii="Times New Roman" w:eastAsiaTheme="majorEastAsia" w:hAnsi="Times New Roman"/>
          <w:color w:val="000000" w:themeColor="text1"/>
        </w:rPr>
        <w:t xml:space="preserve"> </w:t>
      </w:r>
    </w:p>
    <w:p w:rsidR="006661BB" w:rsidRDefault="00E642FB">
      <w:pPr>
        <w:numPr>
          <w:ilvl w:val="0"/>
          <w:numId w:val="33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无菌试验</w:t>
      </w:r>
      <w:r>
        <w:rPr>
          <w:rFonts w:ascii="Times New Roman" w:eastAsiaTheme="majorEastAsia" w:hAnsi="Times New Roman"/>
          <w:color w:val="000000" w:themeColor="text1"/>
        </w:rPr>
        <w:t xml:space="preserve"> </w:t>
      </w:r>
    </w:p>
    <w:p w:rsidR="006661BB" w:rsidRDefault="00E642FB">
      <w:pPr>
        <w:numPr>
          <w:ilvl w:val="0"/>
          <w:numId w:val="335"/>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人血白蛋白成品的质量检定</w:t>
      </w:r>
      <w:r>
        <w:rPr>
          <w:rFonts w:ascii="Times New Roman" w:eastAsiaTheme="majorEastAsia" w:hAnsi="Times New Roman"/>
          <w:color w:val="000000" w:themeColor="text1"/>
        </w:rPr>
        <w:t xml:space="preserve"> </w:t>
      </w:r>
    </w:p>
    <w:p w:rsidR="006661BB" w:rsidRDefault="00E642FB">
      <w:pPr>
        <w:numPr>
          <w:ilvl w:val="0"/>
          <w:numId w:val="33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r>
        <w:rPr>
          <w:rFonts w:ascii="Times New Roman" w:eastAsiaTheme="majorEastAsia" w:hAnsi="Times New Roman"/>
          <w:color w:val="000000" w:themeColor="text1"/>
        </w:rPr>
        <w:t xml:space="preserve"> </w:t>
      </w:r>
    </w:p>
    <w:p w:rsidR="006661BB" w:rsidRDefault="00E642FB">
      <w:pPr>
        <w:numPr>
          <w:ilvl w:val="0"/>
          <w:numId w:val="336"/>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检查</w:t>
      </w:r>
      <w:r>
        <w:rPr>
          <w:rFonts w:ascii="Times New Roman" w:eastAsiaTheme="majorEastAsia" w:hAnsi="Times New Roman"/>
          <w:color w:val="000000" w:themeColor="text1"/>
        </w:rPr>
        <w:t xml:space="preserve"> </w:t>
      </w:r>
    </w:p>
    <w:p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物理检查</w:t>
      </w:r>
      <w:r>
        <w:rPr>
          <w:rFonts w:ascii="Times New Roman" w:eastAsiaTheme="majorEastAsia" w:hAnsi="Times New Roman"/>
          <w:color w:val="000000" w:themeColor="text1"/>
        </w:rPr>
        <w:t xml:space="preserve"> </w:t>
      </w:r>
    </w:p>
    <w:p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化学检查</w:t>
      </w:r>
      <w:r>
        <w:rPr>
          <w:rFonts w:ascii="Times New Roman" w:eastAsiaTheme="majorEastAsia" w:hAnsi="Times New Roman"/>
          <w:color w:val="000000" w:themeColor="text1"/>
        </w:rPr>
        <w:t xml:space="preserve"> </w:t>
      </w:r>
    </w:p>
    <w:p w:rsidR="006661BB" w:rsidRDefault="00E642FB">
      <w:pPr>
        <w:numPr>
          <w:ilvl w:val="0"/>
          <w:numId w:val="337"/>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安全检查</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新药研究和开发的主要过程</w:t>
      </w:r>
    </w:p>
    <w:p w:rsidR="006661BB" w:rsidRDefault="00E642FB">
      <w:pPr>
        <w:numPr>
          <w:ilvl w:val="0"/>
          <w:numId w:val="33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新药研究开发的主要过程</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确定研究计划</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准备化合物</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药理筛选</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化学试验，即活性成分的分析</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临床前</w:t>
      </w:r>
      <w:r>
        <w:rPr>
          <w:rFonts w:ascii="Times New Roman" w:eastAsiaTheme="majorEastAsia" w:hAnsi="Times New Roman"/>
          <w:color w:val="000000" w:themeColor="text1"/>
        </w:rPr>
        <w:t>Ⅰ</w:t>
      </w:r>
      <w:r>
        <w:rPr>
          <w:rFonts w:ascii="Times New Roman" w:eastAsiaTheme="majorEastAsia" w:hAnsi="Times New Roman"/>
          <w:color w:val="000000" w:themeColor="text1"/>
        </w:rPr>
        <w:t>期</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临床前</w:t>
      </w:r>
      <w:r>
        <w:rPr>
          <w:rFonts w:ascii="Times New Roman" w:eastAsiaTheme="majorEastAsia" w:hAnsi="Times New Roman"/>
          <w:color w:val="000000" w:themeColor="text1"/>
        </w:rPr>
        <w:t>Ⅱ</w:t>
      </w:r>
      <w:r>
        <w:rPr>
          <w:rFonts w:ascii="Times New Roman" w:eastAsiaTheme="majorEastAsia" w:hAnsi="Times New Roman"/>
          <w:color w:val="000000" w:themeColor="text1"/>
        </w:rPr>
        <w:t>期</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Ⅰ- Ⅲ</w:t>
      </w:r>
      <w:r>
        <w:rPr>
          <w:rFonts w:ascii="Times New Roman" w:eastAsiaTheme="majorEastAsia" w:hAnsi="Times New Roman"/>
          <w:color w:val="000000" w:themeColor="text1"/>
        </w:rPr>
        <w:t>期临床</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注册申请上市</w:t>
      </w:r>
      <w:r>
        <w:rPr>
          <w:rFonts w:ascii="Times New Roman" w:eastAsiaTheme="majorEastAsia" w:hAnsi="Times New Roman"/>
          <w:color w:val="000000" w:themeColor="text1"/>
        </w:rPr>
        <w:t xml:space="preserve"> </w:t>
      </w:r>
    </w:p>
    <w:p w:rsidR="006661BB" w:rsidRDefault="00E642FB">
      <w:pPr>
        <w:numPr>
          <w:ilvl w:val="0"/>
          <w:numId w:val="33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售后监测</w:t>
      </w:r>
      <w:r>
        <w:rPr>
          <w:rFonts w:ascii="Times New Roman" w:eastAsiaTheme="majorEastAsia" w:hAnsi="Times New Roman"/>
          <w:color w:val="000000" w:themeColor="text1"/>
        </w:rPr>
        <w:t xml:space="preserve"> </w:t>
      </w:r>
    </w:p>
    <w:p w:rsidR="006661BB" w:rsidRDefault="00E642FB">
      <w:pPr>
        <w:numPr>
          <w:ilvl w:val="0"/>
          <w:numId w:val="34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新药研究和开发的主要过程</w:t>
      </w:r>
    </w:p>
    <w:p w:rsidR="006661BB" w:rsidRDefault="00E642FB">
      <w:pPr>
        <w:numPr>
          <w:ilvl w:val="0"/>
          <w:numId w:val="3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原料药的研究</w:t>
      </w:r>
      <w:r>
        <w:rPr>
          <w:rFonts w:ascii="Times New Roman" w:eastAsiaTheme="majorEastAsia" w:hAnsi="Times New Roman"/>
          <w:color w:val="000000" w:themeColor="text1"/>
        </w:rPr>
        <w:t xml:space="preserve"> </w:t>
      </w:r>
    </w:p>
    <w:p w:rsidR="006661BB" w:rsidRDefault="00E642FB">
      <w:pPr>
        <w:numPr>
          <w:ilvl w:val="0"/>
          <w:numId w:val="3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化学结构</w:t>
      </w:r>
      <w:r>
        <w:rPr>
          <w:rFonts w:ascii="Times New Roman" w:eastAsiaTheme="majorEastAsia" w:hAnsi="Times New Roman"/>
          <w:color w:val="000000" w:themeColor="text1"/>
        </w:rPr>
        <w:t xml:space="preserve"> </w:t>
      </w:r>
    </w:p>
    <w:p w:rsidR="006661BB" w:rsidRDefault="00E642FB">
      <w:pPr>
        <w:numPr>
          <w:ilvl w:val="0"/>
          <w:numId w:val="3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理化性质</w:t>
      </w:r>
      <w:r>
        <w:rPr>
          <w:rFonts w:ascii="Times New Roman" w:eastAsiaTheme="majorEastAsia" w:hAnsi="Times New Roman"/>
          <w:color w:val="000000" w:themeColor="text1"/>
        </w:rPr>
        <w:t xml:space="preserve"> </w:t>
      </w:r>
    </w:p>
    <w:p w:rsidR="006661BB" w:rsidRDefault="00E642FB">
      <w:pPr>
        <w:numPr>
          <w:ilvl w:val="0"/>
          <w:numId w:val="34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性状</w:t>
      </w:r>
      <w:r>
        <w:rPr>
          <w:rFonts w:ascii="Times New Roman" w:eastAsiaTheme="majorEastAsia" w:hAnsi="Times New Roman"/>
          <w:color w:val="000000" w:themeColor="text1"/>
        </w:rPr>
        <w:t xml:space="preserve"> </w:t>
      </w:r>
    </w:p>
    <w:p w:rsidR="006661BB" w:rsidRDefault="00E642FB">
      <w:pPr>
        <w:numPr>
          <w:ilvl w:val="0"/>
          <w:numId w:val="343"/>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理化常数，如溶解性能、药物晶型、油水分配系数、解离值、立体异构等</w:t>
      </w:r>
      <w:r>
        <w:rPr>
          <w:rFonts w:ascii="Times New Roman" w:eastAsiaTheme="majorEastAsia" w:hAnsi="Times New Roman"/>
          <w:color w:val="000000" w:themeColor="text1"/>
        </w:rPr>
        <w:t xml:space="preserve"> </w:t>
      </w:r>
    </w:p>
    <w:p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新药的鉴别</w:t>
      </w:r>
      <w:r>
        <w:rPr>
          <w:rFonts w:ascii="Times New Roman" w:eastAsiaTheme="majorEastAsia" w:hAnsi="Times New Roman"/>
          <w:color w:val="000000" w:themeColor="text1"/>
        </w:rPr>
        <w:t xml:space="preserve"> </w:t>
      </w:r>
    </w:p>
    <w:p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新药的纯度</w:t>
      </w:r>
      <w:r>
        <w:rPr>
          <w:rFonts w:ascii="Times New Roman" w:eastAsiaTheme="majorEastAsia" w:hAnsi="Times New Roman"/>
          <w:color w:val="000000" w:themeColor="text1"/>
        </w:rPr>
        <w:t xml:space="preserve"> </w:t>
      </w:r>
    </w:p>
    <w:p w:rsidR="006661BB" w:rsidRDefault="00E642FB">
      <w:pPr>
        <w:numPr>
          <w:ilvl w:val="0"/>
          <w:numId w:val="3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新药稳定性研究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复述生物制品的种类。</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试比较几种生物疫苗的检测方法。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新药研发的主要过程</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D80D2D" w:rsidRDefault="00D80D2D" w:rsidP="00D80D2D">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D80D2D" w:rsidTr="00B55517">
        <w:trPr>
          <w:cantSplit/>
          <w:trHeight w:val="302"/>
        </w:trPr>
        <w:tc>
          <w:tcPr>
            <w:tcW w:w="1704"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rsidR="00D80D2D" w:rsidRDefault="00D80D2D"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第十五章激素类药物的分析</w:t>
            </w:r>
          </w:p>
        </w:tc>
        <w:tc>
          <w:tcPr>
            <w:tcW w:w="1116"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D80D2D" w:rsidRDefault="00D80D2D"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4 </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26</w:t>
            </w:r>
            <w:r>
              <w:rPr>
                <w:rFonts w:ascii="Times New Roman" w:eastAsiaTheme="majorEastAsia" w:hAnsi="Times New Roman"/>
                <w:b/>
                <w:color w:val="000000" w:themeColor="text1"/>
              </w:rPr>
              <w:t>日</w:t>
            </w:r>
          </w:p>
        </w:tc>
      </w:tr>
      <w:tr w:rsidR="00D80D2D" w:rsidTr="00B55517">
        <w:trPr>
          <w:trHeight w:val="292"/>
        </w:trPr>
        <w:tc>
          <w:tcPr>
            <w:tcW w:w="1704"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D80D2D" w:rsidRDefault="00D80D2D"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D80D2D" w:rsidRDefault="00D80D2D"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D80D2D" w:rsidRDefault="00D80D2D"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D80D2D" w:rsidRDefault="00D80D2D" w:rsidP="00D80D2D">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概述</w:t>
      </w:r>
    </w:p>
    <w:p w:rsidR="00D80D2D" w:rsidRDefault="00D80D2D" w:rsidP="00D80D2D">
      <w:pPr>
        <w:spacing w:line="360" w:lineRule="exact"/>
        <w:ind w:left="420"/>
        <w:rPr>
          <w:rFonts w:ascii="Times New Roman" w:hAnsi="Times New Roman"/>
          <w:szCs w:val="21"/>
        </w:rPr>
      </w:pPr>
      <w:r>
        <w:rPr>
          <w:rFonts w:ascii="Times New Roman" w:hAnsi="Times New Roman"/>
          <w:szCs w:val="21"/>
        </w:rPr>
        <w:t>了解激素概念和分类</w:t>
      </w:r>
    </w:p>
    <w:p w:rsidR="00D80D2D" w:rsidRDefault="00D80D2D" w:rsidP="00D80D2D">
      <w:pPr>
        <w:spacing w:line="360" w:lineRule="exact"/>
        <w:rPr>
          <w:rFonts w:ascii="Times New Roman" w:hAnsi="Times New Roman"/>
          <w:szCs w:val="21"/>
        </w:rPr>
      </w:pPr>
      <w:r>
        <w:rPr>
          <w:rFonts w:ascii="Times New Roman" w:hAnsi="Times New Roman"/>
          <w:szCs w:val="21"/>
        </w:rPr>
        <w:t>甾体激素类药物的分析</w:t>
      </w:r>
    </w:p>
    <w:p w:rsidR="00D80D2D" w:rsidRDefault="00D80D2D" w:rsidP="00D80D2D">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、了解甾体激素类药物的结构与分类</w:t>
      </w:r>
    </w:p>
    <w:p w:rsidR="00D80D2D" w:rsidRDefault="00D80D2D" w:rsidP="00D80D2D">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、理解激素类药物的含量测定原理，掌握其理化鉴别方法</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D80D2D" w:rsidRDefault="00D80D2D" w:rsidP="00D80D2D">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、掌握激素类物分析的方法</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、熟悉几种常见激素类药物</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、了解几种常见激素类药物</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D80D2D" w:rsidRDefault="00D80D2D" w:rsidP="00D80D2D">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）概述</w:t>
      </w:r>
    </w:p>
    <w:p w:rsidR="00D80D2D" w:rsidRDefault="00D80D2D" w:rsidP="00D80D2D">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）甾体类药物的分析</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D80D2D" w:rsidRDefault="00D80D2D" w:rsidP="00D80D2D">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D80D2D" w:rsidRDefault="00D80D2D" w:rsidP="00D80D2D">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D80D2D" w:rsidRDefault="00D80D2D" w:rsidP="00D80D2D">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相关教学幻灯片，展示生活中常见的激素类药物，由此引出本节课讲授的具体内容。与幻灯片内容相互配合进行讲解。</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概述</w:t>
      </w:r>
    </w:p>
    <w:p w:rsidR="00D80D2D" w:rsidRDefault="00D80D2D" w:rsidP="00D80D2D">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激素是内分泌细胞所产生的微量化学信息分子，这些物质通过扩散或者被血液转运到作用细胞或者器官，从而调节细胞或器官的代谢，并反馈性的调节机体以适应机体内环境的变化，也有协调体内各部分之间相互联系的作用。（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D80D2D" w:rsidRDefault="00D80D2D" w:rsidP="00D80D2D">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激素类药物按照分子结构可以分为：含氮激素和甾体类激素。</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甾体类激素的分析：</w:t>
      </w:r>
    </w:p>
    <w:p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基本结构与分类</w:t>
      </w:r>
    </w:p>
    <w:p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雄性激素及蛋白同化激素</w:t>
      </w:r>
    </w:p>
    <w:p w:rsidR="00D80D2D" w:rsidRDefault="00D80D2D" w:rsidP="00D80D2D">
      <w:pPr>
        <w:numPr>
          <w:ilvl w:val="0"/>
          <w:numId w:val="241"/>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孕激素</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D80D2D" w:rsidRDefault="00D80D2D" w:rsidP="00D80D2D">
      <w:pPr>
        <w:numPr>
          <w:ilvl w:val="0"/>
          <w:numId w:val="242"/>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化学鉴别方法</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杂质检查</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含量测定</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激素类药物的分析方法。</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试比较几种激素类药物。</w:t>
      </w:r>
    </w:p>
    <w:p w:rsidR="00D80D2D" w:rsidRDefault="00D80D2D" w:rsidP="00D80D2D">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预习下一章节</w:t>
      </w:r>
    </w:p>
    <w:p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D80D2D" w:rsidRDefault="00D80D2D" w:rsidP="00D80D2D">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D80D2D" w:rsidRDefault="00D80D2D" w:rsidP="00D80D2D">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p w:rsidR="006661BB" w:rsidRDefault="006661BB">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第十八章制剂分析</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2017</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6</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2014</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片剂</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、了解片剂分析的基本步骤</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、熟悉片剂的检查方法和含量测定</w:t>
      </w:r>
    </w:p>
    <w:p w:rsidR="006661BB" w:rsidRDefault="00E642FB">
      <w:pPr>
        <w:spacing w:line="360" w:lineRule="exact"/>
        <w:rPr>
          <w:rFonts w:ascii="Times New Roman" w:hAnsi="Times New Roman"/>
          <w:szCs w:val="21"/>
        </w:rPr>
      </w:pPr>
      <w:r>
        <w:rPr>
          <w:rFonts w:ascii="Times New Roman" w:hAnsi="Times New Roman"/>
          <w:szCs w:val="21"/>
        </w:rPr>
        <w:t>注射剂</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、了解注射剂分析的基本步骤</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、熟悉注射剂的检查方法和含量测定</w:t>
      </w:r>
    </w:p>
    <w:p w:rsidR="006661BB" w:rsidRDefault="00E642FB">
      <w:pPr>
        <w:spacing w:line="360" w:lineRule="exact"/>
        <w:rPr>
          <w:rFonts w:ascii="Times New Roman" w:hAnsi="Times New Roman"/>
          <w:szCs w:val="21"/>
        </w:rPr>
      </w:pPr>
      <w:r>
        <w:rPr>
          <w:rFonts w:ascii="Times New Roman" w:hAnsi="Times New Roman"/>
          <w:szCs w:val="21"/>
        </w:rPr>
        <w:t>软膏剂</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、了解软膏剂的特点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、熟悉软膏剂的含量测定方法</w:t>
      </w:r>
    </w:p>
    <w:p w:rsidR="006661BB" w:rsidRDefault="00E642FB">
      <w:pPr>
        <w:spacing w:line="360" w:lineRule="exact"/>
        <w:rPr>
          <w:rFonts w:ascii="Times New Roman" w:hAnsi="Times New Roman"/>
          <w:szCs w:val="21"/>
        </w:rPr>
      </w:pPr>
      <w:r>
        <w:rPr>
          <w:rFonts w:ascii="Times New Roman" w:hAnsi="Times New Roman"/>
          <w:szCs w:val="21"/>
        </w:rPr>
        <w:t>复方制剂</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了解复方制剂的分析特点和分析方法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w:t>
      </w:r>
      <w:r>
        <w:rPr>
          <w:rFonts w:ascii="Times New Roman" w:eastAsiaTheme="majorEastAsia" w:hAnsi="Times New Roman"/>
          <w:color w:val="000000" w:themeColor="text1"/>
          <w:szCs w:val="21"/>
        </w:rPr>
        <w:t>片剂</w:t>
      </w:r>
      <w:r>
        <w:rPr>
          <w:rFonts w:ascii="Times New Roman" w:eastAsiaTheme="majorEastAsia" w:hAnsi="Times New Roman"/>
          <w:color w:val="000000" w:themeColor="text1"/>
        </w:rPr>
        <w:t>的分析方法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w:t>
      </w:r>
      <w:r>
        <w:rPr>
          <w:rFonts w:ascii="Times New Roman" w:eastAsiaTheme="majorEastAsia" w:hAnsi="Times New Roman"/>
          <w:color w:val="000000" w:themeColor="text1"/>
          <w:szCs w:val="21"/>
        </w:rPr>
        <w:t>复方制剂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）片剂</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）注射剂</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）软膏剂</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）复方制剂；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相关教学幻灯片，展示生活中常见的制剂类型。由此引出本节课讲授的具体内容。与幻灯片内容相互配合进行讲解。需要理解和识记的内容播放内容较慢。</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一般制剂的分析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、片剂</w:t>
      </w:r>
      <w:r>
        <w:rPr>
          <w:rFonts w:ascii="Times New Roman" w:eastAsiaTheme="majorEastAsia" w:hAnsi="Times New Roman"/>
          <w:color w:val="000000" w:themeColor="text1"/>
        </w:rPr>
        <w:t xml:space="preserve"> </w:t>
      </w:r>
    </w:p>
    <w:p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药物与适宜的辅料混匀压制而成的圆片状或异形片状的固体制剂</w:t>
      </w:r>
      <w:r>
        <w:rPr>
          <w:rFonts w:ascii="Times New Roman" w:eastAsiaTheme="majorEastAsia" w:hAnsi="Times New Roman"/>
          <w:color w:val="000000" w:themeColor="text1"/>
        </w:rPr>
        <w:t xml:space="preserve"> </w:t>
      </w:r>
    </w:p>
    <w:p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可供内服、外用，是临床广泛应用的剂型</w:t>
      </w:r>
      <w:r>
        <w:rPr>
          <w:rFonts w:ascii="Times New Roman" w:eastAsiaTheme="majorEastAsia" w:hAnsi="Times New Roman"/>
          <w:color w:val="000000" w:themeColor="text1"/>
        </w:rPr>
        <w:t xml:space="preserve"> </w:t>
      </w:r>
    </w:p>
    <w:p w:rsidR="006661BB" w:rsidRDefault="00E642FB">
      <w:pPr>
        <w:numPr>
          <w:ilvl w:val="0"/>
          <w:numId w:val="34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首先对外观进行色泽、嗅、味、脆碎度等物理性状的检查，然后鉴别、杂质检查和含量测定</w:t>
      </w:r>
      <w:r>
        <w:rPr>
          <w:rFonts w:ascii="Times New Roman" w:eastAsiaTheme="majorEastAsia" w:hAnsi="Times New Roman"/>
          <w:color w:val="000000" w:themeColor="text1"/>
        </w:rPr>
        <w:t xml:space="preserve"> </w:t>
      </w:r>
    </w:p>
    <w:p w:rsidR="006661BB" w:rsidRDefault="00E642FB">
      <w:pPr>
        <w:numPr>
          <w:ilvl w:val="0"/>
          <w:numId w:val="34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片剂的常规检查</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20</w:t>
      </w:r>
      <w:r>
        <w:rPr>
          <w:rFonts w:ascii="Times New Roman" w:eastAsiaTheme="majorEastAsia" w:hAnsi="Times New Roman"/>
          <w:color w:val="000000" w:themeColor="text1"/>
        </w:rPr>
        <w:t>分钟）</w:t>
      </w:r>
    </w:p>
    <w:p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重量差异</w:t>
      </w:r>
      <w:r>
        <w:rPr>
          <w:rFonts w:ascii="Times New Roman" w:eastAsiaTheme="majorEastAsia" w:hAnsi="Times New Roman"/>
          <w:color w:val="000000" w:themeColor="text1"/>
        </w:rPr>
        <w:t xml:space="preserve"> </w:t>
      </w:r>
    </w:p>
    <w:p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崩解时限</w:t>
      </w:r>
      <w:r>
        <w:rPr>
          <w:rFonts w:ascii="Times New Roman" w:eastAsiaTheme="majorEastAsia" w:hAnsi="Times New Roman"/>
          <w:color w:val="000000" w:themeColor="text1"/>
        </w:rPr>
        <w:t xml:space="preserve"> </w:t>
      </w:r>
    </w:p>
    <w:p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溶出度</w:t>
      </w:r>
      <w:r>
        <w:rPr>
          <w:rFonts w:ascii="Times New Roman" w:eastAsiaTheme="majorEastAsia" w:hAnsi="Times New Roman"/>
          <w:color w:val="000000" w:themeColor="text1"/>
        </w:rPr>
        <w:t xml:space="preserve"> </w:t>
      </w:r>
    </w:p>
    <w:p w:rsidR="006661BB" w:rsidRDefault="00E642FB">
      <w:pPr>
        <w:numPr>
          <w:ilvl w:val="0"/>
          <w:numId w:val="34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含量均匀度</w:t>
      </w:r>
      <w:r>
        <w:rPr>
          <w:rFonts w:ascii="Times New Roman" w:eastAsiaTheme="majorEastAsia" w:hAnsi="Times New Roman"/>
          <w:color w:val="000000" w:themeColor="text1"/>
        </w:rPr>
        <w:t xml:space="preserve"> </w:t>
      </w:r>
    </w:p>
    <w:p w:rsidR="006661BB" w:rsidRDefault="00E642FB">
      <w:pPr>
        <w:numPr>
          <w:ilvl w:val="0"/>
          <w:numId w:val="34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片剂的含量测定</w:t>
      </w:r>
      <w:r>
        <w:rPr>
          <w:rFonts w:ascii="Times New Roman" w:eastAsiaTheme="majorEastAsia" w:hAnsi="Times New Roman"/>
          <w:color w:val="000000" w:themeColor="text1"/>
        </w:rPr>
        <w:t xml:space="preserve"> </w:t>
      </w:r>
    </w:p>
    <w:p w:rsidR="006661BB" w:rsidRDefault="00E642FB">
      <w:pPr>
        <w:numPr>
          <w:ilvl w:val="0"/>
          <w:numId w:val="34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直接测定</w:t>
      </w:r>
      <w:r>
        <w:rPr>
          <w:rFonts w:ascii="Times New Roman" w:eastAsiaTheme="majorEastAsia" w:hAnsi="Times New Roman"/>
          <w:color w:val="000000" w:themeColor="text1"/>
        </w:rPr>
        <w:t xml:space="preserve"> </w:t>
      </w:r>
    </w:p>
    <w:p w:rsidR="006661BB" w:rsidRDefault="00E642FB">
      <w:pPr>
        <w:numPr>
          <w:ilvl w:val="0"/>
          <w:numId w:val="34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常用辅料的干扰及排除</w:t>
      </w:r>
      <w:r>
        <w:rPr>
          <w:rFonts w:ascii="Times New Roman" w:eastAsiaTheme="majorEastAsia" w:hAnsi="Times New Roman"/>
          <w:color w:val="000000" w:themeColor="text1"/>
        </w:rPr>
        <w:t xml:space="preserve"> </w:t>
      </w:r>
    </w:p>
    <w:p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糖类</w:t>
      </w:r>
      <w:r>
        <w:rPr>
          <w:rFonts w:ascii="Times New Roman" w:eastAsiaTheme="majorEastAsia" w:hAnsi="Times New Roman"/>
          <w:color w:val="000000" w:themeColor="text1"/>
        </w:rPr>
        <w:t xml:space="preserve"> </w:t>
      </w:r>
    </w:p>
    <w:p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硫酸钙和碳酸钙</w:t>
      </w:r>
      <w:r>
        <w:rPr>
          <w:rFonts w:ascii="Times New Roman" w:eastAsiaTheme="majorEastAsia" w:hAnsi="Times New Roman"/>
          <w:color w:val="000000" w:themeColor="text1"/>
        </w:rPr>
        <w:t xml:space="preserve"> </w:t>
      </w:r>
    </w:p>
    <w:p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硬脂酸镁</w:t>
      </w:r>
      <w:r>
        <w:rPr>
          <w:rFonts w:ascii="Times New Roman" w:eastAsiaTheme="majorEastAsia" w:hAnsi="Times New Roman"/>
          <w:color w:val="000000" w:themeColor="text1"/>
        </w:rPr>
        <w:t xml:space="preserve"> </w:t>
      </w:r>
    </w:p>
    <w:p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滑石粉</w:t>
      </w:r>
      <w:r>
        <w:rPr>
          <w:rFonts w:ascii="Times New Roman" w:eastAsiaTheme="majorEastAsia" w:hAnsi="Times New Roman"/>
          <w:color w:val="000000" w:themeColor="text1"/>
        </w:rPr>
        <w:t xml:space="preserve"> </w:t>
      </w:r>
    </w:p>
    <w:p w:rsidR="006661BB" w:rsidRDefault="00E642FB">
      <w:pPr>
        <w:numPr>
          <w:ilvl w:val="0"/>
          <w:numId w:val="35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一般制剂的分析</w:t>
      </w:r>
    </w:p>
    <w:p w:rsidR="006661BB" w:rsidRDefault="00E642FB">
      <w:pPr>
        <w:numPr>
          <w:ilvl w:val="0"/>
          <w:numId w:val="35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考虑辅料对片剂含量测定的干扰与排除时，应考虑：（到此课程进行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辅料的理化性质</w:t>
      </w:r>
      <w:r>
        <w:rPr>
          <w:rFonts w:ascii="Times New Roman" w:eastAsiaTheme="majorEastAsia" w:hAnsi="Times New Roman"/>
          <w:color w:val="000000" w:themeColor="text1"/>
        </w:rPr>
        <w:t xml:space="preserve"> </w:t>
      </w:r>
    </w:p>
    <w:p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辅料与主药含量的配比</w:t>
      </w:r>
      <w:r>
        <w:rPr>
          <w:rFonts w:ascii="Times New Roman" w:eastAsiaTheme="majorEastAsia" w:hAnsi="Times New Roman"/>
          <w:color w:val="000000" w:themeColor="text1"/>
        </w:rPr>
        <w:t xml:space="preserve"> </w:t>
      </w:r>
    </w:p>
    <w:p w:rsidR="006661BB" w:rsidRDefault="00E642FB">
      <w:pPr>
        <w:numPr>
          <w:ilvl w:val="0"/>
          <w:numId w:val="35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测定主药方法的选择</w:t>
      </w:r>
      <w:r>
        <w:rPr>
          <w:rFonts w:ascii="Times New Roman" w:eastAsiaTheme="majorEastAsia" w:hAnsi="Times New Roman"/>
          <w:color w:val="000000" w:themeColor="text1"/>
        </w:rPr>
        <w:t xml:space="preserve"> </w:t>
      </w:r>
    </w:p>
    <w:p w:rsidR="006661BB" w:rsidRDefault="00E642FB">
      <w:pPr>
        <w:spacing w:line="400" w:lineRule="exact"/>
        <w:ind w:left="-2"/>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、注射剂</w:t>
      </w:r>
      <w:r>
        <w:rPr>
          <w:rFonts w:ascii="Times New Roman" w:eastAsiaTheme="majorEastAsia" w:hAnsi="Times New Roman"/>
          <w:color w:val="000000" w:themeColor="text1"/>
        </w:rPr>
        <w:t xml:space="preserve"> </w:t>
      </w:r>
    </w:p>
    <w:p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药物与适宜的溶剂或分散介质制成的供注入体内的溶液、乳状液或混悬液，及供临用前配制或稀释成溶液或混悬液的粉末或浓溶液的无菌制剂</w:t>
      </w:r>
      <w:r>
        <w:rPr>
          <w:rFonts w:ascii="Times New Roman" w:eastAsiaTheme="majorEastAsia" w:hAnsi="Times New Roman"/>
          <w:color w:val="000000" w:themeColor="text1"/>
        </w:rPr>
        <w:t xml:space="preserve"> </w:t>
      </w:r>
    </w:p>
    <w:p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可分为注射液、注射用无菌粉末、注射用浓溶液</w:t>
      </w:r>
      <w:r>
        <w:rPr>
          <w:rFonts w:ascii="Times New Roman" w:eastAsiaTheme="majorEastAsia" w:hAnsi="Times New Roman"/>
          <w:color w:val="000000" w:themeColor="text1"/>
        </w:rPr>
        <w:t xml:space="preserve"> </w:t>
      </w:r>
    </w:p>
    <w:p w:rsidR="006661BB" w:rsidRDefault="00E642FB">
      <w:pPr>
        <w:numPr>
          <w:ilvl w:val="0"/>
          <w:numId w:val="35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首先观察色泽和透明度，然后进行鉴别、</w:t>
      </w:r>
      <w:r>
        <w:rPr>
          <w:rFonts w:ascii="Times New Roman" w:eastAsiaTheme="majorEastAsia" w:hAnsi="Times New Roman"/>
          <w:color w:val="000000" w:themeColor="text1"/>
        </w:rPr>
        <w:t>pH</w:t>
      </w:r>
      <w:r>
        <w:rPr>
          <w:rFonts w:ascii="Times New Roman" w:eastAsiaTheme="majorEastAsia" w:hAnsi="Times New Roman"/>
          <w:color w:val="000000" w:themeColor="text1"/>
        </w:rPr>
        <w:t>值的检查、含量测定</w:t>
      </w:r>
      <w:r>
        <w:rPr>
          <w:rFonts w:ascii="Times New Roman" w:eastAsiaTheme="majorEastAsia" w:hAnsi="Times New Roman"/>
          <w:color w:val="000000" w:themeColor="text1"/>
        </w:rPr>
        <w:t xml:space="preserve"> </w:t>
      </w:r>
    </w:p>
    <w:p w:rsidR="006661BB" w:rsidRDefault="00E642FB">
      <w:pPr>
        <w:numPr>
          <w:ilvl w:val="0"/>
          <w:numId w:val="35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注射剂的常规检查</w:t>
      </w:r>
      <w:r>
        <w:rPr>
          <w:rFonts w:ascii="Times New Roman" w:eastAsiaTheme="majorEastAsia" w:hAnsi="Times New Roman"/>
          <w:color w:val="000000" w:themeColor="text1"/>
        </w:rPr>
        <w:t xml:space="preserve"> </w:t>
      </w:r>
    </w:p>
    <w:p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装量</w:t>
      </w:r>
      <w:r>
        <w:rPr>
          <w:rFonts w:ascii="Times New Roman" w:eastAsiaTheme="majorEastAsia" w:hAnsi="Times New Roman"/>
          <w:color w:val="000000" w:themeColor="text1"/>
        </w:rPr>
        <w:t xml:space="preserve"> </w:t>
      </w:r>
    </w:p>
    <w:p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装量差异</w:t>
      </w:r>
      <w:r>
        <w:rPr>
          <w:rFonts w:ascii="Times New Roman" w:eastAsiaTheme="majorEastAsia" w:hAnsi="Times New Roman"/>
          <w:color w:val="000000" w:themeColor="text1"/>
        </w:rPr>
        <w:t xml:space="preserve"> </w:t>
      </w:r>
    </w:p>
    <w:p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可见异物</w:t>
      </w:r>
      <w:r>
        <w:rPr>
          <w:rFonts w:ascii="Times New Roman" w:eastAsiaTheme="majorEastAsia" w:hAnsi="Times New Roman"/>
          <w:color w:val="000000" w:themeColor="text1"/>
        </w:rPr>
        <w:t xml:space="preserve"> </w:t>
      </w:r>
    </w:p>
    <w:p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不溶性微粒</w:t>
      </w:r>
      <w:r>
        <w:rPr>
          <w:rFonts w:ascii="Times New Roman" w:eastAsiaTheme="majorEastAsia" w:hAnsi="Times New Roman"/>
          <w:color w:val="000000" w:themeColor="text1"/>
        </w:rPr>
        <w:t xml:space="preserve"> </w:t>
      </w:r>
    </w:p>
    <w:p w:rsidR="006661BB" w:rsidRDefault="00E642FB">
      <w:pPr>
        <w:numPr>
          <w:ilvl w:val="0"/>
          <w:numId w:val="35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无菌、细菌内毒素或热原</w:t>
      </w:r>
      <w:r>
        <w:rPr>
          <w:rFonts w:ascii="Times New Roman" w:eastAsiaTheme="majorEastAsia" w:hAnsi="Times New Roman"/>
          <w:color w:val="000000" w:themeColor="text1"/>
        </w:rPr>
        <w:t xml:space="preserve"> </w:t>
      </w:r>
    </w:p>
    <w:p w:rsidR="006661BB" w:rsidRDefault="00E642FB">
      <w:pPr>
        <w:numPr>
          <w:ilvl w:val="0"/>
          <w:numId w:val="35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注射剂含量测定中常见附加剂干扰及排除</w:t>
      </w:r>
      <w:r>
        <w:rPr>
          <w:rFonts w:ascii="Times New Roman" w:eastAsiaTheme="majorEastAsia" w:hAnsi="Times New Roman"/>
          <w:color w:val="000000" w:themeColor="text1"/>
        </w:rPr>
        <w:t xml:space="preserve"> </w:t>
      </w:r>
    </w:p>
    <w:p w:rsidR="006661BB" w:rsidRDefault="00E642FB">
      <w:pPr>
        <w:numPr>
          <w:ilvl w:val="0"/>
          <w:numId w:val="35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抗氧剂的干扰及排除</w:t>
      </w:r>
      <w:r>
        <w:rPr>
          <w:rFonts w:ascii="Times New Roman" w:eastAsiaTheme="majorEastAsia" w:hAnsi="Times New Roman"/>
          <w:color w:val="000000" w:themeColor="text1"/>
        </w:rPr>
        <w:t xml:space="preserve"> </w:t>
      </w:r>
    </w:p>
    <w:p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加入掩蔽剂</w:t>
      </w:r>
      <w:r>
        <w:rPr>
          <w:rFonts w:ascii="Times New Roman" w:eastAsiaTheme="majorEastAsia" w:hAnsi="Times New Roman"/>
          <w:color w:val="000000" w:themeColor="text1"/>
        </w:rPr>
        <w:t xml:space="preserve"> </w:t>
      </w:r>
    </w:p>
    <w:p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加酸分解</w:t>
      </w:r>
      <w:r>
        <w:rPr>
          <w:rFonts w:ascii="Times New Roman" w:eastAsiaTheme="majorEastAsia" w:hAnsi="Times New Roman"/>
          <w:color w:val="000000" w:themeColor="text1"/>
        </w:rPr>
        <w:t xml:space="preserve"> </w:t>
      </w:r>
    </w:p>
    <w:p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加入弱氧化剂</w:t>
      </w:r>
      <w:r>
        <w:rPr>
          <w:rFonts w:ascii="Times New Roman" w:eastAsiaTheme="majorEastAsia" w:hAnsi="Times New Roman"/>
          <w:color w:val="000000" w:themeColor="text1"/>
        </w:rPr>
        <w:t xml:space="preserve"> </w:t>
      </w:r>
    </w:p>
    <w:p w:rsidR="006661BB" w:rsidRDefault="00E642FB">
      <w:pPr>
        <w:numPr>
          <w:ilvl w:val="0"/>
          <w:numId w:val="35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利用紫外吸收光谱差异</w:t>
      </w:r>
      <w:r>
        <w:rPr>
          <w:rFonts w:ascii="Times New Roman" w:eastAsiaTheme="majorEastAsia" w:hAnsi="Times New Roman"/>
          <w:color w:val="000000" w:themeColor="text1"/>
        </w:rPr>
        <w:t xml:space="preserve"> </w:t>
      </w:r>
    </w:p>
    <w:p w:rsidR="006661BB" w:rsidRDefault="00E642FB">
      <w:pPr>
        <w:numPr>
          <w:ilvl w:val="0"/>
          <w:numId w:val="35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等渗溶液的干扰及排除</w:t>
      </w:r>
      <w:r>
        <w:rPr>
          <w:rFonts w:ascii="Times New Roman" w:eastAsiaTheme="majorEastAsia" w:hAnsi="Times New Roman"/>
          <w:color w:val="000000" w:themeColor="text1"/>
        </w:rPr>
        <w:t xml:space="preserve"> </w:t>
      </w:r>
    </w:p>
    <w:p w:rsidR="006661BB" w:rsidRDefault="00E642FB">
      <w:pPr>
        <w:numPr>
          <w:ilvl w:val="0"/>
          <w:numId w:val="36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注射剂含量测定中常见附加剂干扰及排除</w:t>
      </w:r>
      <w:r>
        <w:rPr>
          <w:rFonts w:ascii="Times New Roman" w:eastAsiaTheme="majorEastAsia" w:hAnsi="Times New Roman"/>
          <w:color w:val="000000" w:themeColor="text1"/>
        </w:rPr>
        <w:t xml:space="preserve"> </w:t>
      </w:r>
    </w:p>
    <w:p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助溶剂的干扰及排除</w:t>
      </w:r>
      <w:r>
        <w:rPr>
          <w:rFonts w:ascii="Times New Roman" w:eastAsiaTheme="majorEastAsia" w:hAnsi="Times New Roman"/>
          <w:color w:val="000000" w:themeColor="text1"/>
        </w:rPr>
        <w:t xml:space="preserve"> </w:t>
      </w:r>
    </w:p>
    <w:p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溶剂水的干扰及排除</w:t>
      </w:r>
      <w:r>
        <w:rPr>
          <w:rFonts w:ascii="Times New Roman" w:eastAsiaTheme="majorEastAsia" w:hAnsi="Times New Roman"/>
          <w:color w:val="000000" w:themeColor="text1"/>
        </w:rPr>
        <w:t xml:space="preserve"> </w:t>
      </w:r>
    </w:p>
    <w:p w:rsidR="006661BB" w:rsidRDefault="00E642FB">
      <w:pPr>
        <w:numPr>
          <w:ilvl w:val="0"/>
          <w:numId w:val="36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溶剂油的干扰及排除</w:t>
      </w:r>
      <w:r>
        <w:rPr>
          <w:rFonts w:ascii="Times New Roman" w:eastAsiaTheme="majorEastAsia" w:hAnsi="Times New Roman"/>
          <w:color w:val="000000" w:themeColor="text1"/>
        </w:rPr>
        <w:t xml:space="preserve"> </w:t>
      </w:r>
    </w:p>
    <w:p w:rsidR="006661BB" w:rsidRDefault="00E642FB">
      <w:pPr>
        <w:numPr>
          <w:ilvl w:val="0"/>
          <w:numId w:val="36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使用有机溶剂稀释</w:t>
      </w:r>
      <w:r>
        <w:rPr>
          <w:rFonts w:ascii="Times New Roman" w:eastAsiaTheme="majorEastAsia" w:hAnsi="Times New Roman"/>
          <w:color w:val="000000" w:themeColor="text1"/>
        </w:rPr>
        <w:t xml:space="preserve"> </w:t>
      </w:r>
    </w:p>
    <w:p w:rsidR="006661BB" w:rsidRDefault="00E642FB">
      <w:pPr>
        <w:numPr>
          <w:ilvl w:val="0"/>
          <w:numId w:val="36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有机溶剂提取后再测定</w:t>
      </w:r>
      <w:r>
        <w:rPr>
          <w:rFonts w:ascii="Times New Roman" w:eastAsiaTheme="majorEastAsia" w:hAnsi="Times New Roman"/>
          <w:color w:val="000000" w:themeColor="text1"/>
        </w:rPr>
        <w:t xml:space="preserve"> </w:t>
      </w:r>
    </w:p>
    <w:p w:rsidR="006661BB" w:rsidRDefault="00E642FB">
      <w:pPr>
        <w:spacing w:line="400" w:lineRule="exact"/>
        <w:ind w:left="-2"/>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、复方制剂</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70</w:t>
      </w:r>
      <w:r>
        <w:rPr>
          <w:rFonts w:ascii="Times New Roman" w:eastAsiaTheme="majorEastAsia" w:hAnsi="Times New Roman"/>
          <w:color w:val="000000" w:themeColor="text1"/>
        </w:rPr>
        <w:t>分钟）</w:t>
      </w:r>
    </w:p>
    <w:p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含两种或两种以上有效成分的制剂称为复方制剂</w:t>
      </w:r>
      <w:r>
        <w:rPr>
          <w:rFonts w:ascii="Times New Roman" w:eastAsiaTheme="majorEastAsia" w:hAnsi="Times New Roman"/>
          <w:color w:val="000000" w:themeColor="text1"/>
        </w:rPr>
        <w:t xml:space="preserve"> </w:t>
      </w:r>
    </w:p>
    <w:p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若各组分测定时不发生干扰，可直接测定</w:t>
      </w:r>
      <w:r>
        <w:rPr>
          <w:rFonts w:ascii="Times New Roman" w:eastAsiaTheme="majorEastAsia" w:hAnsi="Times New Roman"/>
          <w:color w:val="000000" w:themeColor="text1"/>
        </w:rPr>
        <w:t xml:space="preserve"> </w:t>
      </w:r>
    </w:p>
    <w:p w:rsidR="006661BB" w:rsidRDefault="00E642FB">
      <w:pPr>
        <w:numPr>
          <w:ilvl w:val="0"/>
          <w:numId w:val="36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若有干扰，需经适当处理或分离后测定</w:t>
      </w:r>
      <w:r>
        <w:rPr>
          <w:rFonts w:ascii="Times New Roman" w:eastAsiaTheme="majorEastAsia" w:hAnsi="Times New Roman"/>
          <w:color w:val="000000" w:themeColor="text1"/>
        </w:rPr>
        <w:t xml:space="preserve"> </w:t>
      </w:r>
    </w:p>
    <w:p w:rsidR="006661BB" w:rsidRDefault="00E642FB">
      <w:pPr>
        <w:numPr>
          <w:ilvl w:val="0"/>
          <w:numId w:val="36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复方制剂分析的方法</w:t>
      </w:r>
      <w:r>
        <w:rPr>
          <w:rFonts w:ascii="Times New Roman" w:eastAsiaTheme="majorEastAsia" w:hAnsi="Times New Roman"/>
          <w:color w:val="000000" w:themeColor="text1"/>
        </w:rPr>
        <w:t xml:space="preserve"> </w:t>
      </w:r>
    </w:p>
    <w:p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不经分离，直接测定制剂中主要成分</w:t>
      </w:r>
      <w:r>
        <w:rPr>
          <w:rFonts w:ascii="Times New Roman" w:eastAsiaTheme="majorEastAsia" w:hAnsi="Times New Roman"/>
          <w:color w:val="000000" w:themeColor="text1"/>
        </w:rPr>
        <w:t xml:space="preserve"> </w:t>
      </w:r>
    </w:p>
    <w:p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经分离后，测定制剂中主要成分的含量</w:t>
      </w:r>
      <w:r>
        <w:rPr>
          <w:rFonts w:ascii="Times New Roman" w:eastAsiaTheme="majorEastAsia" w:hAnsi="Times New Roman"/>
          <w:color w:val="000000" w:themeColor="text1"/>
        </w:rPr>
        <w:t xml:space="preserve"> </w:t>
      </w:r>
    </w:p>
    <w:p w:rsidR="006661BB" w:rsidRDefault="00E642FB">
      <w:pPr>
        <w:numPr>
          <w:ilvl w:val="0"/>
          <w:numId w:val="36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只测定制剂中少数主要成分的含量</w:t>
      </w:r>
      <w:r>
        <w:rPr>
          <w:rFonts w:ascii="Times New Roman" w:eastAsiaTheme="majorEastAsia" w:hAnsi="Times New Roman"/>
          <w:color w:val="000000" w:themeColor="text1"/>
        </w:rPr>
        <w:t xml:space="preserve"> </w:t>
      </w:r>
    </w:p>
    <w:p w:rsidR="006661BB" w:rsidRDefault="00E642FB">
      <w:pPr>
        <w:numPr>
          <w:ilvl w:val="0"/>
          <w:numId w:val="36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rsidR="006661BB" w:rsidRDefault="00E642FB">
      <w:pPr>
        <w:numPr>
          <w:ilvl w:val="0"/>
          <w:numId w:val="367"/>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药品的留样考察</w:t>
      </w:r>
      <w:r>
        <w:rPr>
          <w:rFonts w:ascii="Times New Roman" w:eastAsiaTheme="majorEastAsia" w:hAnsi="Times New Roman"/>
          <w:color w:val="000000" w:themeColor="text1"/>
        </w:rPr>
        <w:t xml:space="preserve"> </w:t>
      </w:r>
    </w:p>
    <w:p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留样室管理办法</w:t>
      </w:r>
      <w:r>
        <w:rPr>
          <w:rFonts w:ascii="Times New Roman" w:eastAsiaTheme="majorEastAsia" w:hAnsi="Times New Roman"/>
          <w:color w:val="000000" w:themeColor="text1"/>
        </w:rPr>
        <w:t xml:space="preserve"> </w:t>
      </w:r>
    </w:p>
    <w:p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留样管理办法</w:t>
      </w:r>
      <w:r>
        <w:rPr>
          <w:rFonts w:ascii="Times New Roman" w:eastAsiaTheme="majorEastAsia" w:hAnsi="Times New Roman"/>
          <w:color w:val="000000" w:themeColor="text1"/>
        </w:rPr>
        <w:t xml:space="preserve"> </w:t>
      </w:r>
    </w:p>
    <w:p w:rsidR="006661BB" w:rsidRDefault="00E642FB">
      <w:pPr>
        <w:numPr>
          <w:ilvl w:val="0"/>
          <w:numId w:val="368"/>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产品留样考察规定</w:t>
      </w:r>
      <w:r>
        <w:rPr>
          <w:rFonts w:ascii="Times New Roman" w:eastAsiaTheme="majorEastAsia" w:hAnsi="Times New Roman"/>
          <w:color w:val="000000" w:themeColor="text1"/>
        </w:rPr>
        <w:t xml:space="preserve"> </w:t>
      </w:r>
    </w:p>
    <w:p w:rsidR="006661BB" w:rsidRDefault="00E642FB">
      <w:pPr>
        <w:numPr>
          <w:ilvl w:val="0"/>
          <w:numId w:val="369"/>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rsidR="006661BB" w:rsidRDefault="00E642FB">
      <w:pPr>
        <w:numPr>
          <w:ilvl w:val="0"/>
          <w:numId w:val="370"/>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药物稳定性试验的基本要求</w:t>
      </w:r>
      <w:r>
        <w:rPr>
          <w:rFonts w:ascii="Times New Roman" w:eastAsiaTheme="majorEastAsia" w:hAnsi="Times New Roman"/>
          <w:color w:val="000000" w:themeColor="text1"/>
        </w:rPr>
        <w:t xml:space="preserve"> </w:t>
      </w:r>
    </w:p>
    <w:p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包括影响因素试验、加速试验与长期试验</w:t>
      </w:r>
      <w:r>
        <w:rPr>
          <w:rFonts w:ascii="Times New Roman" w:eastAsiaTheme="majorEastAsia" w:hAnsi="Times New Roman"/>
          <w:color w:val="000000" w:themeColor="text1"/>
        </w:rPr>
        <w:t xml:space="preserve"> </w:t>
      </w:r>
    </w:p>
    <w:p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供试品的生产工艺应与大生产一致</w:t>
      </w:r>
      <w:r>
        <w:rPr>
          <w:rFonts w:ascii="Times New Roman" w:eastAsiaTheme="majorEastAsia" w:hAnsi="Times New Roman"/>
          <w:color w:val="000000" w:themeColor="text1"/>
        </w:rPr>
        <w:t xml:space="preserve"> </w:t>
      </w:r>
    </w:p>
    <w:p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供试品的质量标准应与各项基础研究及临床验证的标准一致</w:t>
      </w:r>
      <w:r>
        <w:rPr>
          <w:rFonts w:ascii="Times New Roman" w:eastAsiaTheme="majorEastAsia" w:hAnsi="Times New Roman"/>
          <w:color w:val="000000" w:themeColor="text1"/>
        </w:rPr>
        <w:t xml:space="preserve"> </w:t>
      </w:r>
    </w:p>
    <w:p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加速试验与长期试验所用供试品容器、包装材料、包装方式应与上市产品一致</w:t>
      </w:r>
      <w:r>
        <w:rPr>
          <w:rFonts w:ascii="Times New Roman" w:eastAsiaTheme="majorEastAsia" w:hAnsi="Times New Roman"/>
          <w:color w:val="000000" w:themeColor="text1"/>
        </w:rPr>
        <w:t xml:space="preserve"> </w:t>
      </w:r>
    </w:p>
    <w:p w:rsidR="006661BB" w:rsidRDefault="00E642FB">
      <w:pPr>
        <w:numPr>
          <w:ilvl w:val="0"/>
          <w:numId w:val="371"/>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要采用专属性强、准确、精密、灵敏的分析方法</w:t>
      </w:r>
      <w:r>
        <w:rPr>
          <w:rFonts w:ascii="Times New Roman" w:eastAsiaTheme="majorEastAsia" w:hAnsi="Times New Roman"/>
          <w:color w:val="000000" w:themeColor="text1"/>
        </w:rPr>
        <w:t xml:space="preserve"> </w:t>
      </w:r>
    </w:p>
    <w:p w:rsidR="006661BB" w:rsidRDefault="00E642FB">
      <w:pPr>
        <w:numPr>
          <w:ilvl w:val="0"/>
          <w:numId w:val="37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药物稳定性试验</w:t>
      </w:r>
    </w:p>
    <w:p w:rsidR="006661BB" w:rsidRDefault="00E642FB">
      <w:pPr>
        <w:numPr>
          <w:ilvl w:val="0"/>
          <w:numId w:val="373"/>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原料药的稳定性试验</w:t>
      </w:r>
      <w:r>
        <w:rPr>
          <w:rFonts w:ascii="Times New Roman" w:eastAsiaTheme="majorEastAsia" w:hAnsi="Times New Roman"/>
          <w:color w:val="000000" w:themeColor="text1"/>
        </w:rPr>
        <w:t xml:space="preserve"> </w:t>
      </w:r>
    </w:p>
    <w:p w:rsidR="006661BB" w:rsidRDefault="00E642FB">
      <w:pPr>
        <w:numPr>
          <w:ilvl w:val="0"/>
          <w:numId w:val="374"/>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影响因素试验</w:t>
      </w:r>
      <w:r>
        <w:rPr>
          <w:rFonts w:ascii="Times New Roman" w:eastAsiaTheme="majorEastAsia" w:hAnsi="Times New Roman"/>
          <w:color w:val="000000" w:themeColor="text1"/>
        </w:rPr>
        <w:t xml:space="preserve"> </w:t>
      </w:r>
    </w:p>
    <w:p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高温试验</w:t>
      </w:r>
      <w:r>
        <w:rPr>
          <w:rFonts w:ascii="Times New Roman" w:eastAsiaTheme="majorEastAsia" w:hAnsi="Times New Roman"/>
          <w:color w:val="000000" w:themeColor="text1"/>
        </w:rPr>
        <w:t xml:space="preserve"> </w:t>
      </w:r>
    </w:p>
    <w:p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高湿度试验</w:t>
      </w:r>
      <w:r>
        <w:rPr>
          <w:rFonts w:ascii="Times New Roman" w:eastAsiaTheme="majorEastAsia" w:hAnsi="Times New Roman"/>
          <w:color w:val="000000" w:themeColor="text1"/>
        </w:rPr>
        <w:t xml:space="preserve"> </w:t>
      </w:r>
    </w:p>
    <w:p w:rsidR="006661BB" w:rsidRDefault="00E642FB">
      <w:pPr>
        <w:numPr>
          <w:ilvl w:val="0"/>
          <w:numId w:val="375"/>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强光照射试验</w:t>
      </w:r>
      <w:r>
        <w:rPr>
          <w:rFonts w:ascii="Times New Roman" w:eastAsiaTheme="majorEastAsia" w:hAnsi="Times New Roman"/>
          <w:color w:val="000000" w:themeColor="text1"/>
        </w:rPr>
        <w:t xml:space="preserve"> </w:t>
      </w:r>
    </w:p>
    <w:p w:rsidR="006661BB" w:rsidRDefault="00E642FB">
      <w:pPr>
        <w:numPr>
          <w:ilvl w:val="0"/>
          <w:numId w:val="3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加速试验</w:t>
      </w:r>
      <w:r>
        <w:rPr>
          <w:rFonts w:ascii="Times New Roman" w:eastAsiaTheme="majorEastAsia" w:hAnsi="Times New Roman"/>
          <w:color w:val="000000" w:themeColor="text1"/>
        </w:rPr>
        <w:t xml:space="preserve"> </w:t>
      </w:r>
    </w:p>
    <w:p w:rsidR="006661BB" w:rsidRDefault="00E642FB">
      <w:pPr>
        <w:numPr>
          <w:ilvl w:val="0"/>
          <w:numId w:val="376"/>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长期试验</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复方制剂的应用实例（到此课程进行</w:t>
      </w:r>
      <w:r>
        <w:rPr>
          <w:rFonts w:ascii="Times New Roman" w:eastAsiaTheme="majorEastAsia" w:hAnsi="Times New Roman"/>
          <w:color w:val="000000" w:themeColor="text1"/>
        </w:rPr>
        <w:t>85</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常用制剂类型。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试比较几种常用制剂类型的检测方法。</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第十九章体内药物分析</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2017</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 xml:space="preserve">6 </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15</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2014</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药物的体内过程</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了解药物的体内过程分析的参数及意义</w:t>
      </w:r>
    </w:p>
    <w:p w:rsidR="006661BB" w:rsidRDefault="00E642FB">
      <w:pPr>
        <w:spacing w:line="360" w:lineRule="exact"/>
        <w:rPr>
          <w:rFonts w:ascii="Times New Roman" w:hAnsi="Times New Roman"/>
          <w:szCs w:val="21"/>
        </w:rPr>
      </w:pPr>
      <w:r>
        <w:rPr>
          <w:rFonts w:ascii="Times New Roman" w:hAnsi="Times New Roman"/>
          <w:szCs w:val="21"/>
        </w:rPr>
        <w:t>生物样品的采集与储存</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了解生物样品的采集与储存方法</w:t>
      </w:r>
    </w:p>
    <w:p w:rsidR="006661BB" w:rsidRDefault="00E642FB">
      <w:pPr>
        <w:spacing w:line="360" w:lineRule="exact"/>
        <w:rPr>
          <w:rFonts w:ascii="Times New Roman" w:hAnsi="Times New Roman"/>
          <w:bCs/>
          <w:szCs w:val="21"/>
        </w:rPr>
      </w:pPr>
      <w:r>
        <w:rPr>
          <w:rFonts w:ascii="Times New Roman" w:hAnsi="Times New Roman"/>
          <w:bCs/>
          <w:szCs w:val="21"/>
        </w:rPr>
        <w:t>生物样品的分析前预处理</w:t>
      </w:r>
    </w:p>
    <w:p w:rsidR="006661BB" w:rsidRDefault="00E642FB">
      <w:pPr>
        <w:spacing w:line="360" w:lineRule="exact"/>
        <w:ind w:firstLineChars="300" w:firstLine="630"/>
        <w:rPr>
          <w:rFonts w:ascii="Times New Roman" w:hAnsi="Times New Roman"/>
          <w:szCs w:val="21"/>
        </w:rPr>
      </w:pPr>
      <w:r>
        <w:rPr>
          <w:rFonts w:ascii="Times New Roman" w:hAnsi="Times New Roman"/>
          <w:szCs w:val="21"/>
        </w:rPr>
        <w:t>了解物样品的分析前预处理的方法</w:t>
      </w:r>
    </w:p>
    <w:p w:rsidR="006661BB" w:rsidRDefault="00E642FB">
      <w:pPr>
        <w:spacing w:line="360" w:lineRule="exact"/>
        <w:rPr>
          <w:rFonts w:ascii="Times New Roman" w:hAnsi="Times New Roman"/>
          <w:szCs w:val="21"/>
        </w:rPr>
      </w:pPr>
      <w:r>
        <w:rPr>
          <w:rFonts w:ascii="Times New Roman" w:hAnsi="Times New Roman"/>
          <w:szCs w:val="21"/>
        </w:rPr>
        <w:t>分析方法的建立与确证</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、了解生物分析方法的有关概念</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、了解几种常用测定方法</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、掌握高效液相色谱法、微生物测定法在血浆药物浓度测定中的应用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6661BB" w:rsidRDefault="00E642FB">
      <w:pPr>
        <w:spacing w:line="400" w:lineRule="exact"/>
        <w:ind w:left="315" w:hangingChars="150" w:hanging="31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、掌握多肽类药物的分析方法</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、熟悉基因工程药物</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、了解几种基因工程药物的质量分析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一、细胞水平的调节：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酶在细胞内的分隔分布、调节作用点、关键酶与限速酶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酶的别构调节与化学修饰调节的概念、机制特点和生理意义</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二、激素水平的调节：</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两类激素的两种调节机制：水溶性激素通过产生第二信使发挥作用。脂溶性</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激素直接进入细胞内发挥调节作用。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胰岛素作用机制初述</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三、整体水平的综合调节：以饥饿和应激为例说明神经激素的综合调节</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rsidR="006661BB" w:rsidRDefault="00E642FB">
      <w:pPr>
        <w:spacing w:line="400" w:lineRule="exact"/>
        <w:ind w:firstLineChars="196" w:firstLine="413"/>
        <w:rPr>
          <w:rFonts w:ascii="Times New Roman" w:eastAsiaTheme="majorEastAsia" w:hAnsi="Times New Roman"/>
          <w:color w:val="000000" w:themeColor="text1"/>
        </w:rPr>
      </w:pPr>
      <w:r>
        <w:rPr>
          <w:rFonts w:ascii="Times New Roman" w:eastAsiaTheme="majorEastAsia" w:hAnsi="Times New Roman"/>
          <w:b/>
          <w:bCs/>
          <w:color w:val="000000" w:themeColor="text1"/>
        </w:rPr>
        <w:t>出示</w:t>
      </w:r>
      <w:r>
        <w:rPr>
          <w:rFonts w:ascii="Times New Roman" w:eastAsiaTheme="majorEastAsia" w:hAnsi="Times New Roman"/>
          <w:color w:val="000000" w:themeColor="text1"/>
        </w:rPr>
        <w:t>相关教学幻灯片，由此引出本节课讲授的具体内容。与幻灯片内容相互配合进行讲解。需要理解和识记的内容播放内容放慢。</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90</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药物的体内过程</w:t>
      </w:r>
      <w:r>
        <w:rPr>
          <w:rFonts w:ascii="Times New Roman" w:eastAsiaTheme="majorEastAsia" w:hAnsi="Times New Roman"/>
          <w:color w:val="000000" w:themeColor="text1"/>
        </w:rPr>
        <w:t>：</w:t>
      </w:r>
    </w:p>
    <w:p w:rsidR="006661BB" w:rsidRDefault="00E642FB">
      <w:pPr>
        <w:numPr>
          <w:ilvl w:val="0"/>
          <w:numId w:val="37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药物代谢动力学，简称为药动学</w:t>
      </w:r>
      <w:r>
        <w:rPr>
          <w:rFonts w:ascii="Times New Roman" w:eastAsiaTheme="majorEastAsia" w:hAnsi="Times New Roman"/>
          <w:color w:val="000000" w:themeColor="text1"/>
        </w:rPr>
        <w:t xml:space="preserve"> </w:t>
      </w:r>
    </w:p>
    <w:p w:rsidR="006661BB" w:rsidRDefault="00E642FB">
      <w:pPr>
        <w:numPr>
          <w:ilvl w:val="0"/>
          <w:numId w:val="37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主要研究药物的体内过程（吸收、分布、生物转化和排泄）及体内药物随时间变化的规律。</w:t>
      </w:r>
      <w:r>
        <w:rPr>
          <w:rFonts w:ascii="Times New Roman" w:eastAsiaTheme="majorEastAsia" w:hAnsi="Times New Roman"/>
          <w:color w:val="000000" w:themeColor="text1"/>
        </w:rPr>
        <w:t xml:space="preserve"> </w:t>
      </w:r>
    </w:p>
    <w:p w:rsidR="006661BB" w:rsidRDefault="00E642FB">
      <w:pPr>
        <w:numPr>
          <w:ilvl w:val="0"/>
          <w:numId w:val="37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临床医生可以根据药动学参数制订合理的用药方案，以期取得良好的效果。</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、药物的转运</w:t>
      </w:r>
    </w:p>
    <w:p w:rsidR="006661BB" w:rsidRDefault="00E642FB">
      <w:pPr>
        <w:numPr>
          <w:ilvl w:val="0"/>
          <w:numId w:val="37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药物的转运（</w:t>
      </w:r>
      <w:r>
        <w:rPr>
          <w:rFonts w:ascii="Times New Roman" w:eastAsiaTheme="majorEastAsia" w:hAnsi="Times New Roman"/>
          <w:color w:val="000000" w:themeColor="text1"/>
        </w:rPr>
        <w:t>drug transport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指药物在体内通过各种生物膜的运动过程。也称药物的跨膜转运。</w:t>
      </w:r>
      <w:r>
        <w:rPr>
          <w:rFonts w:ascii="Times New Roman" w:eastAsiaTheme="majorEastAsia" w:hAnsi="Times New Roman"/>
          <w:color w:val="000000" w:themeColor="text1"/>
        </w:rPr>
        <w:t xml:space="preserve"> </w:t>
      </w:r>
    </w:p>
    <w:p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大多数药物是通过跨膜扩散，又称简单扩散的形式通过细胞膜的。</w:t>
      </w:r>
      <w:r>
        <w:rPr>
          <w:rFonts w:ascii="Times New Roman" w:eastAsiaTheme="majorEastAsia" w:hAnsi="Times New Roman"/>
          <w:color w:val="000000" w:themeColor="text1"/>
        </w:rPr>
        <w:t xml:space="preserve"> </w:t>
      </w:r>
    </w:p>
    <w:p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在这一过程中，药物的转运一方面取决于转运膜的性质，另一方面受药物本身性质的影响。</w:t>
      </w:r>
      <w:r>
        <w:rPr>
          <w:rFonts w:ascii="Times New Roman" w:eastAsiaTheme="majorEastAsia" w:hAnsi="Times New Roman"/>
          <w:color w:val="000000" w:themeColor="text1"/>
        </w:rPr>
        <w:t xml:space="preserve"> </w:t>
      </w:r>
    </w:p>
    <w:p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改变药物的离子化程度可以影响药物的转运过程。</w:t>
      </w:r>
    </w:p>
    <w:p w:rsidR="006661BB" w:rsidRDefault="00E642FB">
      <w:pPr>
        <w:numPr>
          <w:ilvl w:val="0"/>
          <w:numId w:val="38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些机体代谢所必需的物质，如：糖类，氨基酸，维生素，多种离子及少数化学结构与正常代谢物相似的物质，它们不能通过简单扩散的方式被吸收。其吸收需要特定的载体。此吸收方式称为主动转运。以主动转运形式吸收的药物，能逆浓度梯度或电化学梯度转运，具有饱和性和竞争性拮抗现象，也需要耗能。</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color w:val="000000" w:themeColor="text1"/>
        </w:rPr>
        <w:t>另有一些药物的吸收类似简单扩散，但需要载体协助，特称为异化扩散。（到此课程进行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药物的体内过程：</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药物的体内过程包括吸收、分布、生物转化和排泄诸环节。</w:t>
      </w:r>
    </w:p>
    <w:p w:rsidR="006661BB" w:rsidRDefault="00E642FB">
      <w:pPr>
        <w:numPr>
          <w:ilvl w:val="0"/>
          <w:numId w:val="38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吸收</w:t>
      </w:r>
    </w:p>
    <w:p w:rsidR="006661BB" w:rsidRDefault="00E642FB">
      <w:pPr>
        <w:numPr>
          <w:ilvl w:val="0"/>
          <w:numId w:val="38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药物从给药部位转运进入体循环的过程，称为药物的吸收。</w:t>
      </w:r>
    </w:p>
    <w:p w:rsidR="006661BB" w:rsidRDefault="00E642FB">
      <w:pPr>
        <w:numPr>
          <w:ilvl w:val="0"/>
          <w:numId w:val="38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吸收的类型：</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经胃肠道吸收</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机体大多数药物均可通过胃肠道吸收。经此方式吸收的药物，最常见的给药途径是口服。其特点是给药方便。然而，药物在胃肠道的吸收过程受多种因素的影响。其中，有些药物在通过胃肠道和肝脏时，可被其中的酶代谢失活，使进入体循环的药量减少，此现象称为首过消除或首关消除。</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经胃肠道外的途径吸收</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包括：注射吸收、呼吸道吸收、经皮吸收。</w:t>
      </w:r>
    </w:p>
    <w:p w:rsidR="006661BB" w:rsidRDefault="00E642FB">
      <w:pPr>
        <w:numPr>
          <w:ilvl w:val="0"/>
          <w:numId w:val="38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分布</w:t>
      </w:r>
    </w:p>
    <w:p w:rsidR="006661BB" w:rsidRDefault="00E642FB">
      <w:pPr>
        <w:numPr>
          <w:ilvl w:val="0"/>
          <w:numId w:val="38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药物从血液向组织器官转运的过程，称分布。</w:t>
      </w:r>
    </w:p>
    <w:p w:rsidR="006661BB" w:rsidRDefault="00E642FB">
      <w:pPr>
        <w:numPr>
          <w:ilvl w:val="0"/>
          <w:numId w:val="38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影响药物体内分布的因素：</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药物与血浆蛋白的结合程度（血浆蛋白结合率）</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药物进入血流后，都要不同程度地与血浆蛋白结合。这种结合大多数是暂时性、可逆的。</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与未结合的药物（游离型药物）相比，结合型药物不能跨膜转运；暂时失去药理活性；在体内也不被代谢和排泄。</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由于体内蛋白的量是一定的，故而当有几个血浆蛋白结合率很高，分布容积较小的药物联合</w:t>
      </w:r>
      <w:r>
        <w:rPr>
          <w:rFonts w:ascii="Times New Roman" w:eastAsiaTheme="majorEastAsia" w:hAnsi="Times New Roman"/>
          <w:color w:val="000000" w:themeColor="text1"/>
        </w:rPr>
        <w:lastRenderedPageBreak/>
        <w:t>使用时，有可能使某一个药物的结合型的比例减少，游离型药物浓度增高，药效增强，从而引起一系列不良反应。</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局部组织的血流量和药物与组织的亲和力</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局部组织的血流量对药物分布的影响很大。此外，有些药物对某些组织有较高的亲和力，可集聚于某些特定的器官，由此使药物分布呈现一定的选择性。</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药物的理化性质和体液的</w:t>
      </w:r>
      <w:r>
        <w:rPr>
          <w:rFonts w:ascii="Times New Roman" w:eastAsiaTheme="majorEastAsia" w:hAnsi="Times New Roman"/>
          <w:color w:val="000000" w:themeColor="text1"/>
        </w:rPr>
        <w:t>pH</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药物分子的大小、脂溶性、极性、</w:t>
      </w:r>
      <w:r>
        <w:rPr>
          <w:rFonts w:ascii="Times New Roman" w:eastAsiaTheme="majorEastAsia" w:hAnsi="Times New Roman"/>
          <w:color w:val="000000" w:themeColor="text1"/>
        </w:rPr>
        <w:t>pKa</w:t>
      </w:r>
      <w:r>
        <w:rPr>
          <w:rFonts w:ascii="Times New Roman" w:eastAsiaTheme="majorEastAsia" w:hAnsi="Times New Roman"/>
          <w:color w:val="000000" w:themeColor="text1"/>
        </w:rPr>
        <w:t>（解离常数，其数值为</w:t>
      </w:r>
      <w:r>
        <w:rPr>
          <w:rFonts w:ascii="Times New Roman" w:eastAsiaTheme="majorEastAsia" w:hAnsi="Times New Roman"/>
          <w:color w:val="000000" w:themeColor="text1"/>
        </w:rPr>
        <w:t>50%</w:t>
      </w:r>
      <w:r>
        <w:rPr>
          <w:rFonts w:ascii="Times New Roman" w:eastAsiaTheme="majorEastAsia" w:hAnsi="Times New Roman"/>
          <w:color w:val="000000" w:themeColor="text1"/>
        </w:rPr>
        <w:t>药物解离时溶液的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值）等均与分布有关。</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正常情况下，细胞外液（血浆、组织液）的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约为</w:t>
      </w:r>
      <w:r>
        <w:rPr>
          <w:rFonts w:ascii="Times New Roman" w:eastAsiaTheme="majorEastAsia" w:hAnsi="Times New Roman"/>
          <w:color w:val="000000" w:themeColor="text1"/>
        </w:rPr>
        <w:t>7.4±</w:t>
      </w:r>
      <w:r>
        <w:rPr>
          <w:rFonts w:ascii="Times New Roman" w:eastAsiaTheme="majorEastAsia" w:hAnsi="Times New Roman"/>
          <w:color w:val="000000" w:themeColor="text1"/>
        </w:rPr>
        <w:t>，细胞内则为</w:t>
      </w:r>
      <w:r>
        <w:rPr>
          <w:rFonts w:ascii="Times New Roman" w:eastAsiaTheme="majorEastAsia" w:hAnsi="Times New Roman"/>
          <w:color w:val="000000" w:themeColor="text1"/>
        </w:rPr>
        <w:t>7.0</w:t>
      </w:r>
      <w:r>
        <w:rPr>
          <w:rFonts w:ascii="Times New Roman" w:eastAsiaTheme="majorEastAsia" w:hAnsi="Times New Roman"/>
          <w:color w:val="000000" w:themeColor="text1"/>
        </w:rPr>
        <w:t>。因此，弱酸性药物在细胞外解离多，不易进入细胞内，细胞内药物浓度低于细胞外；弱碱性药物在细胞外非解离型多，易进入细胞内，胞内药物浓度高于胞外。改变血液</w:t>
      </w:r>
      <w:r>
        <w:rPr>
          <w:rFonts w:ascii="Times New Roman" w:eastAsiaTheme="majorEastAsia" w:hAnsi="Times New Roman"/>
          <w:color w:val="000000" w:themeColor="text1"/>
        </w:rPr>
        <w:t>pH</w:t>
      </w:r>
      <w:r>
        <w:rPr>
          <w:rFonts w:ascii="Times New Roman" w:eastAsiaTheme="majorEastAsia" w:hAnsi="Times New Roman"/>
          <w:color w:val="000000" w:themeColor="text1"/>
        </w:rPr>
        <w:t>可改变药物在细胞内、外的分布。这一原理对于临床合理用药及药物中毒时的解救具有实际意义。</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特殊屏障</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在人体内有多种特殊屏障，如：血脑屏障、胎盘屏障。</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从组织学上来看，血脑屏障是由血</w:t>
      </w:r>
      <w:r>
        <w:rPr>
          <w:rFonts w:ascii="Times New Roman" w:eastAsiaTheme="majorEastAsia" w:hAnsi="Times New Roman"/>
          <w:color w:val="000000" w:themeColor="text1"/>
        </w:rPr>
        <w:t>-</w:t>
      </w:r>
      <w:r>
        <w:rPr>
          <w:rFonts w:ascii="Times New Roman" w:eastAsiaTheme="majorEastAsia" w:hAnsi="Times New Roman"/>
          <w:color w:val="000000" w:themeColor="text1"/>
        </w:rPr>
        <w:t>脑、血</w:t>
      </w:r>
      <w:r>
        <w:rPr>
          <w:rFonts w:ascii="Times New Roman" w:eastAsiaTheme="majorEastAsia" w:hAnsi="Times New Roman"/>
          <w:color w:val="000000" w:themeColor="text1"/>
        </w:rPr>
        <w:t>-</w:t>
      </w:r>
      <w:r>
        <w:rPr>
          <w:rFonts w:ascii="Times New Roman" w:eastAsiaTheme="majorEastAsia" w:hAnsi="Times New Roman"/>
          <w:color w:val="000000" w:themeColor="text1"/>
        </w:rPr>
        <w:t>脑脊液、脑脊液</w:t>
      </w:r>
      <w:r>
        <w:rPr>
          <w:rFonts w:ascii="Times New Roman" w:eastAsiaTheme="majorEastAsia" w:hAnsi="Times New Roman"/>
          <w:color w:val="000000" w:themeColor="text1"/>
        </w:rPr>
        <w:t>-</w:t>
      </w:r>
      <w:r>
        <w:rPr>
          <w:rFonts w:ascii="Times New Roman" w:eastAsiaTheme="majorEastAsia" w:hAnsi="Times New Roman"/>
          <w:color w:val="000000" w:themeColor="text1"/>
        </w:rPr>
        <w:t>脑这三种屏障组成，实际上起屏障作用的只有前两种。许多分子量大、极性较高的药物不易穿透血脑屏障而进入脑组织。当药物与血浆蛋白结合后，分子增大，亦不易穿透血脑屏障。</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新生儿血脑屏障发育尚未健全，其中枢神经系统易受药物的影响。</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虽然血脑屏障在一般情况下通透性较低，但当脑部有炎症等病变时，其通透性可增大。</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胎盘屏障是胎儿和母体间的屏障，它的通透性和一般的生物膜并无明显区别，有些脂溶性药物能通过胎盘屏障进入胎儿体内，从而对胎儿产生影响甚至导致胎儿畸形。</w:t>
      </w:r>
    </w:p>
    <w:p w:rsidR="006661BB" w:rsidRDefault="00E642FB">
      <w:pPr>
        <w:numPr>
          <w:ilvl w:val="0"/>
          <w:numId w:val="38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w:t>
      </w:r>
    </w:p>
    <w:p w:rsidR="006661BB" w:rsidRDefault="00E642FB">
      <w:pPr>
        <w:numPr>
          <w:ilvl w:val="0"/>
          <w:numId w:val="38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药物在体内发生的化学结构的变化称为生物转化</w:t>
      </w:r>
      <w:r>
        <w:rPr>
          <w:rFonts w:ascii="Times New Roman" w:eastAsiaTheme="majorEastAsia" w:hAnsi="Times New Roman"/>
          <w:color w:val="000000" w:themeColor="text1"/>
        </w:rPr>
        <w:t>/</w:t>
      </w:r>
      <w:r>
        <w:rPr>
          <w:rFonts w:ascii="Times New Roman" w:eastAsiaTheme="majorEastAsia" w:hAnsi="Times New Roman"/>
          <w:color w:val="000000" w:themeColor="text1"/>
        </w:rPr>
        <w:t>代谢。</w:t>
      </w:r>
    </w:p>
    <w:p w:rsidR="006661BB" w:rsidRDefault="00E642FB">
      <w:pPr>
        <w:numPr>
          <w:ilvl w:val="0"/>
          <w:numId w:val="38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生物转化的场所</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主要是肝；</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其它一些部位（如：肺、肠粘膜、肾、肾上腺、皮肤等处）。</w:t>
      </w:r>
    </w:p>
    <w:p w:rsidR="006661BB" w:rsidRDefault="00E642FB">
      <w:pPr>
        <w:numPr>
          <w:ilvl w:val="0"/>
          <w:numId w:val="38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生物转化的过程</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color w:val="000000" w:themeColor="text1"/>
        </w:rPr>
        <w:t>第一个过程：氧化、还原或水解（。经过这一过程，药物通常失去活性；但也有一些药物却是经过这一过程才能被激活，转化为活性代谢物；另有一些药物则可转化为毒性代谢产物。</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第二个过程：结合反应。参与这一反应的基团有：葡萄糖醛酸、甘氨酸、硫酸等。经过这一过程，药物的极性和水溶性增大，易于排出。</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不同药物的转化途径不同，有的只经过一个过程，有的需经过两个过程，有的则不须经过生物转化而直接排出体外。</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体内药物的生物转化是在酶的催化下进行的。</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催化药物生物转化的酶有两种类型：一种是专一性的酶，如：胆碱酯酶、单胺氧化酶、儿茶酚胺</w:t>
      </w:r>
      <w:r>
        <w:rPr>
          <w:rFonts w:ascii="Times New Roman" w:eastAsiaTheme="majorEastAsia" w:hAnsi="Times New Roman"/>
          <w:color w:val="000000" w:themeColor="text1"/>
        </w:rPr>
        <w:t>-O-</w:t>
      </w:r>
      <w:r>
        <w:rPr>
          <w:rFonts w:ascii="Times New Roman" w:eastAsiaTheme="majorEastAsia" w:hAnsi="Times New Roman"/>
          <w:color w:val="000000" w:themeColor="text1"/>
        </w:rPr>
        <w:t>位甲基转移酶等。它们分别催化相应的药物转化；另一种是非专一性的酶：主要是肝脏微粒体混合功能氧化酶，它能催化多种药物的生物转化，习惯上称为肝药酶。肝药酶的主要成分为细胞色素</w:t>
      </w:r>
      <w:r>
        <w:rPr>
          <w:rFonts w:ascii="Times New Roman" w:eastAsiaTheme="majorEastAsia" w:hAnsi="Times New Roman"/>
          <w:color w:val="000000" w:themeColor="text1"/>
        </w:rPr>
        <w:t>P</w:t>
      </w:r>
      <w:r>
        <w:rPr>
          <w:rFonts w:ascii="Times New Roman" w:eastAsiaTheme="majorEastAsia" w:hAnsi="Times New Roman"/>
          <w:color w:val="000000" w:themeColor="text1"/>
          <w:vertAlign w:val="subscript"/>
        </w:rPr>
        <w:t>450</w:t>
      </w:r>
      <w:r>
        <w:rPr>
          <w:rFonts w:ascii="Times New Roman" w:eastAsiaTheme="majorEastAsia" w:hAnsi="Times New Roman"/>
          <w:color w:val="000000" w:themeColor="text1"/>
        </w:rPr>
        <w:t>。</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肝药酶在药物的生物转化中起着极其重要的作用。其活性的高低直接影响着药物生物转化的快慢。有些药物可通过影响肝药酶的活性而影响该药本身或其它药物的生物转化。</w:t>
      </w:r>
    </w:p>
    <w:p w:rsidR="006661BB" w:rsidRDefault="00E642FB">
      <w:pPr>
        <w:numPr>
          <w:ilvl w:val="0"/>
          <w:numId w:val="388"/>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排泄</w:t>
      </w:r>
    </w:p>
    <w:p w:rsidR="006661BB" w:rsidRDefault="00E642FB">
      <w:pPr>
        <w:numPr>
          <w:ilvl w:val="0"/>
          <w:numId w:val="38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药物或其代谢物通过排泄器官排出体外的过程称为排泄（分布、生物转化和排泄合称为消除）。</w:t>
      </w:r>
    </w:p>
    <w:p w:rsidR="006661BB" w:rsidRDefault="00E642FB">
      <w:pPr>
        <w:numPr>
          <w:ilvl w:val="0"/>
          <w:numId w:val="389"/>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排泄的途径有：</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肾脏排泄</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肾脏是最主要的排泄器官，体内的药物大多通过肾脏排出体外。肾脏排泄药物的量主要取决于肾脏的滤过、重吸收和分泌。</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其它排泄途径</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肺：乙醇等挥发性药物可经此途径排出；</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乳腺：地西泮（安定）等弱碱性药物可经此途径排出；</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胆汁：大环内酯类、林可霉素类、四环素等药可经胆汁排出</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胃：吗啡等生物碱可从胃中排出；</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还有一些药物可经汗腺、粪便、唾液等处排出。</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体内药量变化的时间过程和消除动力学</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70</w:t>
      </w:r>
      <w:r>
        <w:rPr>
          <w:rFonts w:ascii="Times New Roman" w:eastAsiaTheme="majorEastAsia" w:hAnsi="Times New Roman"/>
          <w:color w:val="000000" w:themeColor="text1"/>
        </w:rPr>
        <w:t>分钟）</w:t>
      </w:r>
    </w:p>
    <w:p w:rsidR="006661BB" w:rsidRDefault="00E642FB">
      <w:pPr>
        <w:numPr>
          <w:ilvl w:val="0"/>
          <w:numId w:val="390"/>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体内药量变化的时间过程</w:t>
      </w:r>
    </w:p>
    <w:p w:rsidR="006661BB" w:rsidRDefault="00E642FB">
      <w:pPr>
        <w:numPr>
          <w:ilvl w:val="0"/>
          <w:numId w:val="391"/>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时量关系和时量曲线</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血浆药物浓度随时间的变化而发生相应变化的规律，称时量关系。将时量关系用图形来表示（横坐标为时间，纵坐标为血药浓度），即得时量曲线。</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从时量曲线上可以看出，血药浓度有一个上升</w:t>
      </w:r>
      <w:r>
        <w:rPr>
          <w:rFonts w:ascii="Times New Roman" w:eastAsiaTheme="majorEastAsia" w:hAnsi="Times New Roman"/>
          <w:color w:val="000000" w:themeColor="text1"/>
        </w:rPr>
        <w:t>—</w:t>
      </w:r>
      <w:r>
        <w:rPr>
          <w:rFonts w:ascii="Times New Roman" w:eastAsiaTheme="majorEastAsia" w:hAnsi="Times New Roman"/>
          <w:color w:val="000000" w:themeColor="text1"/>
        </w:rPr>
        <w:t>达峰</w:t>
      </w:r>
      <w:r>
        <w:rPr>
          <w:rFonts w:ascii="Times New Roman" w:eastAsiaTheme="majorEastAsia" w:hAnsi="Times New Roman"/>
          <w:color w:val="000000" w:themeColor="text1"/>
        </w:rPr>
        <w:t>—</w:t>
      </w:r>
      <w:r>
        <w:rPr>
          <w:rFonts w:ascii="Times New Roman" w:eastAsiaTheme="majorEastAsia" w:hAnsi="Times New Roman"/>
          <w:color w:val="000000" w:themeColor="text1"/>
        </w:rPr>
        <w:t>下降这一随时间变化的过程。此上升段主要反应药物的吸收过程；下降段主要反应药物的消除过程。</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曲线的上升段至峰值顶点间的距离，亦即从开始给药至血药浓度达高峰时的时间间隔，称达峰时间（</w:t>
      </w:r>
      <w:r>
        <w:rPr>
          <w:rFonts w:ascii="Times New Roman" w:eastAsiaTheme="majorEastAsia" w:hAnsi="Times New Roman"/>
          <w:color w:val="000000" w:themeColor="text1"/>
        </w:rPr>
        <w:t>T</w:t>
      </w:r>
      <w:r>
        <w:rPr>
          <w:rFonts w:ascii="Times New Roman" w:eastAsiaTheme="majorEastAsia" w:hAnsi="Times New Roman"/>
          <w:color w:val="000000" w:themeColor="text1"/>
          <w:vertAlign w:val="subscript"/>
        </w:rPr>
        <w:t>max</w:t>
      </w:r>
      <w:r>
        <w:rPr>
          <w:rFonts w:ascii="Times New Roman" w:eastAsiaTheme="majorEastAsia" w:hAnsi="Times New Roman"/>
          <w:color w:val="000000" w:themeColor="text1"/>
        </w:rPr>
        <w:t>）；曲线顶峰处的血药浓度称为峰值浓度（</w:t>
      </w:r>
      <w:r>
        <w:rPr>
          <w:rFonts w:ascii="Times New Roman" w:eastAsiaTheme="majorEastAsia" w:hAnsi="Times New Roman"/>
          <w:color w:val="000000" w:themeColor="text1"/>
        </w:rPr>
        <w:t>C</w:t>
      </w:r>
      <w:r>
        <w:rPr>
          <w:rFonts w:ascii="Times New Roman" w:eastAsiaTheme="majorEastAsia" w:hAnsi="Times New Roman"/>
          <w:color w:val="000000" w:themeColor="text1"/>
          <w:vertAlign w:val="subscript"/>
        </w:rPr>
        <w:t>max</w:t>
      </w:r>
      <w:r>
        <w:rPr>
          <w:rFonts w:ascii="Times New Roman" w:eastAsiaTheme="majorEastAsia" w:hAnsi="Times New Roman"/>
          <w:color w:val="000000" w:themeColor="text1"/>
        </w:rPr>
        <w:t>）；时量曲线下面积与吸收进入体内的药量成正比，它反应进入体循环药物的相对量。</w:t>
      </w:r>
    </w:p>
    <w:p w:rsidR="006661BB" w:rsidRDefault="00E642FB">
      <w:pPr>
        <w:numPr>
          <w:ilvl w:val="0"/>
          <w:numId w:val="392"/>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生物利用度</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经过首过消除后能被吸收进入体循环的药物相对分量和速度，称为生物利用度。用</w:t>
      </w:r>
      <w:r>
        <w:rPr>
          <w:rFonts w:ascii="Times New Roman" w:eastAsiaTheme="majorEastAsia" w:hAnsi="Times New Roman"/>
          <w:color w:val="000000" w:themeColor="text1"/>
        </w:rPr>
        <w:t>F</w:t>
      </w:r>
      <w:r>
        <w:rPr>
          <w:rFonts w:ascii="Times New Roman" w:eastAsiaTheme="majorEastAsia" w:hAnsi="Times New Roman"/>
          <w:color w:val="000000" w:themeColor="text1"/>
        </w:rPr>
        <w:t>来表示。</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计算公式：</w:t>
      </w:r>
      <w:r>
        <w:rPr>
          <w:rFonts w:ascii="Times New Roman" w:eastAsiaTheme="majorEastAsia" w:hAnsi="Times New Roman"/>
          <w:color w:val="000000" w:themeColor="text1"/>
        </w:rPr>
        <w:t>F=A/D</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 xml:space="preserve">       </w:t>
      </w:r>
      <w:r>
        <w:rPr>
          <w:rFonts w:ascii="Times New Roman" w:eastAsiaTheme="majorEastAsia" w:hAnsi="Times New Roman"/>
          <w:color w:val="000000" w:themeColor="text1"/>
        </w:rPr>
        <w:t>式中，</w:t>
      </w:r>
      <w:r>
        <w:rPr>
          <w:rFonts w:ascii="Times New Roman" w:eastAsiaTheme="majorEastAsia" w:hAnsi="Times New Roman"/>
          <w:color w:val="000000" w:themeColor="text1"/>
        </w:rPr>
        <w:t>A</w:t>
      </w:r>
      <w:r>
        <w:rPr>
          <w:rFonts w:ascii="Times New Roman" w:eastAsiaTheme="majorEastAsia" w:hAnsi="Times New Roman"/>
          <w:color w:val="000000" w:themeColor="text1"/>
        </w:rPr>
        <w:t>为进入体循环的药量；</w:t>
      </w:r>
      <w:r>
        <w:rPr>
          <w:rFonts w:ascii="Times New Roman" w:eastAsiaTheme="majorEastAsia" w:hAnsi="Times New Roman"/>
          <w:color w:val="000000" w:themeColor="text1"/>
        </w:rPr>
        <w:t>D</w:t>
      </w:r>
      <w:r>
        <w:rPr>
          <w:rFonts w:ascii="Times New Roman" w:eastAsiaTheme="majorEastAsia" w:hAnsi="Times New Roman"/>
          <w:color w:val="000000" w:themeColor="text1"/>
        </w:rPr>
        <w:t>为口服的药物剂量。</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意义：</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）反映吸收进入血液的药物相对量。</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）反映药物的吸收速度对药效的影响</w:t>
      </w:r>
    </w:p>
    <w:p w:rsidR="006661BB" w:rsidRDefault="00E642FB">
      <w:pPr>
        <w:numPr>
          <w:ilvl w:val="0"/>
          <w:numId w:val="39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药物消除动力学</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所谓药物的消除是指进入血液循环的药物，由于分布、生物转化和排泄，其血药浓度不断衰减的过程。</w:t>
      </w:r>
    </w:p>
    <w:p w:rsidR="006661BB" w:rsidRDefault="00E642FB">
      <w:pPr>
        <w:numPr>
          <w:ilvl w:val="0"/>
          <w:numId w:val="394"/>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一级动力学消除</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一级动力学消除，又称恒比消除，是指药物在单位时间内按恒定的比例消除。这是大多数药物的体内消除方式。</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                          dC </w:t>
      </w:r>
      <w:r>
        <w:rPr>
          <w:rFonts w:ascii="Times New Roman" w:eastAsiaTheme="majorEastAsia" w:hAnsi="Times New Roman"/>
          <w:color w:val="000000" w:themeColor="text1"/>
        </w:rPr>
        <w:t>，其表达式为：</w:t>
      </w:r>
      <w:r>
        <w:rPr>
          <w:rFonts w:ascii="Times New Roman" w:eastAsiaTheme="majorEastAsia" w:hAnsi="Times New Roman"/>
          <w:color w:val="000000" w:themeColor="text1"/>
        </w:rPr>
        <w:t xml:space="preserve"> ––– = - k</w:t>
      </w:r>
      <w:r>
        <w:rPr>
          <w:rFonts w:ascii="Times New Roman" w:eastAsiaTheme="majorEastAsia" w:hAnsi="Times New Roman"/>
          <w:color w:val="000000" w:themeColor="text1"/>
          <w:vertAlign w:val="subscript"/>
        </w:rPr>
        <w:t>e</w:t>
      </w:r>
      <w:r>
        <w:rPr>
          <w:rFonts w:ascii="Times New Roman" w:eastAsiaTheme="majorEastAsia" w:hAnsi="Times New Roman"/>
          <w:color w:val="000000" w:themeColor="text1"/>
        </w:rPr>
        <w:t xml:space="preserve">C </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dt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式中，</w:t>
      </w:r>
      <w:r>
        <w:rPr>
          <w:rFonts w:ascii="Times New Roman" w:eastAsiaTheme="majorEastAsia" w:hAnsi="Times New Roman"/>
          <w:color w:val="000000" w:themeColor="text1"/>
        </w:rPr>
        <w:t>k</w:t>
      </w:r>
      <w:r>
        <w:rPr>
          <w:rFonts w:ascii="Times New Roman" w:eastAsiaTheme="majorEastAsia" w:hAnsi="Times New Roman"/>
          <w:color w:val="000000" w:themeColor="text1"/>
          <w:vertAlign w:val="subscript"/>
        </w:rPr>
        <w:t>e</w:t>
      </w:r>
      <w:r>
        <w:rPr>
          <w:rFonts w:ascii="Times New Roman" w:eastAsiaTheme="majorEastAsia" w:hAnsi="Times New Roman"/>
          <w:color w:val="000000" w:themeColor="text1"/>
        </w:rPr>
        <w:t>表示消除速率常数</w:t>
      </w:r>
      <w:r>
        <w:rPr>
          <w:rFonts w:ascii="Times New Roman" w:eastAsiaTheme="majorEastAsia" w:hAnsi="Times New Roman"/>
          <w:color w:val="000000" w:themeColor="text1"/>
        </w:rPr>
        <w:t>(elimination rate constant, k</w:t>
      </w:r>
      <w:r>
        <w:rPr>
          <w:rFonts w:ascii="Times New Roman" w:eastAsiaTheme="majorEastAsia" w:hAnsi="Times New Roman"/>
          <w:color w:val="000000" w:themeColor="text1"/>
          <w:vertAlign w:val="subscript"/>
        </w:rPr>
        <w:t>e</w:t>
      </w:r>
      <w:r>
        <w:rPr>
          <w:rFonts w:ascii="Times New Roman" w:eastAsiaTheme="majorEastAsia" w:hAnsi="Times New Roman"/>
          <w:color w:val="000000" w:themeColor="text1"/>
        </w:rPr>
        <w:t>)</w:t>
      </w:r>
      <w:r>
        <w:rPr>
          <w:rFonts w:ascii="Times New Roman" w:eastAsiaTheme="majorEastAsia" w:hAnsi="Times New Roman"/>
          <w:color w:val="000000" w:themeColor="text1"/>
        </w:rPr>
        <w:t>，</w:t>
      </w:r>
      <w:r>
        <w:rPr>
          <w:rFonts w:ascii="Times New Roman" w:eastAsiaTheme="majorEastAsia" w:hAnsi="Times New Roman"/>
          <w:color w:val="000000" w:themeColor="text1"/>
        </w:rPr>
        <w:t>C</w:t>
      </w:r>
      <w:r>
        <w:rPr>
          <w:rFonts w:ascii="Times New Roman" w:eastAsiaTheme="majorEastAsia" w:hAnsi="Times New Roman"/>
          <w:color w:val="000000" w:themeColor="text1"/>
        </w:rPr>
        <w:t>为血药浓度。</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特点：</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．血浆药物的消除速度与血药浓度呈正比（恒比消除或称等比衰减）</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．血浆半衰期恒定，不因药物浓度的高低而变化。</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．时量关系的纵坐标用普通坐标表示时为曲线（即：血药浓度与时间间的关系为指数关系），改为对数坐标时则为直线（即：血药浓度的对数值与时间间的关系为直线关系）。</w:t>
      </w:r>
    </w:p>
    <w:p w:rsidR="006661BB" w:rsidRDefault="00E642FB">
      <w:pPr>
        <w:numPr>
          <w:ilvl w:val="0"/>
          <w:numId w:val="395"/>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零级动力学消除</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零级动力学消除又称为恒量消除，是指单位时间内药物消除的数量恒定。它常见于药物的剂量过大，血药浓度过高，超出了机体对药物的消除能力时。</w:t>
      </w:r>
      <w:r>
        <w:rPr>
          <w:rFonts w:ascii="Times New Roman" w:eastAsiaTheme="majorEastAsia" w:hAnsi="Times New Roman"/>
          <w:color w:val="000000" w:themeColor="text1"/>
        </w:rPr>
        <w:t xml:space="preserve"> </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其特点为：</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．血浆药物按恒定的速度（即：恒量）进行消除。消除速度与血药浓度无关。</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．血浆半衰期随剂量的增加而增加（</w:t>
      </w:r>
      <w:r>
        <w:rPr>
          <w:rFonts w:ascii="Times New Roman" w:eastAsiaTheme="majorEastAsia" w:hAnsi="Times New Roman"/>
          <w:color w:val="000000" w:themeColor="text1"/>
        </w:rPr>
        <w:t>t</w:t>
      </w:r>
      <w:r>
        <w:rPr>
          <w:rFonts w:ascii="Times New Roman" w:eastAsiaTheme="majorEastAsia" w:hAnsi="Times New Roman"/>
          <w:color w:val="000000" w:themeColor="text1"/>
          <w:vertAlign w:val="subscript"/>
        </w:rPr>
        <w:t>1/2</w:t>
      </w:r>
      <w:r>
        <w:rPr>
          <w:rFonts w:ascii="Times New Roman" w:eastAsiaTheme="majorEastAsia" w:hAnsi="Times New Roman"/>
          <w:color w:val="000000" w:themeColor="text1"/>
        </w:rPr>
        <w:t>=0.5 C</w:t>
      </w:r>
      <w:r>
        <w:rPr>
          <w:rFonts w:ascii="Times New Roman" w:eastAsiaTheme="majorEastAsia" w:hAnsi="Times New Roman"/>
          <w:color w:val="000000" w:themeColor="text1"/>
          <w:vertAlign w:val="subscript"/>
        </w:rPr>
        <w:t>0</w:t>
      </w:r>
      <w:r>
        <w:rPr>
          <w:rFonts w:ascii="Times New Roman" w:eastAsiaTheme="majorEastAsia" w:hAnsi="Times New Roman"/>
          <w:color w:val="000000" w:themeColor="text1"/>
        </w:rPr>
        <w:t>/k</w:t>
      </w:r>
      <w:r>
        <w:rPr>
          <w:rFonts w:ascii="Times New Roman" w:eastAsiaTheme="majorEastAsia" w:hAnsi="Times New Roman"/>
          <w:color w:val="000000" w:themeColor="text1"/>
        </w:rPr>
        <w:t>）。当血药浓度降至最大消除能力以下时，则转为一级动力学消除。</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．时量曲线纵坐标（血药浓度）用普通坐标表示时为直线，其斜率为</w:t>
      </w:r>
      <w:r>
        <w:rPr>
          <w:rFonts w:ascii="Times New Roman" w:eastAsiaTheme="majorEastAsia" w:hAnsi="Times New Roman"/>
          <w:color w:val="000000" w:themeColor="text1"/>
        </w:rPr>
        <w:t>-k(-V</w:t>
      </w:r>
      <w:r>
        <w:rPr>
          <w:rFonts w:ascii="Times New Roman" w:eastAsiaTheme="majorEastAsia" w:hAnsi="Times New Roman"/>
          <w:color w:val="000000" w:themeColor="text1"/>
          <w:vertAlign w:val="subscript"/>
        </w:rPr>
        <w:t>max</w:t>
      </w:r>
      <w:r>
        <w:rPr>
          <w:rFonts w:ascii="Times New Roman" w:eastAsiaTheme="majorEastAsia" w:hAnsi="Times New Roman"/>
          <w:color w:val="000000" w:themeColor="text1"/>
        </w:rPr>
        <w:t>)</w:t>
      </w:r>
      <w:r>
        <w:rPr>
          <w:rFonts w:ascii="Times New Roman" w:eastAsiaTheme="majorEastAsia" w:hAnsi="Times New Roman"/>
          <w:color w:val="000000" w:themeColor="text1"/>
        </w:rPr>
        <w:t>。</w:t>
      </w:r>
    </w:p>
    <w:p w:rsidR="006661BB" w:rsidRDefault="00E642FB">
      <w:pPr>
        <w:tabs>
          <w:tab w:val="left" w:pos="0"/>
        </w:tabs>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．增加剂量可以超比例地升高血药浓度，时量曲线下面积与药物吸收量不成正比，消除时间大大延长，易致蓄积中毒。</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生物样品的采集与储存：</w:t>
      </w:r>
    </w:p>
    <w:p w:rsidR="006661BB" w:rsidRDefault="00E642FB">
      <w:pPr>
        <w:numPr>
          <w:ilvl w:val="0"/>
          <w:numId w:val="396"/>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体内药物分析的分析对象具有如下特点：</w:t>
      </w:r>
    </w:p>
    <w:p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被测定的药物和代谢物浓度极低</w:t>
      </w:r>
      <w:r>
        <w:rPr>
          <w:rFonts w:ascii="Times New Roman" w:eastAsiaTheme="majorEastAsia" w:hAnsi="Times New Roman"/>
          <w:color w:val="000000" w:themeColor="text1"/>
        </w:rPr>
        <w:t xml:space="preserve"> </w:t>
      </w:r>
    </w:p>
    <w:p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样品介质复杂</w:t>
      </w:r>
      <w:r>
        <w:rPr>
          <w:rFonts w:ascii="Times New Roman" w:eastAsiaTheme="majorEastAsia" w:hAnsi="Times New Roman"/>
          <w:color w:val="000000" w:themeColor="text1"/>
        </w:rPr>
        <w:t xml:space="preserve"> </w:t>
      </w:r>
    </w:p>
    <w:p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仅有少量样品可供分析</w:t>
      </w:r>
      <w:r>
        <w:rPr>
          <w:rFonts w:ascii="Times New Roman" w:eastAsiaTheme="majorEastAsia" w:hAnsi="Times New Roman"/>
          <w:color w:val="000000" w:themeColor="text1"/>
        </w:rPr>
        <w:t xml:space="preserve"> </w:t>
      </w:r>
    </w:p>
    <w:p w:rsidR="006661BB" w:rsidRDefault="00E642FB">
      <w:pPr>
        <w:numPr>
          <w:ilvl w:val="0"/>
          <w:numId w:val="397"/>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样品的稳定性需特别注意</w:t>
      </w:r>
      <w:r>
        <w:rPr>
          <w:rFonts w:ascii="Times New Roman" w:eastAsiaTheme="majorEastAsia" w:hAnsi="Times New Roman"/>
          <w:color w:val="000000" w:themeColor="text1"/>
        </w:rPr>
        <w:t xml:space="preserve"> </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85</w:t>
      </w:r>
      <w:r>
        <w:rPr>
          <w:rFonts w:ascii="Times New Roman" w:eastAsiaTheme="majorEastAsia" w:hAnsi="Times New Roman"/>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药物的体内过程。</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生物样品的采集与储存。</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p w:rsidR="006661BB" w:rsidRDefault="006661BB">
      <w:pPr>
        <w:spacing w:line="400" w:lineRule="exact"/>
        <w:rPr>
          <w:rFonts w:ascii="Times New Roman" w:eastAsiaTheme="majorEastAsia" w:hAnsi="Times New Roman"/>
          <w:color w:val="000000" w:themeColor="text1"/>
          <w:szCs w:val="2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6661BB">
        <w:trPr>
          <w:cantSplit/>
          <w:trHeight w:val="30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授课题目</w:t>
            </w:r>
          </w:p>
        </w:tc>
        <w:tc>
          <w:tcPr>
            <w:tcW w:w="3408"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第二十章生物药物质量标准的制定</w:t>
            </w:r>
          </w:p>
        </w:tc>
        <w:tc>
          <w:tcPr>
            <w:tcW w:w="1116"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2017</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6</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9</w:t>
            </w:r>
            <w:r>
              <w:rPr>
                <w:rFonts w:ascii="Times New Roman" w:eastAsiaTheme="majorEastAsia" w:hAnsi="Times New Roman"/>
                <w:b/>
                <w:color w:val="000000" w:themeColor="text1"/>
              </w:rPr>
              <w:t>日</w:t>
            </w:r>
          </w:p>
        </w:tc>
      </w:tr>
      <w:tr w:rsidR="006661BB">
        <w:trPr>
          <w:trHeight w:val="292"/>
        </w:trPr>
        <w:tc>
          <w:tcPr>
            <w:tcW w:w="170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2014</w:t>
            </w:r>
            <w:r>
              <w:rPr>
                <w:rFonts w:ascii="Times New Roman" w:eastAsiaTheme="majorEastAsia" w:hAnsi="Times New Roman"/>
                <w:color w:val="000000" w:themeColor="text1"/>
              </w:rPr>
              <w:t>本科班</w:t>
            </w:r>
          </w:p>
        </w:tc>
        <w:tc>
          <w:tcPr>
            <w:tcW w:w="1224"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6661BB" w:rsidRDefault="00E642FB">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6661BB" w:rsidRDefault="00E642FB">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6661BB" w:rsidRDefault="00E642FB">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bCs/>
          <w:szCs w:val="21"/>
        </w:rPr>
        <w:t>制订生物药物质量标准的原则</w:t>
      </w:r>
    </w:p>
    <w:p w:rsidR="006661BB" w:rsidRDefault="00E642FB">
      <w:pPr>
        <w:spacing w:line="360" w:lineRule="exact"/>
        <w:ind w:firstLineChars="300" w:firstLine="630"/>
        <w:rPr>
          <w:rFonts w:ascii="Times New Roman" w:hAnsi="Times New Roman"/>
          <w:szCs w:val="21"/>
        </w:rPr>
      </w:pPr>
      <w:r>
        <w:rPr>
          <w:rFonts w:ascii="Times New Roman" w:hAnsi="Times New Roman"/>
          <w:szCs w:val="21"/>
        </w:rPr>
        <w:t>1</w:t>
      </w:r>
      <w:r>
        <w:rPr>
          <w:rFonts w:ascii="Times New Roman" w:hAnsi="Times New Roman"/>
          <w:szCs w:val="21"/>
        </w:rPr>
        <w:t>了解新药类别和生物药物质量标准</w:t>
      </w:r>
    </w:p>
    <w:p w:rsidR="006661BB" w:rsidRDefault="00E642FB">
      <w:pPr>
        <w:spacing w:line="360" w:lineRule="exact"/>
        <w:ind w:firstLineChars="300" w:firstLine="630"/>
        <w:rPr>
          <w:rFonts w:ascii="Times New Roman" w:hAnsi="Times New Roman"/>
          <w:szCs w:val="21"/>
        </w:rPr>
      </w:pPr>
      <w:r>
        <w:rPr>
          <w:rFonts w:ascii="Times New Roman" w:hAnsi="Times New Roman"/>
          <w:szCs w:val="21"/>
        </w:rPr>
        <w:t>2</w:t>
      </w:r>
      <w:r>
        <w:rPr>
          <w:rFonts w:ascii="Times New Roman" w:hAnsi="Times New Roman"/>
          <w:szCs w:val="21"/>
        </w:rPr>
        <w:t>熟悉制订生物药物质量标准的原则</w:t>
      </w:r>
    </w:p>
    <w:p w:rsidR="006661BB" w:rsidRDefault="00E642FB">
      <w:pPr>
        <w:spacing w:line="360" w:lineRule="exact"/>
        <w:rPr>
          <w:rFonts w:ascii="Times New Roman" w:hAnsi="Times New Roman"/>
          <w:bCs/>
          <w:szCs w:val="21"/>
        </w:rPr>
      </w:pPr>
      <w:r>
        <w:rPr>
          <w:rFonts w:ascii="Times New Roman" w:hAnsi="Times New Roman"/>
          <w:bCs/>
          <w:szCs w:val="21"/>
        </w:rPr>
        <w:t>制订生物药物质量标准的基础工作</w:t>
      </w:r>
    </w:p>
    <w:p w:rsidR="006661BB" w:rsidRDefault="00E642FB">
      <w:pPr>
        <w:spacing w:line="360" w:lineRule="exact"/>
        <w:ind w:firstLineChars="350" w:firstLine="735"/>
        <w:rPr>
          <w:rFonts w:ascii="Times New Roman" w:hAnsi="Times New Roman"/>
          <w:szCs w:val="21"/>
        </w:rPr>
      </w:pPr>
      <w:r>
        <w:rPr>
          <w:rFonts w:ascii="Times New Roman" w:hAnsi="Times New Roman"/>
          <w:szCs w:val="21"/>
        </w:rPr>
        <w:t>了解制订生物药物质量标准的基础工作的内容</w:t>
      </w:r>
    </w:p>
    <w:p w:rsidR="006661BB" w:rsidRDefault="00E642FB">
      <w:pPr>
        <w:spacing w:line="360" w:lineRule="exact"/>
        <w:rPr>
          <w:rFonts w:ascii="Times New Roman" w:hAnsi="Times New Roman"/>
          <w:szCs w:val="21"/>
        </w:rPr>
      </w:pPr>
      <w:r>
        <w:rPr>
          <w:rFonts w:ascii="Times New Roman" w:hAnsi="Times New Roman"/>
          <w:szCs w:val="21"/>
        </w:rPr>
        <w:t>生物药物质量标准的主要内容</w:t>
      </w:r>
    </w:p>
    <w:p w:rsidR="006661BB" w:rsidRDefault="00E642FB">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、掌握生物药物质量标准的主要内容</w:t>
      </w:r>
    </w:p>
    <w:p w:rsidR="006661BB" w:rsidRDefault="00E642FB">
      <w:pPr>
        <w:spacing w:line="400" w:lineRule="exact"/>
        <w:rPr>
          <w:rFonts w:ascii="Times New Roman" w:eastAsiaTheme="majorEastAsia" w:hAnsi="Times New Roman"/>
          <w:color w:val="000000" w:themeColor="text1"/>
        </w:rPr>
      </w:pPr>
      <w:r>
        <w:rPr>
          <w:rFonts w:ascii="Times New Roman" w:hAnsi="Times New Roman"/>
          <w:szCs w:val="21"/>
        </w:rPr>
        <w:t>2</w:t>
      </w:r>
      <w:r>
        <w:rPr>
          <w:rFonts w:ascii="Times New Roman" w:hAnsi="Times New Roman"/>
          <w:szCs w:val="21"/>
        </w:rPr>
        <w:t>、熟悉所选择检测方法的原理和检测技术</w:t>
      </w:r>
      <w:r>
        <w:rPr>
          <w:rFonts w:ascii="Times New Roman" w:eastAsiaTheme="majorEastAsia" w:hAnsi="Times New Roman"/>
          <w:color w:val="000000" w:themeColor="text1"/>
        </w:rPr>
        <w:t>【教学内容】</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）制定生物药物质量标准的原则</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）生物药物质量标准制定的基础工作</w:t>
      </w:r>
    </w:p>
    <w:p w:rsidR="006661BB" w:rsidRDefault="00E642FB">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）生物药物质量标准的主要内容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bCs/>
          <w:color w:val="000000" w:themeColor="text1"/>
        </w:rPr>
        <w:t>教具︰教学多媒体</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6661BB" w:rsidRDefault="00E642FB">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rsidP="00E642FB">
      <w:pPr>
        <w:spacing w:line="400" w:lineRule="exact"/>
        <w:ind w:firstLineChars="196" w:firstLine="412"/>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相关教学幻灯片，引出本节课讲授的具体内容。与幻灯片内容相互配合进行讲解。需要理解和识记的内容播放内容较慢。</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制定生物药物质量标准的原则</w:t>
      </w:r>
    </w:p>
    <w:p w:rsidR="006661BB" w:rsidRDefault="00E642FB">
      <w:pPr>
        <w:numPr>
          <w:ilvl w:val="0"/>
          <w:numId w:val="398"/>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新药的识别</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化学药品：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生物制品：</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、生物药物质量标准：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、生物药物质量标准的制定原则</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生物药物质量标准制定的基础工作</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新药的背景与名称</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新生物药物化学结构或组分的确证</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试制工艺与处方依据</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新药理化常数、纯度检查等质量研究工作</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稳定性试验</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含量测定方法研究</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新药药理、毒理作用研究</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新药代动力学的研究</w:t>
      </w:r>
    </w:p>
    <w:p w:rsidR="006661BB" w:rsidRDefault="00E642FB">
      <w:pPr>
        <w:numPr>
          <w:ilvl w:val="0"/>
          <w:numId w:val="399"/>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新药型的研究</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生物药物质量标准的主要内容：</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药物名称</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药物性状</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稳定性</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物理常数</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鉴别</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杂质检查</w:t>
      </w:r>
    </w:p>
    <w:p w:rsidR="006661BB" w:rsidRDefault="00E642FB">
      <w:pPr>
        <w:numPr>
          <w:ilvl w:val="0"/>
          <w:numId w:val="400"/>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含量测定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复习本章内容。</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6661BB">
      <w:pPr>
        <w:spacing w:line="400" w:lineRule="exact"/>
        <w:rPr>
          <w:rFonts w:ascii="Times New Roman" w:eastAsiaTheme="majorEastAsia" w:hAnsi="Times New Roman"/>
          <w:color w:val="000000" w:themeColor="text1"/>
        </w:rPr>
      </w:pP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课程考核方式及评分规程</w:t>
      </w:r>
    </w:p>
    <w:p w:rsidR="006661BB" w:rsidRDefault="00E642FB">
      <w:pPr>
        <w:spacing w:line="400" w:lineRule="exact"/>
        <w:ind w:firstLineChars="200" w:firstLine="420"/>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本门功课采取平时成绩</w:t>
      </w:r>
      <w:r>
        <w:rPr>
          <w:rFonts w:ascii="Times New Roman" w:eastAsiaTheme="majorEastAsia" w:hAnsi="Times New Roman"/>
          <w:color w:val="000000" w:themeColor="text1"/>
          <w:szCs w:val="21"/>
        </w:rPr>
        <w:t>+</w:t>
      </w:r>
      <w:r>
        <w:rPr>
          <w:rFonts w:ascii="Times New Roman" w:eastAsiaTheme="majorEastAsia" w:hAnsi="Times New Roman"/>
          <w:color w:val="000000" w:themeColor="text1"/>
          <w:szCs w:val="21"/>
        </w:rPr>
        <w:t>考试卷面成绩综合评分的形式，课程实行闭卷考试的形式，依据四川理工学院相关规定进行，具体成绩计算方式如下：</w:t>
      </w:r>
    </w:p>
    <w:p w:rsidR="006661BB" w:rsidRDefault="00E642FB">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平时成绩（</w:t>
      </w:r>
      <w:r>
        <w:rPr>
          <w:rFonts w:ascii="Times New Roman" w:eastAsiaTheme="majorEastAsia" w:hAnsi="Times New Roman"/>
          <w:color w:val="000000" w:themeColor="text1"/>
          <w:szCs w:val="21"/>
        </w:rPr>
        <w:t>20%</w:t>
      </w:r>
      <w:r>
        <w:rPr>
          <w:rFonts w:ascii="Times New Roman" w:eastAsiaTheme="majorEastAsia" w:hAnsi="Times New Roman"/>
          <w:color w:val="000000" w:themeColor="text1"/>
          <w:szCs w:val="21"/>
        </w:rPr>
        <w:t>）：主要考核内容为出勤（迟到，早退，缺席等）、平时作业、课堂讨论及回答问题表现等。以百分进行统计最后取</w:t>
      </w:r>
      <w:r>
        <w:rPr>
          <w:rFonts w:ascii="Times New Roman" w:eastAsiaTheme="majorEastAsia" w:hAnsi="Times New Roman"/>
          <w:color w:val="000000" w:themeColor="text1"/>
          <w:szCs w:val="21"/>
        </w:rPr>
        <w:t>20%</w:t>
      </w:r>
      <w:r>
        <w:rPr>
          <w:rFonts w:ascii="Times New Roman" w:eastAsiaTheme="majorEastAsia" w:hAnsi="Times New Roman"/>
          <w:color w:val="000000" w:themeColor="text1"/>
          <w:szCs w:val="21"/>
        </w:rPr>
        <w:t>计入总成绩。其中出勤为课前</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分钟学生在签到簿签名：迟到、缺席、早退每次按</w:t>
      </w: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分计算，累计</w:t>
      </w: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次平时成绩归零（经过教师同意的请假除外）。本部分累计总成绩不少于</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分；平时作业每次</w:t>
      </w:r>
      <w:r>
        <w:rPr>
          <w:rFonts w:ascii="Times New Roman" w:eastAsiaTheme="majorEastAsia" w:hAnsi="Times New Roman"/>
          <w:color w:val="000000" w:themeColor="text1"/>
          <w:szCs w:val="21"/>
        </w:rPr>
        <w:t>10</w:t>
      </w:r>
      <w:r>
        <w:rPr>
          <w:rFonts w:ascii="Times New Roman" w:eastAsiaTheme="majorEastAsia" w:hAnsi="Times New Roman"/>
          <w:color w:val="000000" w:themeColor="text1"/>
          <w:szCs w:val="21"/>
        </w:rPr>
        <w:t>分，未交、不完全、迟交按</w:t>
      </w:r>
      <w:r>
        <w:rPr>
          <w:rFonts w:ascii="Times New Roman" w:eastAsiaTheme="majorEastAsia" w:hAnsi="Times New Roman"/>
          <w:color w:val="000000" w:themeColor="text1"/>
          <w:szCs w:val="21"/>
        </w:rPr>
        <w:t>0</w:t>
      </w:r>
      <w:r>
        <w:rPr>
          <w:rFonts w:ascii="Times New Roman" w:eastAsiaTheme="majorEastAsia" w:hAnsi="Times New Roman"/>
          <w:color w:val="000000" w:themeColor="text1"/>
          <w:szCs w:val="21"/>
        </w:rPr>
        <w:t>分、</w:t>
      </w:r>
      <w:r>
        <w:rPr>
          <w:rFonts w:ascii="Times New Roman" w:eastAsiaTheme="majorEastAsia" w:hAnsi="Times New Roman"/>
          <w:color w:val="000000" w:themeColor="text1"/>
          <w:szCs w:val="21"/>
        </w:rPr>
        <w:t>3-5</w:t>
      </w:r>
      <w:r>
        <w:rPr>
          <w:rFonts w:ascii="Times New Roman" w:eastAsiaTheme="majorEastAsia" w:hAnsi="Times New Roman"/>
          <w:color w:val="000000" w:themeColor="text1"/>
          <w:szCs w:val="21"/>
        </w:rPr>
        <w:t>分及</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分计算，累计作业次数不少于</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次；课堂讨论在时间允许的情况下每次课进行一次，课堂提问每个章节结束进行一次，每次不少于</w:t>
      </w:r>
      <w:r>
        <w:rPr>
          <w:rFonts w:ascii="Times New Roman" w:eastAsiaTheme="majorEastAsia" w:hAnsi="Times New Roman"/>
          <w:color w:val="000000" w:themeColor="text1"/>
          <w:szCs w:val="21"/>
        </w:rPr>
        <w:t>5</w:t>
      </w:r>
      <w:r>
        <w:rPr>
          <w:rFonts w:ascii="Times New Roman" w:eastAsiaTheme="majorEastAsia" w:hAnsi="Times New Roman"/>
          <w:color w:val="000000" w:themeColor="text1"/>
          <w:szCs w:val="21"/>
        </w:rPr>
        <w:t>名学生。本部分累计成绩不少于</w:t>
      </w:r>
      <w:r>
        <w:rPr>
          <w:rFonts w:ascii="Times New Roman" w:eastAsiaTheme="majorEastAsia" w:hAnsi="Times New Roman"/>
          <w:color w:val="000000" w:themeColor="text1"/>
          <w:szCs w:val="21"/>
        </w:rPr>
        <w:t>20</w:t>
      </w:r>
      <w:r>
        <w:rPr>
          <w:rFonts w:ascii="Times New Roman" w:eastAsiaTheme="majorEastAsia" w:hAnsi="Times New Roman"/>
          <w:color w:val="000000" w:themeColor="text1"/>
          <w:szCs w:val="21"/>
        </w:rPr>
        <w:t>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卷面成绩（</w:t>
      </w:r>
      <w:r>
        <w:rPr>
          <w:rFonts w:ascii="Times New Roman" w:eastAsiaTheme="majorEastAsia" w:hAnsi="Times New Roman"/>
          <w:color w:val="000000" w:themeColor="text1"/>
        </w:rPr>
        <w:t>80%</w:t>
      </w:r>
      <w:r>
        <w:rPr>
          <w:rFonts w:ascii="Times New Roman" w:eastAsiaTheme="majorEastAsia" w:hAnsi="Times New Roman"/>
          <w:color w:val="000000" w:themeColor="text1"/>
        </w:rPr>
        <w:t>）：以试卷分数的</w:t>
      </w:r>
      <w:r>
        <w:rPr>
          <w:rFonts w:ascii="Times New Roman" w:eastAsiaTheme="majorEastAsia" w:hAnsi="Times New Roman"/>
          <w:color w:val="000000" w:themeColor="text1"/>
        </w:rPr>
        <w:t>80%</w:t>
      </w:r>
      <w:r>
        <w:rPr>
          <w:rFonts w:ascii="Times New Roman" w:eastAsiaTheme="majorEastAsia" w:hAnsi="Times New Roman"/>
          <w:color w:val="000000" w:themeColor="text1"/>
        </w:rPr>
        <w:t>记入总成绩，按照期中</w:t>
      </w:r>
      <w:r>
        <w:rPr>
          <w:rFonts w:ascii="Times New Roman" w:eastAsiaTheme="majorEastAsia" w:hAnsi="Times New Roman"/>
          <w:color w:val="000000" w:themeColor="text1"/>
        </w:rPr>
        <w:t>30%</w:t>
      </w:r>
      <w:r>
        <w:rPr>
          <w:rFonts w:ascii="Times New Roman" w:eastAsiaTheme="majorEastAsia" w:hAnsi="Times New Roman"/>
          <w:color w:val="000000" w:themeColor="text1"/>
        </w:rPr>
        <w:t>、期末</w:t>
      </w:r>
      <w:r>
        <w:rPr>
          <w:rFonts w:ascii="Times New Roman" w:eastAsiaTheme="majorEastAsia" w:hAnsi="Times New Roman"/>
          <w:color w:val="000000" w:themeColor="text1"/>
        </w:rPr>
        <w:t>50%</w:t>
      </w:r>
      <w:r>
        <w:rPr>
          <w:rFonts w:ascii="Times New Roman" w:eastAsiaTheme="majorEastAsia" w:hAnsi="Times New Roman"/>
          <w:color w:val="000000" w:themeColor="text1"/>
        </w:rPr>
        <w:t>进行计算（补考成绩另算）。</w:t>
      </w:r>
    </w:p>
    <w:p w:rsidR="006661BB" w:rsidRDefault="00E642FB">
      <w:pPr>
        <w:spacing w:line="400" w:lineRule="exact"/>
        <w:rPr>
          <w:rFonts w:ascii="Times New Roman" w:eastAsiaTheme="majorEastAsia" w:hAnsi="Times New Roman"/>
          <w:b/>
          <w:color w:val="000000" w:themeColor="text1"/>
          <w:sz w:val="24"/>
        </w:rPr>
      </w:pPr>
      <w:r>
        <w:rPr>
          <w:rFonts w:ascii="Times New Roman" w:eastAsiaTheme="majorEastAsia" w:hAnsi="Times New Roman"/>
          <w:b/>
          <w:color w:val="000000" w:themeColor="text1"/>
          <w:sz w:val="24"/>
        </w:rPr>
        <w:t>诚信规定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作业：独立完成，可以同学之间进行讨论，严禁作业抄袭；</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论文：学科小论文鼓励学生进行创作，严禁抄袭和剽窃；</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考勤：本人签名，杜绝代签；</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考试：规定时间、地点独立完成，考试违规与作弊依据学校相关规定进行处理</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课堂规范</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一、教师课堂教学规范</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kern w:val="0"/>
          <w:szCs w:val="21"/>
        </w:rPr>
        <w:t>1</w:t>
      </w:r>
      <w:r>
        <w:rPr>
          <w:rFonts w:ascii="Times New Roman" w:eastAsiaTheme="majorEastAsia" w:hAnsi="Times New Roman"/>
          <w:color w:val="000000" w:themeColor="text1"/>
        </w:rPr>
        <w:t>．教师进入教学楼和教室须着装得体，不得穿拖鞋、背心、吊带裙、超短裙或其他不庄重的服饰进入课堂；</w:t>
      </w:r>
    </w:p>
    <w:p w:rsidR="006661BB" w:rsidRDefault="00E642FB">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．教师须提前到教室做好上课的准备工作。不得迟到、拖堂或提前下课；</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．教师上课期间必须关闭手机等通讯工具，严禁上课时接听电话、会客或随意离开教室；</w:t>
      </w:r>
      <w:r>
        <w:rPr>
          <w:rFonts w:ascii="Times New Roman" w:eastAsiaTheme="majorEastAsia" w:hAnsi="Times New Roman"/>
          <w:color w:val="000000" w:themeColor="text1"/>
        </w:rPr>
        <w:t>4</w:t>
      </w:r>
      <w:r>
        <w:rPr>
          <w:rFonts w:ascii="Times New Roman" w:eastAsiaTheme="majorEastAsia" w:hAnsi="Times New Roman"/>
          <w:color w:val="000000" w:themeColor="text1"/>
        </w:rPr>
        <w:t>．教师须科学安排全期的教学工作。每堂课教师均须备有教案、教学日历等材料；必修课</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程必须使用指定主要教材；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．课堂教学须目标明确，逻辑严密，论证严谨，基本概念和知识点准确，重点突出，能有效突破难点；讲授内容要合理把握深度和广度。不得发表与教学内容无关和错误的言论；</w:t>
      </w:r>
      <w:r>
        <w:rPr>
          <w:rFonts w:ascii="Times New Roman" w:eastAsiaTheme="majorEastAsia" w:hAnsi="Times New Roman"/>
          <w:color w:val="000000" w:themeColor="text1"/>
        </w:rPr>
        <w:t>6</w:t>
      </w:r>
      <w:r>
        <w:rPr>
          <w:rFonts w:ascii="Times New Roman" w:eastAsiaTheme="majorEastAsia" w:hAnsi="Times New Roman"/>
          <w:color w:val="000000" w:themeColor="text1"/>
        </w:rPr>
        <w:t>．贯彻因材施教的原则，灵活运用各种有效的教学方法。尊重学生的提问和发言，课堂讨论要有引导和控制，不得浪费学生的学习时间；</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7</w:t>
      </w:r>
      <w:r>
        <w:rPr>
          <w:rFonts w:ascii="Times New Roman" w:eastAsiaTheme="majorEastAsia" w:hAnsi="Times New Roman"/>
          <w:color w:val="000000" w:themeColor="text1"/>
        </w:rPr>
        <w:t>．教师必须站立讲课（身体原因除外），教态自然大方；须用普通话教学，教学语言清楚流畅，生动文明。板书有条理，字迹清楚；</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8</w:t>
      </w:r>
      <w:r>
        <w:rPr>
          <w:rFonts w:ascii="Times New Roman" w:eastAsiaTheme="majorEastAsia" w:hAnsi="Times New Roman"/>
          <w:color w:val="000000" w:themeColor="text1"/>
        </w:rPr>
        <w:t>．教师要有课堂管理意识。对违反课堂纪律的学生要及时处理。学生如有违反课堂纪律的行为，经批评教育不改者，教师有权责令其退出教室，情节严重者，报学生所在学院给予纪</w:t>
      </w:r>
      <w:r>
        <w:rPr>
          <w:rFonts w:ascii="Times New Roman" w:eastAsiaTheme="majorEastAsia" w:hAnsi="Times New Roman"/>
          <w:color w:val="000000" w:themeColor="text1"/>
        </w:rPr>
        <w:lastRenderedPageBreak/>
        <w:t>律处分；</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9</w:t>
      </w:r>
      <w:r>
        <w:rPr>
          <w:rFonts w:ascii="Times New Roman" w:eastAsiaTheme="majorEastAsia" w:hAnsi="Times New Roman"/>
          <w:color w:val="000000" w:themeColor="text1"/>
        </w:rPr>
        <w:t>．任课教师要负责对学生进行考勤，考勤结果及时报学生所在学院办公室，以便学院按照学校的学生管理规定和学业管理规定进行处理；</w:t>
      </w:r>
    </w:p>
    <w:p w:rsidR="006661BB" w:rsidRDefault="00E642FB">
      <w:pPr>
        <w:spacing w:line="400" w:lineRule="exact"/>
        <w:rPr>
          <w:rFonts w:ascii="Times New Roman" w:eastAsiaTheme="majorEastAsia" w:hAnsi="Times New Roman"/>
          <w:bCs/>
          <w:color w:val="000000" w:themeColor="text1"/>
          <w:kern w:val="0"/>
          <w:szCs w:val="21"/>
        </w:rPr>
      </w:pPr>
      <w:r>
        <w:rPr>
          <w:rFonts w:ascii="Times New Roman" w:eastAsiaTheme="majorEastAsia" w:hAnsi="Times New Roman"/>
          <w:color w:val="000000" w:themeColor="text1"/>
        </w:rPr>
        <w:t>10</w:t>
      </w:r>
      <w:r>
        <w:rPr>
          <w:rFonts w:ascii="Times New Roman" w:eastAsiaTheme="majorEastAsia" w:hAnsi="Times New Roman"/>
          <w:color w:val="000000" w:themeColor="text1"/>
        </w:rPr>
        <w:t>．对持有教务处发放的听课证的非本教学班学生或其他听课人员，教师应允许其听课；</w:t>
      </w:r>
      <w:r>
        <w:rPr>
          <w:rFonts w:ascii="Times New Roman" w:eastAsiaTheme="majorEastAsia" w:hAnsi="Times New Roman"/>
          <w:color w:val="000000" w:themeColor="text1"/>
          <w:sz w:val="24"/>
        </w:rPr>
        <w:t>二、学生课堂规范</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．学生进入教学楼和教室须着装整洁、得体，不准穿拖鞋、超短裙或其他不庄重的服饰进入教室；</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．学生每堂课需提前</w:t>
      </w:r>
      <w:r>
        <w:rPr>
          <w:rFonts w:ascii="Times New Roman" w:eastAsiaTheme="majorEastAsia" w:hAnsi="Times New Roman"/>
          <w:color w:val="000000" w:themeColor="text1"/>
        </w:rPr>
        <w:t>5</w:t>
      </w:r>
      <w:r>
        <w:rPr>
          <w:rFonts w:ascii="Times New Roman" w:eastAsiaTheme="majorEastAsia" w:hAnsi="Times New Roman"/>
          <w:color w:val="000000" w:themeColor="text1"/>
        </w:rPr>
        <w:t>分钟到达上课地点做好上课准备。不得迟到、早退、旷课，请假必须向教师出示请假条；</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．学生上课必须关闭手机等通讯工具。上课期间不得接听电话、会客，不得随意离开教室；</w:t>
      </w:r>
      <w:r>
        <w:rPr>
          <w:rFonts w:ascii="Times New Roman" w:eastAsiaTheme="majorEastAsia" w:hAnsi="Times New Roman"/>
          <w:color w:val="000000" w:themeColor="text1"/>
        </w:rPr>
        <w:t>4</w:t>
      </w:r>
      <w:r>
        <w:rPr>
          <w:rFonts w:ascii="Times New Roman" w:eastAsiaTheme="majorEastAsia" w:hAnsi="Times New Roman"/>
          <w:color w:val="000000" w:themeColor="text1"/>
        </w:rPr>
        <w:t>．学生上课要认真听课，不交头接耳，不吃东西，不做与课堂教学无关的事情；要积极参与课堂讨论，积极提问或发言，配合教师搞好教学，认真完成教师布置的教学任务；</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．旁听生、进修人员应携带教务处发给的听课证进入指定教室听课，并遵守课堂纪律；</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三、学校各级领导干部、教学督导委员、教学管理干部听课应提前</w:t>
      </w:r>
      <w:r>
        <w:rPr>
          <w:rFonts w:ascii="Times New Roman" w:eastAsiaTheme="majorEastAsia" w:hAnsi="Times New Roman"/>
          <w:color w:val="000000" w:themeColor="text1"/>
          <w:sz w:val="24"/>
        </w:rPr>
        <w:t>5</w:t>
      </w:r>
      <w:r>
        <w:rPr>
          <w:rFonts w:ascii="Times New Roman" w:eastAsiaTheme="majorEastAsia" w:hAnsi="Times New Roman"/>
          <w:color w:val="000000" w:themeColor="text1"/>
          <w:sz w:val="24"/>
        </w:rPr>
        <w:t>分钟进入教室并向授课教师出示听课证，听课期间必须关闭手机等通讯工具，不得接听电话、会客，不得随意离开教室，不得影响教师正常的教学活动；</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四、凡有违反以上课堂教学规范者，将根据有关文件规定进行处理；</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五、本规范在本教学大纲实施过程中执行。</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六．课程资源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教材与参考书：本课程采用白秀峰编写的《生物药物分析》为主要参考书，同时参考何华编写的《生物药物分析》和孙莹、吕洁编写的《药物分析》。</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教师：实施大纲的编写教师为主讲教师；</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大纲实施教室：以四川理工学院汇南多媒体教室为大纲实施主要场所；</w:t>
      </w:r>
    </w:p>
    <w:p w:rsidR="006661BB" w:rsidRDefault="00E642FB">
      <w:pPr>
        <w:spacing w:line="400" w:lineRule="exact"/>
        <w:ind w:leftChars="-3" w:left="-6"/>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校内活动：四川理工学院每年都组织学生参加大学生创新创业挑战杯，同时学校设有制药专业相关协会，定期举办相关专题活动；</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网络课程资源：以四川理工学院校园网为基本设施，学生和教师可以自由选择校园网可以登录的任何共享网络资源，学生根据自己实际情况自由选择参阅；</w:t>
      </w:r>
    </w:p>
    <w:p w:rsidR="006661BB" w:rsidRDefault="00E642FB">
      <w:pPr>
        <w:spacing w:line="400" w:lineRule="exact"/>
        <w:ind w:leftChars="-3" w:left="-6"/>
        <w:rPr>
          <w:rFonts w:ascii="Times New Roman" w:eastAsiaTheme="majorEastAsia" w:hAnsi="Times New Roman"/>
          <w:color w:val="000000" w:themeColor="text1"/>
        </w:rPr>
      </w:pPr>
      <w:r>
        <w:rPr>
          <w:rFonts w:ascii="Times New Roman" w:eastAsiaTheme="majorEastAsia" w:hAnsi="Times New Roman"/>
          <w:color w:val="000000" w:themeColor="text1"/>
        </w:rPr>
        <w:t>6</w:t>
      </w:r>
      <w:r>
        <w:rPr>
          <w:rFonts w:ascii="Times New Roman" w:eastAsiaTheme="majorEastAsia" w:hAnsi="Times New Roman"/>
          <w:color w:val="000000" w:themeColor="text1"/>
        </w:rPr>
        <w:t>自贡市图书馆、科技馆、盐业博物馆、恐龙博物馆均是教师和学生可以方便利用的课程资源。</w:t>
      </w:r>
    </w:p>
    <w:p w:rsidR="006661BB" w:rsidRDefault="00E642FB">
      <w:pPr>
        <w:spacing w:line="400" w:lineRule="exact"/>
        <w:rPr>
          <w:rFonts w:ascii="Times New Roman" w:eastAsiaTheme="majorEastAsia" w:hAnsi="Times New Roman"/>
          <w:color w:val="000000" w:themeColor="text1"/>
          <w:sz w:val="24"/>
        </w:rPr>
      </w:pPr>
      <w:r>
        <w:rPr>
          <w:rFonts w:ascii="Times New Roman" w:eastAsiaTheme="majorEastAsia" w:hAnsi="Times New Roman"/>
          <w:color w:val="000000" w:themeColor="text1"/>
          <w:sz w:val="24"/>
        </w:rPr>
        <w:t>七．学术合作备忘录（契约）</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阅读课程实施大纲，理解其内容；</w:t>
      </w:r>
    </w:p>
    <w:p w:rsidR="006661BB" w:rsidRDefault="00E642FB">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同意遵守课程实施大纲中阐述的标准和期望。</w:t>
      </w:r>
    </w:p>
    <w:p w:rsidR="006661BB" w:rsidRDefault="006661BB">
      <w:pPr>
        <w:spacing w:line="400" w:lineRule="exact"/>
        <w:rPr>
          <w:rFonts w:ascii="Times New Roman" w:eastAsiaTheme="majorEastAsia" w:hAnsi="Times New Roman"/>
          <w:color w:val="000000" w:themeColor="text1"/>
        </w:rPr>
      </w:pPr>
    </w:p>
    <w:p w:rsidR="00485648" w:rsidRPr="00C746ED" w:rsidRDefault="00485648" w:rsidP="00485648">
      <w:pPr>
        <w:tabs>
          <w:tab w:val="left" w:pos="3405"/>
        </w:tabs>
        <w:spacing w:line="400" w:lineRule="exact"/>
        <w:rPr>
          <w:rFonts w:ascii="Times New Roman" w:eastAsiaTheme="majorEastAsia" w:hAnsi="Times New Roman"/>
          <w:b/>
          <w:bCs/>
          <w:color w:val="000000" w:themeColor="text1"/>
        </w:rPr>
      </w:pPr>
    </w:p>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rsidTr="00B55517">
        <w:trPr>
          <w:cantSplit/>
          <w:trHeight w:val="30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第六章电泳技术</w:t>
            </w:r>
          </w:p>
        </w:tc>
        <w:tc>
          <w:tcPr>
            <w:tcW w:w="1116"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20</w:t>
            </w:r>
            <w:r>
              <w:rPr>
                <w:rFonts w:ascii="Times New Roman" w:eastAsiaTheme="majorEastAsia" w:hAnsi="Times New Roman"/>
                <w:b/>
                <w:color w:val="000000" w:themeColor="text1"/>
              </w:rPr>
              <w:t>日</w:t>
            </w:r>
          </w:p>
        </w:tc>
      </w:tr>
      <w:tr w:rsidR="00485648" w:rsidTr="00B55517">
        <w:trPr>
          <w:trHeight w:val="29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电泳的基本原理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、理解电泳的概念、原理，了解其优点</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、了解电泳的分类</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、理解影响电泳迁移率的因素</w:t>
      </w:r>
    </w:p>
    <w:p w:rsidR="00485648" w:rsidRDefault="00485648" w:rsidP="00485648">
      <w:pPr>
        <w:spacing w:line="360" w:lineRule="exact"/>
        <w:rPr>
          <w:rFonts w:ascii="Times New Roman" w:hAnsi="Times New Roman"/>
          <w:szCs w:val="21"/>
        </w:rPr>
      </w:pPr>
      <w:r>
        <w:rPr>
          <w:rFonts w:ascii="Times New Roman" w:hAnsi="Times New Roman"/>
          <w:szCs w:val="21"/>
        </w:rPr>
        <w:t>聚丙烯酰胺凝胶电泳</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、理解聚丙烯酰胺凝胶电泳的原理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、了解聚丙烯酰胺凝胶电泳的特点、</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、熟悉聚丙烯酰胺凝胶的制备方法</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、了解聚丙烯酰胺凝胶电泳后的检测方法</w:t>
      </w:r>
    </w:p>
    <w:p w:rsidR="00485648" w:rsidRDefault="00485648" w:rsidP="00485648">
      <w:pPr>
        <w:spacing w:line="360" w:lineRule="exact"/>
        <w:rPr>
          <w:rFonts w:ascii="Times New Roman" w:hAnsi="Times New Roman"/>
          <w:szCs w:val="21"/>
        </w:rPr>
      </w:pPr>
      <w:r>
        <w:rPr>
          <w:rFonts w:ascii="Times New Roman" w:hAnsi="Times New Roman"/>
          <w:szCs w:val="21"/>
        </w:rPr>
        <w:t>SDS</w:t>
      </w:r>
      <w:r>
        <w:rPr>
          <w:rFonts w:ascii="Times New Roman" w:hAnsi="Times New Roman"/>
          <w:szCs w:val="21"/>
        </w:rPr>
        <w:t>电泳技术</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、掌握</w:t>
      </w:r>
      <w:r>
        <w:rPr>
          <w:rFonts w:ascii="Times New Roman" w:hAnsi="Times New Roman"/>
          <w:szCs w:val="21"/>
        </w:rPr>
        <w:t>SDS</w:t>
      </w:r>
      <w:r>
        <w:rPr>
          <w:rFonts w:ascii="Times New Roman" w:hAnsi="Times New Roman"/>
          <w:szCs w:val="21"/>
        </w:rPr>
        <w:t>电泳的原理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、理解影响</w:t>
      </w:r>
      <w:r>
        <w:rPr>
          <w:rFonts w:ascii="Times New Roman" w:hAnsi="Times New Roman"/>
          <w:szCs w:val="21"/>
        </w:rPr>
        <w:t>SDS</w:t>
      </w:r>
      <w:r>
        <w:rPr>
          <w:rFonts w:ascii="Times New Roman" w:hAnsi="Times New Roman"/>
          <w:szCs w:val="21"/>
        </w:rPr>
        <w:t>与蛋白质结合的因素</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w:t>
      </w:r>
      <w:r>
        <w:rPr>
          <w:rFonts w:ascii="Times New Roman" w:hAnsi="Times New Roman"/>
          <w:szCs w:val="21"/>
        </w:rPr>
        <w:t>SDS</w:t>
      </w:r>
      <w:r>
        <w:rPr>
          <w:rFonts w:ascii="Times New Roman" w:hAnsi="Times New Roman"/>
          <w:szCs w:val="21"/>
        </w:rPr>
        <w:t>电泳测定分子量的局限性</w:t>
      </w:r>
    </w:p>
    <w:p w:rsidR="00485648" w:rsidRDefault="00485648" w:rsidP="00485648">
      <w:pPr>
        <w:spacing w:line="360" w:lineRule="exact"/>
        <w:rPr>
          <w:rFonts w:ascii="Times New Roman" w:hAnsi="Times New Roman"/>
          <w:szCs w:val="21"/>
        </w:rPr>
      </w:pPr>
      <w:r>
        <w:rPr>
          <w:rFonts w:ascii="Times New Roman" w:hAnsi="Times New Roman"/>
          <w:szCs w:val="21"/>
        </w:rPr>
        <w:t>等电聚焦技术</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、理解等电聚焦的定义及基本原理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w:t>
      </w:r>
      <w:r>
        <w:rPr>
          <w:rFonts w:ascii="Times New Roman" w:hAnsi="Times New Roman"/>
          <w:szCs w:val="21"/>
        </w:rPr>
        <w:t>PH</w:t>
      </w:r>
      <w:r>
        <w:rPr>
          <w:rFonts w:ascii="Times New Roman" w:hAnsi="Times New Roman"/>
          <w:szCs w:val="21"/>
        </w:rPr>
        <w:t>梯度的形成</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、了解等电聚焦的分类和检测方法</w:t>
      </w:r>
    </w:p>
    <w:p w:rsidR="00485648" w:rsidRDefault="00485648" w:rsidP="00485648">
      <w:pPr>
        <w:adjustRightInd w:val="0"/>
        <w:snapToGrid w:val="0"/>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rPr>
        <w:t>【重点和难点】</w:t>
      </w:r>
    </w:p>
    <w:p w:rsidR="00485648" w:rsidRDefault="00485648" w:rsidP="00485648">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电泳的基本原理</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【教学内容】</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、电泳的基本原理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、聚丙烯酰胺凝胶电泳：（</w:t>
      </w:r>
      <w:r>
        <w:rPr>
          <w:rFonts w:ascii="Times New Roman" w:hAnsi="Times New Roman"/>
          <w:szCs w:val="21"/>
        </w:rPr>
        <w:t>1</w:t>
      </w:r>
      <w:r>
        <w:rPr>
          <w:rFonts w:ascii="Times New Roman" w:hAnsi="Times New Roman"/>
          <w:szCs w:val="21"/>
        </w:rPr>
        <w:t>）聚丙烯酰胺凝胶电泳原理；（</w:t>
      </w:r>
      <w:r>
        <w:rPr>
          <w:rFonts w:ascii="Times New Roman" w:hAnsi="Times New Roman"/>
          <w:szCs w:val="21"/>
        </w:rPr>
        <w:t>2</w:t>
      </w:r>
      <w:r>
        <w:rPr>
          <w:rFonts w:ascii="Times New Roman" w:hAnsi="Times New Roman"/>
          <w:szCs w:val="21"/>
        </w:rPr>
        <w:t>）聚丙烯酰胺凝胶的性能及制备；（</w:t>
      </w:r>
      <w:r>
        <w:rPr>
          <w:rFonts w:ascii="Times New Roman" w:hAnsi="Times New Roman"/>
          <w:szCs w:val="21"/>
        </w:rPr>
        <w:t>3</w:t>
      </w:r>
      <w:r>
        <w:rPr>
          <w:rFonts w:ascii="Times New Roman" w:hAnsi="Times New Roman"/>
          <w:szCs w:val="21"/>
        </w:rPr>
        <w:t>）电泳后的检测；</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w:t>
      </w:r>
      <w:r>
        <w:rPr>
          <w:rFonts w:ascii="Times New Roman" w:hAnsi="Times New Roman"/>
          <w:szCs w:val="21"/>
        </w:rPr>
        <w:t>SDS</w:t>
      </w:r>
      <w:r>
        <w:rPr>
          <w:rFonts w:ascii="Times New Roman" w:hAnsi="Times New Roman"/>
          <w:szCs w:val="21"/>
        </w:rPr>
        <w:t>电泳技术：（</w:t>
      </w:r>
      <w:r>
        <w:rPr>
          <w:rFonts w:ascii="Times New Roman" w:hAnsi="Times New Roman"/>
          <w:szCs w:val="21"/>
        </w:rPr>
        <w:t>1</w:t>
      </w:r>
      <w:r>
        <w:rPr>
          <w:rFonts w:ascii="Times New Roman" w:hAnsi="Times New Roman"/>
          <w:szCs w:val="21"/>
        </w:rPr>
        <w:t>）</w:t>
      </w:r>
      <w:r>
        <w:rPr>
          <w:rFonts w:ascii="Times New Roman" w:hAnsi="Times New Roman"/>
          <w:szCs w:val="21"/>
        </w:rPr>
        <w:t>SDS</w:t>
      </w:r>
      <w:r>
        <w:rPr>
          <w:rFonts w:ascii="Times New Roman" w:hAnsi="Times New Roman"/>
          <w:szCs w:val="21"/>
        </w:rPr>
        <w:t>电泳技术原理；（</w:t>
      </w:r>
      <w:r>
        <w:rPr>
          <w:rFonts w:ascii="Times New Roman" w:hAnsi="Times New Roman"/>
          <w:szCs w:val="21"/>
        </w:rPr>
        <w:t>2</w:t>
      </w:r>
      <w:r>
        <w:rPr>
          <w:rFonts w:ascii="Times New Roman" w:hAnsi="Times New Roman"/>
          <w:szCs w:val="21"/>
        </w:rPr>
        <w:t>）</w:t>
      </w:r>
      <w:r>
        <w:rPr>
          <w:rFonts w:ascii="Times New Roman" w:hAnsi="Times New Roman"/>
          <w:szCs w:val="21"/>
        </w:rPr>
        <w:t>SDS</w:t>
      </w:r>
      <w:r>
        <w:rPr>
          <w:rFonts w:ascii="Times New Roman" w:hAnsi="Times New Roman"/>
          <w:szCs w:val="21"/>
        </w:rPr>
        <w:t>电泳聚丙烯酰胺凝胶组成与聚合；（</w:t>
      </w:r>
      <w:r>
        <w:rPr>
          <w:rFonts w:ascii="Times New Roman" w:hAnsi="Times New Roman"/>
          <w:szCs w:val="21"/>
        </w:rPr>
        <w:t>3</w:t>
      </w:r>
      <w:r>
        <w:rPr>
          <w:rFonts w:ascii="Times New Roman" w:hAnsi="Times New Roman"/>
          <w:szCs w:val="21"/>
        </w:rPr>
        <w:t>）样品的制备；（</w:t>
      </w:r>
      <w:r>
        <w:rPr>
          <w:rFonts w:ascii="Times New Roman" w:hAnsi="Times New Roman"/>
          <w:szCs w:val="21"/>
        </w:rPr>
        <w:t>4</w:t>
      </w:r>
      <w:r>
        <w:rPr>
          <w:rFonts w:ascii="Times New Roman" w:hAnsi="Times New Roman"/>
          <w:szCs w:val="21"/>
        </w:rPr>
        <w:t>）分子量的测定；（</w:t>
      </w:r>
      <w:r>
        <w:rPr>
          <w:rFonts w:ascii="Times New Roman" w:hAnsi="Times New Roman"/>
          <w:szCs w:val="21"/>
        </w:rPr>
        <w:t>5</w:t>
      </w:r>
      <w:r>
        <w:rPr>
          <w:rFonts w:ascii="Times New Roman" w:hAnsi="Times New Roman"/>
          <w:szCs w:val="21"/>
        </w:rPr>
        <w:t>）</w:t>
      </w:r>
      <w:r>
        <w:rPr>
          <w:rFonts w:ascii="Times New Roman" w:hAnsi="Times New Roman"/>
          <w:szCs w:val="21"/>
        </w:rPr>
        <w:t>SDS</w:t>
      </w:r>
      <w:r>
        <w:rPr>
          <w:rFonts w:ascii="Times New Roman" w:hAnsi="Times New Roman"/>
          <w:szCs w:val="21"/>
        </w:rPr>
        <w:t>电泳局限性；</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4</w:t>
      </w:r>
      <w:r>
        <w:rPr>
          <w:rFonts w:ascii="Times New Roman" w:hAnsi="Times New Roman"/>
          <w:szCs w:val="21"/>
        </w:rPr>
        <w:t>、等电聚焦技术：（</w:t>
      </w:r>
      <w:r>
        <w:rPr>
          <w:rFonts w:ascii="Times New Roman" w:hAnsi="Times New Roman"/>
          <w:szCs w:val="21"/>
        </w:rPr>
        <w:t>1</w:t>
      </w:r>
      <w:r>
        <w:rPr>
          <w:rFonts w:ascii="Times New Roman" w:hAnsi="Times New Roman"/>
          <w:szCs w:val="21"/>
        </w:rPr>
        <w:t>）原理；（</w:t>
      </w:r>
      <w:r>
        <w:rPr>
          <w:rFonts w:ascii="Times New Roman" w:hAnsi="Times New Roman"/>
          <w:szCs w:val="21"/>
        </w:rPr>
        <w:t>2</w:t>
      </w:r>
      <w:r>
        <w:rPr>
          <w:rFonts w:ascii="Times New Roman" w:hAnsi="Times New Roman"/>
          <w:szCs w:val="21"/>
        </w:rPr>
        <w:t>）</w:t>
      </w:r>
      <w:r>
        <w:rPr>
          <w:rFonts w:ascii="Times New Roman" w:hAnsi="Times New Roman"/>
          <w:szCs w:val="21"/>
        </w:rPr>
        <w:t>pH</w:t>
      </w:r>
      <w:r>
        <w:rPr>
          <w:rFonts w:ascii="Times New Roman" w:hAnsi="Times New Roman"/>
          <w:szCs w:val="21"/>
        </w:rPr>
        <w:t>梯度的形成；（</w:t>
      </w:r>
      <w:r>
        <w:rPr>
          <w:rFonts w:ascii="Times New Roman" w:hAnsi="Times New Roman"/>
          <w:szCs w:val="21"/>
        </w:rPr>
        <w:t>3</w:t>
      </w:r>
      <w:r>
        <w:rPr>
          <w:rFonts w:ascii="Times New Roman" w:hAnsi="Times New Roman"/>
          <w:szCs w:val="21"/>
        </w:rPr>
        <w:t>）检测方法；</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参考书：</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485648" w:rsidRDefault="00485648" w:rsidP="00485648">
      <w:pPr>
        <w:spacing w:line="400" w:lineRule="exact"/>
        <w:rPr>
          <w:rFonts w:ascii="Times New Roman" w:eastAsiaTheme="majorEastAsia" w:hAnsi="Times New Roman"/>
          <w:b/>
          <w:color w:val="000000" w:themeColor="text1"/>
          <w:kern w:val="0"/>
          <w:szCs w:val="21"/>
          <w:lang w:val="fr-FR"/>
        </w:rPr>
      </w:pPr>
      <w:r>
        <w:rPr>
          <w:rFonts w:ascii="Times New Roman" w:eastAsiaTheme="majorEastAsia" w:hAnsi="Times New Roman"/>
          <w:b/>
          <w:color w:val="000000" w:themeColor="text1"/>
          <w:kern w:val="0"/>
          <w:szCs w:val="21"/>
        </w:rPr>
        <w:t>第一节</w:t>
      </w:r>
      <w:r>
        <w:rPr>
          <w:rFonts w:ascii="Times New Roman" w:eastAsiaTheme="majorEastAsia" w:hAnsi="Times New Roman"/>
          <w:color w:val="000000" w:themeColor="text1"/>
        </w:rPr>
        <w:t>电泳法</w:t>
      </w:r>
    </w:p>
    <w:p w:rsidR="00485648" w:rsidRDefault="00485648" w:rsidP="00485648">
      <w:pPr>
        <w:spacing w:line="400" w:lineRule="exact"/>
        <w:rPr>
          <w:rFonts w:ascii="Times New Roman" w:eastAsiaTheme="majorEastAsia" w:hAnsi="Times New Roman"/>
          <w:color w:val="000000" w:themeColor="text1"/>
          <w:sz w:val="24"/>
          <w:lang w:val="fr-FR"/>
        </w:rPr>
      </w:pPr>
      <w:r>
        <w:rPr>
          <w:rFonts w:ascii="Times New Roman" w:eastAsiaTheme="majorEastAsia" w:hAnsi="Times New Roman"/>
          <w:b/>
          <w:color w:val="000000" w:themeColor="text1"/>
          <w:kern w:val="0"/>
          <w:szCs w:val="21"/>
        </w:rPr>
        <w:t>教学方法</w:t>
      </w:r>
      <w:r>
        <w:rPr>
          <w:rFonts w:ascii="Times New Roman" w:eastAsiaTheme="majorEastAsia" w:hAnsi="Times New Roman"/>
          <w:b/>
          <w:color w:val="000000" w:themeColor="text1"/>
          <w:kern w:val="0"/>
          <w:szCs w:val="21"/>
          <w:lang w:val="fr-FR"/>
        </w:rPr>
        <w:t>：</w:t>
      </w:r>
      <w:r>
        <w:rPr>
          <w:rFonts w:ascii="Times New Roman" w:eastAsiaTheme="majorEastAsia" w:hAnsi="Times New Roman"/>
          <w:color w:val="000000" w:themeColor="text1"/>
          <w:szCs w:val="21"/>
        </w:rPr>
        <w:t>多媒体教学结合讲授</w:t>
      </w:r>
    </w:p>
    <w:p w:rsidR="00485648" w:rsidRDefault="00485648" w:rsidP="00485648">
      <w:pPr>
        <w:spacing w:line="400" w:lineRule="exact"/>
        <w:rPr>
          <w:rFonts w:ascii="Times New Roman" w:eastAsiaTheme="majorEastAsia" w:hAnsi="Times New Roman"/>
          <w:b/>
          <w:color w:val="000000" w:themeColor="text1"/>
          <w:lang w:val="fr-FR"/>
        </w:rPr>
      </w:pPr>
      <w:r>
        <w:rPr>
          <w:rFonts w:ascii="Times New Roman" w:eastAsiaTheme="majorEastAsia" w:hAnsi="Times New Roman"/>
          <w:b/>
          <w:color w:val="000000" w:themeColor="text1"/>
        </w:rPr>
        <w:lastRenderedPageBreak/>
        <w:t>教学具体过程</w:t>
      </w:r>
      <w:r>
        <w:rPr>
          <w:rFonts w:ascii="Times New Roman" w:eastAsiaTheme="majorEastAsia" w:hAnsi="Times New Roman"/>
          <w:b/>
          <w:color w:val="000000" w:themeColor="text1"/>
          <w:lang w:val="fr-FR"/>
        </w:rPr>
        <w:t>（</w:t>
      </w:r>
      <w:r>
        <w:rPr>
          <w:rFonts w:ascii="Times New Roman" w:eastAsiaTheme="majorEastAsia" w:hAnsi="Times New Roman"/>
          <w:b/>
          <w:color w:val="000000" w:themeColor="text1"/>
          <w:lang w:val="fr-FR"/>
        </w:rPr>
        <w:t>90</w:t>
      </w:r>
      <w:r>
        <w:rPr>
          <w:rFonts w:ascii="Times New Roman" w:eastAsiaTheme="majorEastAsia" w:hAnsi="Times New Roman"/>
          <w:b/>
          <w:color w:val="000000" w:themeColor="text1"/>
        </w:rPr>
        <w:t>分钟</w:t>
      </w:r>
      <w:r>
        <w:rPr>
          <w:rFonts w:ascii="Times New Roman" w:eastAsiaTheme="majorEastAsia" w:hAnsi="Times New Roman"/>
          <w:b/>
          <w:color w:val="000000" w:themeColor="text1"/>
          <w:lang w:val="fr-FR"/>
        </w:rPr>
        <w:t>）：</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请每个学习小组回答上节课的讨论问题，教师评价记入登分册。</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电泳的基本原理：</w:t>
      </w:r>
    </w:p>
    <w:p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带电颗粒在电场作用下，向着与其电性相反的电极移动，称为电泳</w:t>
      </w:r>
      <w:r>
        <w:rPr>
          <w:rFonts w:ascii="Times New Roman" w:eastAsiaTheme="majorEastAsia" w:hAnsi="Times New Roman"/>
          <w:color w:val="000000" w:themeColor="text1"/>
        </w:rPr>
        <w:t>(electrophoresis, EP)</w:t>
      </w:r>
      <w:r>
        <w:rPr>
          <w:rFonts w:ascii="Times New Roman" w:eastAsiaTheme="majorEastAsia" w:hAnsi="Times New Roman"/>
          <w:color w:val="000000" w:themeColor="text1"/>
        </w:rPr>
        <w:t>。利用带电粒子在电场中移动速度不同而达到分离的技术称为电泳技术。</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 xml:space="preserve">1937 </w:t>
      </w:r>
      <w:r>
        <w:rPr>
          <w:rFonts w:ascii="Times New Roman" w:eastAsiaTheme="majorEastAsia" w:hAnsi="Times New Roman"/>
          <w:color w:val="000000" w:themeColor="text1"/>
        </w:rPr>
        <w:t>年瑞典学者</w:t>
      </w:r>
      <w:r>
        <w:rPr>
          <w:rFonts w:ascii="Times New Roman" w:eastAsiaTheme="majorEastAsia" w:hAnsi="Times New Roman"/>
          <w:color w:val="000000" w:themeColor="text1"/>
        </w:rPr>
        <w:t xml:space="preserve"> A.W.K.</w:t>
      </w:r>
      <w:r>
        <w:rPr>
          <w:rFonts w:ascii="Times New Roman" w:eastAsiaTheme="majorEastAsia" w:hAnsi="Times New Roman"/>
          <w:color w:val="000000" w:themeColor="text1"/>
        </w:rPr>
        <w:t>蒂塞利乌斯设计制造了移动界面电泳仪</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，分离了马血清白蛋白的</w:t>
      </w:r>
      <w:r>
        <w:rPr>
          <w:rFonts w:ascii="Times New Roman" w:eastAsiaTheme="majorEastAsia" w:hAnsi="Times New Roman"/>
          <w:color w:val="000000" w:themeColor="text1"/>
        </w:rPr>
        <w:t>3</w:t>
      </w:r>
      <w:r>
        <w:rPr>
          <w:rFonts w:ascii="Times New Roman" w:eastAsiaTheme="majorEastAsia" w:hAnsi="Times New Roman"/>
          <w:color w:val="000000" w:themeColor="text1"/>
        </w:rPr>
        <w:t>种球蛋白，创建了电泳技术。</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在确定的条件下，带电粒子在单位电场强度作用下，单位时间内移动的距离（即迁移率）为常数，是该带电粒子的物化特征性常数。不同带电粒子因所带电荷不同，或虽所带电荷相同但荷质比不同，在同一电场中电泳，经一定时间后，由于移动距离不同而相互分离。分开的距离与外加电场的电压与电泳时间成正比。</w:t>
      </w:r>
      <w:r>
        <w:rPr>
          <w:rFonts w:ascii="Times New Roman" w:eastAsiaTheme="majorEastAsia" w:hAnsi="Times New Roman"/>
          <w:color w:val="000000" w:themeColor="text1"/>
        </w:rPr>
        <w:t xml:space="preserve"> </w:t>
      </w:r>
    </w:p>
    <w:p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利用电泳可以确定胶体微粒的电性质，向阳极移动的胶粒带负电荷，向阴极移动的胶粒带正电荷。</w:t>
      </w:r>
      <w:r>
        <w:rPr>
          <w:rFonts w:ascii="Times New Roman" w:eastAsiaTheme="majorEastAsia" w:hAnsi="Times New Roman"/>
          <w:color w:val="000000" w:themeColor="text1"/>
        </w:rPr>
        <w:t xml:space="preserve"> </w:t>
      </w:r>
    </w:p>
    <w:p w:rsidR="00485648" w:rsidRDefault="00485648" w:rsidP="00485648">
      <w:pPr>
        <w:numPr>
          <w:ilvl w:val="0"/>
          <w:numId w:val="41"/>
        </w:numPr>
        <w:tabs>
          <w:tab w:val="clear" w:pos="720"/>
          <w:tab w:val="left" w:pos="0"/>
        </w:tabs>
        <w:spacing w:line="400" w:lineRule="exact"/>
        <w:ind w:left="0" w:firstLineChars="202" w:firstLine="424"/>
        <w:rPr>
          <w:rFonts w:ascii="Times New Roman" w:eastAsiaTheme="majorEastAsia" w:hAnsi="Times New Roman"/>
          <w:color w:val="000000" w:themeColor="text1"/>
        </w:rPr>
      </w:pPr>
      <w:r>
        <w:rPr>
          <w:rFonts w:ascii="Times New Roman" w:eastAsiaTheme="majorEastAsia" w:hAnsi="Times New Roman"/>
          <w:color w:val="000000" w:themeColor="text1"/>
        </w:rPr>
        <w:t>金属氢氧化物、金属氧化物等胶体微粒吸附阳离子，带正电荷。</w:t>
      </w:r>
      <w:r>
        <w:rPr>
          <w:rFonts w:ascii="Times New Roman" w:eastAsiaTheme="majorEastAsia" w:hAnsi="Times New Roman"/>
          <w:color w:val="000000" w:themeColor="text1"/>
        </w:rPr>
        <w:t xml:space="preserve"> </w:t>
      </w:r>
    </w:p>
    <w:p w:rsidR="00485648" w:rsidRDefault="00485648" w:rsidP="00485648">
      <w:pPr>
        <w:numPr>
          <w:ilvl w:val="0"/>
          <w:numId w:val="41"/>
        </w:numPr>
        <w:tabs>
          <w:tab w:val="clear" w:pos="720"/>
          <w:tab w:val="left" w:pos="0"/>
        </w:tabs>
        <w:spacing w:line="400" w:lineRule="exact"/>
        <w:ind w:left="0" w:firstLineChars="202" w:firstLine="424"/>
        <w:rPr>
          <w:rFonts w:ascii="Times New Roman" w:eastAsiaTheme="majorEastAsia" w:hAnsi="Times New Roman"/>
          <w:color w:val="000000" w:themeColor="text1"/>
        </w:rPr>
      </w:pPr>
      <w:r>
        <w:rPr>
          <w:rFonts w:ascii="Times New Roman" w:eastAsiaTheme="majorEastAsia" w:hAnsi="Times New Roman"/>
          <w:color w:val="000000" w:themeColor="text1"/>
        </w:rPr>
        <w:t>非金属氧化物、非金属硫化物等胶体微粒吸附阴离子，带负电荷。</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例如，陶瓷工业中用的粘土，往往带有氧化铁，要除去氧化铁，可以把粘土和水一起搅拌成悬浮液，由于粘土粒子带负电荷，氧化铁粒子带正电荷，通电后在阳极附近会聚集出很纯净的粘土。工厂除尘也用到电泳。利用电泳还可以检出被分离物，在生化和临床诊断方面发挥重要作用。</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一、分类</w:t>
      </w:r>
    </w:p>
    <w:p w:rsidR="00485648" w:rsidRDefault="00485648" w:rsidP="00485648">
      <w:pPr>
        <w:spacing w:line="400" w:lineRule="exact"/>
        <w:ind w:left="420"/>
        <w:rPr>
          <w:rFonts w:ascii="Times New Roman" w:eastAsiaTheme="majorEastAsia" w:hAnsi="Times New Roman"/>
          <w:color w:val="000000" w:themeColor="text1"/>
        </w:rPr>
      </w:pPr>
      <w:r>
        <w:rPr>
          <w:rFonts w:ascii="Times New Roman" w:eastAsiaTheme="majorEastAsia" w:hAnsi="Times New Roman"/>
          <w:color w:val="000000" w:themeColor="text1"/>
        </w:rPr>
        <w:t>电泳分离是基于溶质在电场中的迁移速度不同而进行的。</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根据分离原理的不同，电泳分为四类：</w:t>
      </w:r>
      <w:r>
        <w:rPr>
          <w:rFonts w:ascii="Times New Roman" w:eastAsiaTheme="majorEastAsia" w:hAnsi="Times New Roman"/>
          <w:color w:val="000000" w:themeColor="text1"/>
        </w:rPr>
        <w:t xml:space="preserve"> </w:t>
      </w:r>
    </w:p>
    <w:p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移动界面电泳</w:t>
      </w:r>
      <w:r>
        <w:rPr>
          <w:rFonts w:ascii="Times New Roman" w:eastAsiaTheme="majorEastAsia" w:hAnsi="Times New Roman"/>
          <w:color w:val="000000" w:themeColor="text1"/>
        </w:rPr>
        <w:t xml:space="preserve"> </w:t>
      </w:r>
    </w:p>
    <w:p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区带电泳</w:t>
      </w:r>
      <w:r>
        <w:rPr>
          <w:rFonts w:ascii="Times New Roman" w:eastAsiaTheme="majorEastAsia" w:hAnsi="Times New Roman"/>
          <w:color w:val="000000" w:themeColor="text1"/>
        </w:rPr>
        <w:t xml:space="preserve"> </w:t>
      </w:r>
    </w:p>
    <w:p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p>
    <w:p w:rsidR="00485648" w:rsidRDefault="00485648" w:rsidP="00485648">
      <w:pPr>
        <w:numPr>
          <w:ilvl w:val="0"/>
          <w:numId w:val="42"/>
        </w:numPr>
        <w:tabs>
          <w:tab w:val="clear" w:pos="720"/>
          <w:tab w:val="left" w:pos="0"/>
        </w:tabs>
        <w:spacing w:line="400" w:lineRule="exact"/>
        <w:ind w:leftChars="-1" w:left="-2" w:firstLine="0"/>
        <w:rPr>
          <w:rFonts w:ascii="Times New Roman" w:eastAsiaTheme="majorEastAsia" w:hAnsi="Times New Roman"/>
          <w:color w:val="000000" w:themeColor="text1"/>
        </w:rPr>
      </w:pPr>
      <w:r>
        <w:rPr>
          <w:rFonts w:ascii="Times New Roman" w:eastAsiaTheme="majorEastAsia" w:hAnsi="Times New Roman"/>
          <w:color w:val="000000" w:themeColor="text1"/>
        </w:rPr>
        <w:t>等速电泳</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移动界面电泳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将被分离的离子（如阴离子）混合物置于电泳槽的一端（如负极），在电泳开始前，样品与载体电解质有清晰的界面。电泳开始后，带电粒子向另一极（正极）移动，泳动速度最快的离子走在最前面，其他离子依电极速度快慢顺序排列，形成不同的区带。只有第一个区带的界面是清晰的，达到完全分离，其中含有电泳速度最快的离子，其他大部分区带重叠。</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区带电泳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：是在一定的支持物上，于均一的载体电解质中，将样品加在中部位置，在电场作用下，样品中带正或负电荷的离子分别向负或正极以不同速度移动，分离成一个个彼此隔</w:t>
      </w:r>
      <w:r>
        <w:rPr>
          <w:rFonts w:ascii="Times New Roman" w:eastAsiaTheme="majorEastAsia" w:hAnsi="Times New Roman"/>
          <w:color w:val="000000" w:themeColor="text1"/>
        </w:rPr>
        <w:lastRenderedPageBreak/>
        <w:t>开的区带。区带电泳按支持物的物理性状不同，又可分为纸和其他纤维膜电泳、粉末电泳、凝胶电泳与丝线电泳。</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是将两性电解质加入盛有</w:t>
      </w:r>
      <w:r>
        <w:rPr>
          <w:rFonts w:ascii="Times New Roman" w:eastAsiaTheme="majorEastAsia" w:hAnsi="Times New Roman"/>
          <w:color w:val="000000" w:themeColor="text1"/>
        </w:rPr>
        <w:t>pH</w:t>
      </w:r>
      <w:r>
        <w:rPr>
          <w:rFonts w:ascii="Times New Roman" w:eastAsiaTheme="majorEastAsia" w:hAnsi="Times New Roman"/>
          <w:color w:val="000000" w:themeColor="text1"/>
        </w:rPr>
        <w:t>梯度缓冲液的电泳槽中，当其处在低于其本身等电点的环境中则带正电荷，向负极移动；若其处在高于其本身等电点的环境中，则带负电向正极移动。当泳动到其自身特有的等电点时，其净电荷为零，泳动速度下降到零，具有不同等电点的物质最后聚焦在各自等电点位置，形成一个个清晰的区带，分辨率极高。</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等速电泳：</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是在样品中加有领先离子（其迁移率比所有被分离离子的大）和终末离子（其迁移率比所有被分离离子的小），样品加在领先离子和终末离子之间，在外电场作用下，各离子进行移动，经过一段时间电泳后，达到完全分离。被分离的各离子的区带按迁移率大小依序排列在领先离子与终末离子的区带之间。由于没有加入适当的支持电解质来载带电流，所得到的区带是相互连接，且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自身校正</w:t>
      </w:r>
      <w:r>
        <w:rPr>
          <w:rFonts w:ascii="Times New Roman" w:eastAsiaTheme="majorEastAsia" w:hAnsi="Times New Roman"/>
          <w:color w:val="000000" w:themeColor="text1"/>
        </w:rPr>
        <w:t>”</w:t>
      </w:r>
      <w:r>
        <w:rPr>
          <w:rFonts w:ascii="Times New Roman" w:eastAsiaTheme="majorEastAsia" w:hAnsi="Times New Roman"/>
          <w:color w:val="000000" w:themeColor="text1"/>
        </w:rPr>
        <w:t>效应，界面是清晰的，这是与区带电泳不同之处。</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等速电泳原理：</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将样品置于含慢离子和快离子的缓冲液中电泳，快离子的电泳迁移率大于其他所有的离子，使其后面的离子浓度降低，形成一个低电导高电势的梯度区，减慢了快离子的迁移速度，并促使后面的离子加速向前移动；而慢离子电泳迁移率小于其他所有的离子，同理会加速向前移动去靠近比它迁移快的离子；结果所有的离子都被压缩在慢离子和快离子之间，以几乎相等的速度迁移。蛋白质在聚丙烯酰胺凝胶的浓缩胶电泳过程中就应用了等速电泳原理。</w:t>
      </w:r>
      <w:r>
        <w:rPr>
          <w:rFonts w:ascii="Times New Roman" w:eastAsiaTheme="majorEastAsia" w:hAnsi="Times New Roman"/>
          <w:color w:val="000000" w:themeColor="text1"/>
        </w:rPr>
        <w:br/>
      </w:r>
      <w:r>
        <w:rPr>
          <w:rFonts w:ascii="Times New Roman" w:eastAsiaTheme="majorEastAsia" w:hAnsi="Times New Roman"/>
          <w:color w:val="000000" w:themeColor="text1"/>
        </w:rPr>
        <w:t>影响因素</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、颗粒性质</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颗粒所带静电荷越多，粒子越小且是球形，电泳迁移率就越大。</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、电场强度</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单位距离的电位降称为电场强度也叫电势强度。</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电场强度越高，带电颗粒的电泳速度就越快。</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、溶液的性质</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1</w:t>
      </w:r>
      <w:r>
        <w:rPr>
          <w:rFonts w:ascii="Times New Roman" w:eastAsiaTheme="majorEastAsia" w:hAnsi="Times New Roman"/>
          <w:color w:val="000000" w:themeColor="text1"/>
        </w:rPr>
        <w:t>）</w:t>
      </w:r>
      <w:r>
        <w:rPr>
          <w:rFonts w:ascii="Times New Roman" w:eastAsiaTheme="majorEastAsia" w:hAnsi="Times New Roman"/>
          <w:color w:val="000000" w:themeColor="text1"/>
        </w:rPr>
        <w:t>pH</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决定带电颗粒的解离程度，即决定了带电颗粒所带电荷的多少。</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对蛋白质和氨基酸而言，溶液的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离等电点越远，其所带净电荷的量就越大，电泳速度就越快；反之则越慢。为了使电泳过程中溶液的</w:t>
      </w:r>
      <w:r>
        <w:rPr>
          <w:rFonts w:ascii="Times New Roman" w:eastAsiaTheme="majorEastAsia" w:hAnsi="Times New Roman"/>
          <w:color w:val="000000" w:themeColor="text1"/>
        </w:rPr>
        <w:t>pH</w:t>
      </w:r>
      <w:r>
        <w:rPr>
          <w:rFonts w:ascii="Times New Roman" w:eastAsiaTheme="majorEastAsia" w:hAnsi="Times New Roman"/>
          <w:color w:val="000000" w:themeColor="text1"/>
        </w:rPr>
        <w:t>保持恒定，宜选用缓冲溶液。</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2</w:t>
      </w:r>
      <w:r>
        <w:rPr>
          <w:rFonts w:ascii="Times New Roman" w:eastAsiaTheme="majorEastAsia" w:hAnsi="Times New Roman"/>
          <w:color w:val="000000" w:themeColor="text1"/>
        </w:rPr>
        <w:t>）离子强度</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离子强度代表所有类型的离子所产生的静电力，它取决于离子电荷的总数。若离子强度过高，带电离子能把溶液中与其电荷相反的离子吸进在自己周围形成离子扩散层，导致颗粒所带净电荷量减少，电泳速度降低。</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3</w:t>
      </w:r>
      <w:r>
        <w:rPr>
          <w:rFonts w:ascii="Times New Roman" w:eastAsiaTheme="majorEastAsia" w:hAnsi="Times New Roman"/>
          <w:color w:val="000000" w:themeColor="text1"/>
        </w:rPr>
        <w:t>）溶液黏度</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电泳速度与溶液黏度成反比，因此黏度越大，电泳速度就越小。</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w:t>
      </w:r>
      <w:r>
        <w:rPr>
          <w:rFonts w:ascii="Times New Roman" w:eastAsiaTheme="majorEastAsia" w:hAnsi="Times New Roman"/>
          <w:color w:val="000000" w:themeColor="text1"/>
        </w:rPr>
        <w:t>4</w:t>
      </w:r>
      <w:r>
        <w:rPr>
          <w:rFonts w:ascii="Times New Roman" w:eastAsiaTheme="majorEastAsia" w:hAnsi="Times New Roman"/>
          <w:color w:val="000000" w:themeColor="text1"/>
        </w:rPr>
        <w:t>）电渗</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91008" behindDoc="0" locked="0" layoutInCell="1" allowOverlap="1" wp14:anchorId="4D236F96" wp14:editId="637CA156">
            <wp:simplePos x="0" y="0"/>
            <wp:positionH relativeFrom="column">
              <wp:posOffset>-93980</wp:posOffset>
            </wp:positionH>
            <wp:positionV relativeFrom="paragraph">
              <wp:posOffset>137795</wp:posOffset>
            </wp:positionV>
            <wp:extent cx="3522980" cy="1332865"/>
            <wp:effectExtent l="0" t="0" r="1270" b="635"/>
            <wp:wrapNone/>
            <wp:docPr id="68" name="图片 125" descr="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5" descr="358"/>
                    <pic:cNvPicPr>
                      <a:picLocks noChangeAspect="1"/>
                    </pic:cNvPicPr>
                  </pic:nvPicPr>
                  <pic:blipFill>
                    <a:blip r:embed="rId69"/>
                    <a:stretch>
                      <a:fillRect/>
                    </a:stretch>
                  </pic:blipFill>
                  <pic:spPr>
                    <a:xfrm>
                      <a:off x="0" y="0"/>
                      <a:ext cx="3522980" cy="1332865"/>
                    </a:xfrm>
                    <a:prstGeom prst="rect">
                      <a:avLst/>
                    </a:prstGeom>
                    <a:noFill/>
                    <a:ln w="9525">
                      <a:noFill/>
                    </a:ln>
                  </pic:spPr>
                </pic:pic>
              </a:graphicData>
            </a:graphic>
          </wp:anchor>
        </w:drawing>
      </w: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因为支持物不是绝对的惰性物质，它可吸附溶液中的阳离子或阴离子，使靠近支持物的溶液相对带电，从而引起电场中溶液层的移动，这种现象称为电渗现象。</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如果颗粒泳动的方向与电渗方向一致，则泳动速度加快；如果颗粒泳动的方向与电渗方向相反，则泳动速度降低。</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为避免电渗现象，应尽量选择电渗作用小的支持物。</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四、电泳分析的检测方法及其应用</w:t>
      </w:r>
      <w:r>
        <w:rPr>
          <w:rFonts w:ascii="Times New Roman" w:eastAsiaTheme="majorEastAsia" w:hAnsi="Times New Roman"/>
          <w:bCs/>
          <w:color w:val="000000" w:themeColor="text1"/>
        </w:rPr>
        <w:t>（到此课程进行</w:t>
      </w:r>
      <w:r>
        <w:rPr>
          <w:rFonts w:ascii="Times New Roman" w:eastAsiaTheme="majorEastAsia" w:hAnsi="Times New Roman"/>
          <w:bCs/>
          <w:color w:val="000000" w:themeColor="text1"/>
        </w:rPr>
        <w:t>45</w:t>
      </w:r>
      <w:r>
        <w:rPr>
          <w:rFonts w:ascii="Times New Roman" w:eastAsiaTheme="majorEastAsia" w:hAnsi="Times New Roman"/>
          <w:bCs/>
          <w:color w:val="000000" w:themeColor="text1"/>
        </w:rPr>
        <w:t>分钟）</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性能及制备：</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电泳后的检测：</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电泳装置：</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noProof/>
          <w:color w:val="000000" w:themeColor="text1"/>
        </w:rPr>
        <w:drawing>
          <wp:anchor distT="0" distB="0" distL="114300" distR="114300" simplePos="0" relativeHeight="251692032" behindDoc="0" locked="0" layoutInCell="1" allowOverlap="1" wp14:anchorId="3F4643E6" wp14:editId="05A7985D">
            <wp:simplePos x="0" y="0"/>
            <wp:positionH relativeFrom="column">
              <wp:posOffset>2667000</wp:posOffset>
            </wp:positionH>
            <wp:positionV relativeFrom="paragraph">
              <wp:posOffset>186690</wp:posOffset>
            </wp:positionV>
            <wp:extent cx="1524000" cy="1530350"/>
            <wp:effectExtent l="0" t="0" r="0" b="12700"/>
            <wp:wrapNone/>
            <wp:docPr id="69" name="对象 9"/>
            <wp:cNvGraphicFramePr/>
            <a:graphic xmlns:a="http://schemas.openxmlformats.org/drawingml/2006/main">
              <a:graphicData uri="http://schemas.openxmlformats.org/drawingml/2006/picture">
                <pic:pic xmlns:pic="http://schemas.openxmlformats.org/drawingml/2006/picture">
                  <pic:nvPicPr>
                    <pic:cNvPr id="23" name="对象 9"/>
                    <pic:cNvPicPr/>
                  </pic:nvPicPr>
                  <pic:blipFill>
                    <a:blip r:embed="rId70"/>
                    <a:srcRect t="-165" b="-906"/>
                    <a:stretch>
                      <a:fillRect/>
                    </a:stretch>
                  </pic:blipFill>
                  <pic:spPr>
                    <a:xfrm>
                      <a:off x="0" y="0"/>
                      <a:ext cx="1524000" cy="1530350"/>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3056" behindDoc="0" locked="0" layoutInCell="1" allowOverlap="1" wp14:anchorId="098CD80B" wp14:editId="7B48D092">
            <wp:simplePos x="0" y="0"/>
            <wp:positionH relativeFrom="column">
              <wp:posOffset>22860</wp:posOffset>
            </wp:positionH>
            <wp:positionV relativeFrom="paragraph">
              <wp:posOffset>186690</wp:posOffset>
            </wp:positionV>
            <wp:extent cx="2369820" cy="1530350"/>
            <wp:effectExtent l="0" t="0" r="11430" b="12700"/>
            <wp:wrapNone/>
            <wp:docPr id="70" name="对象 8"/>
            <wp:cNvGraphicFramePr/>
            <a:graphic xmlns:a="http://schemas.openxmlformats.org/drawingml/2006/main">
              <a:graphicData uri="http://schemas.openxmlformats.org/drawingml/2006/picture">
                <pic:pic xmlns:pic="http://schemas.openxmlformats.org/drawingml/2006/picture">
                  <pic:nvPicPr>
                    <pic:cNvPr id="24" name="对象 8"/>
                    <pic:cNvPicPr/>
                  </pic:nvPicPr>
                  <pic:blipFill>
                    <a:blip r:embed="rId71"/>
                    <a:srcRect l="-468" r="-1675" b="-299"/>
                    <a:stretch>
                      <a:fillRect/>
                    </a:stretch>
                  </pic:blipFill>
                  <pic:spPr>
                    <a:xfrm>
                      <a:off x="0" y="0"/>
                      <a:ext cx="2369820" cy="1530350"/>
                    </a:xfrm>
                    <a:prstGeom prst="rect">
                      <a:avLst/>
                    </a:prstGeom>
                    <a:noFill/>
                    <a:ln w="9525">
                      <a:noFill/>
                    </a:ln>
                  </pic:spPr>
                </pic:pic>
              </a:graphicData>
            </a:graphic>
          </wp:anchor>
        </w:drawing>
      </w: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电泳系统的基本组成</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电泳槽：是凝胶电泳系统的核心部分，管式电泳槽、垂直板电泳槽、水平板电泳槽</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电源</w:t>
      </w:r>
      <w:r>
        <w:rPr>
          <w:rFonts w:ascii="Times New Roman" w:eastAsiaTheme="majorEastAsia" w:hAnsi="Times New Roman"/>
          <w:color w:val="000000" w:themeColor="text1"/>
        </w:rPr>
        <w:t>:</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聚丙烯酰胺凝胶电泳</w:t>
      </w:r>
      <w:r>
        <w:rPr>
          <w:rFonts w:ascii="Times New Roman" w:eastAsiaTheme="majorEastAsia" w:hAnsi="Times New Roman"/>
          <w:color w:val="000000" w:themeColor="text1"/>
        </w:rPr>
        <w:t>200~600V</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外循环恒温系统</w:t>
      </w:r>
      <w:r>
        <w:rPr>
          <w:rFonts w:ascii="Times New Roman" w:eastAsiaTheme="majorEastAsia" w:hAnsi="Times New Roman"/>
          <w:color w:val="000000" w:themeColor="text1"/>
        </w:rPr>
        <w:t>:</w:t>
      </w:r>
      <w:r>
        <w:rPr>
          <w:rFonts w:ascii="Times New Roman" w:eastAsiaTheme="majorEastAsia" w:hAnsi="Times New Roman"/>
          <w:color w:val="000000" w:themeColor="text1"/>
        </w:rPr>
        <w:t>高电压会产生高热，需冷却；</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凝胶干燥器</w:t>
      </w:r>
      <w:r>
        <w:rPr>
          <w:rFonts w:ascii="Times New Roman" w:eastAsiaTheme="majorEastAsia" w:hAnsi="Times New Roman"/>
          <w:color w:val="000000" w:themeColor="text1"/>
        </w:rPr>
        <w:t>:</w:t>
      </w:r>
      <w:r>
        <w:rPr>
          <w:rFonts w:ascii="Times New Roman" w:eastAsiaTheme="majorEastAsia" w:hAnsi="Times New Roman"/>
          <w:color w:val="000000" w:themeColor="text1"/>
        </w:rPr>
        <w:t>用于电泳和染色后的干燥；</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灌胶模具：制胶，玻璃板和梳子；</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lastRenderedPageBreak/>
        <w:t>电泳转移装置：利用低电压，大电流的直流电场，使凝胶电泳的分离区带或电泳斑点转移到特定的膜上，如</w:t>
      </w:r>
      <w:r>
        <w:rPr>
          <w:rFonts w:ascii="Times New Roman" w:eastAsiaTheme="majorEastAsia" w:hAnsi="Times New Roman"/>
          <w:color w:val="000000" w:themeColor="text1"/>
        </w:rPr>
        <w:t>PVDF</w:t>
      </w:r>
      <w:r>
        <w:rPr>
          <w:rFonts w:ascii="Times New Roman" w:eastAsiaTheme="majorEastAsia" w:hAnsi="Times New Roman"/>
          <w:color w:val="000000" w:themeColor="text1"/>
        </w:rPr>
        <w:t>膜</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电泳洗脱仪：回收样品</w:t>
      </w:r>
      <w:r>
        <w:rPr>
          <w:rFonts w:ascii="Times New Roman" w:eastAsiaTheme="majorEastAsia" w:hAnsi="Times New Roman"/>
          <w:color w:val="000000" w:themeColor="text1"/>
        </w:rPr>
        <w:t xml:space="preserve"> </w:t>
      </w:r>
    </w:p>
    <w:p w:rsidR="00485648" w:rsidRDefault="00485648" w:rsidP="00485648">
      <w:pPr>
        <w:numPr>
          <w:ilvl w:val="0"/>
          <w:numId w:val="43"/>
        </w:numPr>
        <w:tabs>
          <w:tab w:val="clear" w:pos="720"/>
          <w:tab w:val="left" w:pos="0"/>
        </w:tabs>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凝胶扫描和摄录装置：对电泳区带进行扫描，从而给出定量的结果。</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聚丙烯酰胺凝胶有下列特性：</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(1)</w:t>
      </w:r>
      <w:r>
        <w:rPr>
          <w:rFonts w:ascii="Times New Roman" w:eastAsiaTheme="majorEastAsia" w:hAnsi="Times New Roman"/>
          <w:color w:val="000000" w:themeColor="text1"/>
        </w:rPr>
        <w:t>在一定浓度时，凝胶透明，有弹性，机械性能好；</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(2)</w:t>
      </w:r>
      <w:r>
        <w:rPr>
          <w:rFonts w:ascii="Times New Roman" w:eastAsiaTheme="majorEastAsia" w:hAnsi="Times New Roman"/>
          <w:color w:val="000000" w:themeColor="text1"/>
        </w:rPr>
        <w:t>化学性能稳定，与被分离物不起化学反应，在很多溶剂中不溶；</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(3)</w:t>
      </w:r>
      <w:r>
        <w:rPr>
          <w:rFonts w:ascii="Times New Roman" w:eastAsiaTheme="majorEastAsia" w:hAnsi="Times New Roman"/>
          <w:color w:val="000000" w:themeColor="text1"/>
        </w:rPr>
        <w:t>对</w:t>
      </w:r>
      <w:r>
        <w:rPr>
          <w:rFonts w:ascii="Times New Roman" w:eastAsiaTheme="majorEastAsia" w:hAnsi="Times New Roman"/>
          <w:color w:val="000000" w:themeColor="text1"/>
        </w:rPr>
        <w:t>pH</w:t>
      </w:r>
      <w:r>
        <w:rPr>
          <w:rFonts w:ascii="Times New Roman" w:eastAsiaTheme="majorEastAsia" w:hAnsi="Times New Roman"/>
          <w:color w:val="000000" w:themeColor="text1"/>
        </w:rPr>
        <w:t>和温度变化较稳定；</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(4)</w:t>
      </w:r>
      <w:r>
        <w:rPr>
          <w:rFonts w:ascii="Times New Roman" w:eastAsiaTheme="majorEastAsia" w:hAnsi="Times New Roman"/>
          <w:color w:val="000000" w:themeColor="text1"/>
        </w:rPr>
        <w:t>几乎无吸附和电渗作用，只要</w:t>
      </w:r>
      <w:r>
        <w:rPr>
          <w:rFonts w:ascii="Times New Roman" w:eastAsiaTheme="majorEastAsia" w:hAnsi="Times New Roman"/>
          <w:color w:val="000000" w:themeColor="text1"/>
        </w:rPr>
        <w:t>Acr</w:t>
      </w:r>
      <w:r>
        <w:rPr>
          <w:rFonts w:ascii="Times New Roman" w:eastAsiaTheme="majorEastAsia" w:hAnsi="Times New Roman"/>
          <w:color w:val="000000" w:themeColor="text1"/>
        </w:rPr>
        <w:t>纯度高，操作条件一致，则样品分离重复性好；</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(5)</w:t>
      </w:r>
      <w:r>
        <w:rPr>
          <w:rFonts w:ascii="Times New Roman" w:eastAsiaTheme="majorEastAsia" w:hAnsi="Times New Roman"/>
          <w:color w:val="000000" w:themeColor="text1"/>
        </w:rPr>
        <w:t>样品不易扩散，且用量少，其灵敏度可达</w:t>
      </w:r>
      <w:r>
        <w:rPr>
          <w:rFonts w:ascii="Times New Roman" w:eastAsiaTheme="majorEastAsia" w:hAnsi="Times New Roman"/>
          <w:color w:val="000000" w:themeColor="text1"/>
        </w:rPr>
        <w:t>10</w:t>
      </w:r>
      <w:r>
        <w:rPr>
          <w:rFonts w:ascii="Times New Roman" w:eastAsiaTheme="majorEastAsia" w:hAnsi="Times New Roman"/>
          <w:color w:val="000000" w:themeColor="text1"/>
          <w:vertAlign w:val="superscript"/>
        </w:rPr>
        <w:t>-6</w:t>
      </w:r>
      <w:r>
        <w:rPr>
          <w:rFonts w:ascii="Times New Roman" w:eastAsiaTheme="majorEastAsia" w:hAnsi="Times New Roman"/>
          <w:color w:val="000000" w:themeColor="text1"/>
        </w:rPr>
        <w:t>g</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(6)</w:t>
      </w:r>
      <w:r>
        <w:rPr>
          <w:rFonts w:ascii="Times New Roman" w:eastAsiaTheme="majorEastAsia" w:hAnsi="Times New Roman"/>
          <w:color w:val="000000" w:themeColor="text1"/>
        </w:rPr>
        <w:t>凝胶孔径可调节，根据被分离物的分子量选择合适的浓度，通过改变单体及交联剂的浓度调节凝胶的孔径；</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(7)</w:t>
      </w:r>
      <w:r>
        <w:rPr>
          <w:rFonts w:ascii="Times New Roman" w:eastAsiaTheme="majorEastAsia" w:hAnsi="Times New Roman"/>
          <w:color w:val="000000" w:themeColor="text1"/>
        </w:rPr>
        <w:t>分辨率高，尤其在不连续凝胶电泳中，集浓缩、分子筛和电荷效应为一体。因而较醋酸纤维薄膜电泳、琼脂糖电泳等有更高的分辨率。</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
          <w:color w:val="000000" w:themeColor="text1"/>
        </w:rPr>
        <w:t>SDS</w:t>
      </w:r>
      <w:r>
        <w:rPr>
          <w:rFonts w:ascii="Times New Roman" w:eastAsiaTheme="majorEastAsia" w:hAnsi="Times New Roman"/>
          <w:b/>
          <w:color w:val="000000" w:themeColor="text1"/>
        </w:rPr>
        <w:t>－聚丙烯酰胺凝胶电泳（</w:t>
      </w:r>
      <w:r>
        <w:rPr>
          <w:rFonts w:ascii="Times New Roman" w:eastAsiaTheme="majorEastAsia" w:hAnsi="Times New Roman"/>
          <w:b/>
          <w:color w:val="000000" w:themeColor="text1"/>
        </w:rPr>
        <w:t>SDS-PAGE</w:t>
      </w:r>
      <w:r>
        <w:rPr>
          <w:rFonts w:ascii="Times New Roman" w:eastAsiaTheme="majorEastAsia" w:hAnsi="Times New Roman"/>
          <w:b/>
          <w:color w:val="000000" w:themeColor="text1"/>
        </w:rPr>
        <w:t>）</w:t>
      </w:r>
      <w:r>
        <w:rPr>
          <w:rFonts w:ascii="Times New Roman" w:eastAsiaTheme="majorEastAsia" w:hAnsi="Times New Roman"/>
          <w:color w:val="000000" w:themeColor="text1"/>
        </w:rPr>
        <w:t>：</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SDS-PAGE</w:t>
      </w:r>
      <w:r>
        <w:rPr>
          <w:rFonts w:ascii="Times New Roman" w:eastAsiaTheme="majorEastAsia" w:hAnsi="Times New Roman"/>
          <w:color w:val="000000" w:themeColor="text1"/>
        </w:rPr>
        <w:t>是利用电泳和分子筛的双重作用达到对蛋白质进行分析分离的目的。</w:t>
      </w:r>
      <w:r>
        <w:rPr>
          <w:rFonts w:ascii="Times New Roman" w:eastAsiaTheme="majorEastAsia" w:hAnsi="Times New Roman"/>
          <w:color w:val="000000" w:themeColor="text1"/>
        </w:rPr>
        <w:t xml:space="preserve"> </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蛋白质在聚丙烯酰胺凝胶电泳时，它的迁移率取决于它所带净电荷以及分子的大小和形状等因素。如果在丙烯酰胺凝胶系统中加入阴离子去污剂十二烷基磺酸钠</w:t>
      </w:r>
      <w:r>
        <w:rPr>
          <w:rFonts w:ascii="Times New Roman" w:eastAsiaTheme="majorEastAsia" w:hAnsi="Times New Roman"/>
          <w:color w:val="000000" w:themeColor="text1"/>
        </w:rPr>
        <w:t>(sodium dodecyl sulfate,</w:t>
      </w:r>
      <w:r>
        <w:rPr>
          <w:rFonts w:ascii="Times New Roman" w:eastAsiaTheme="majorEastAsia" w:hAnsi="Times New Roman"/>
          <w:color w:val="000000" w:themeColor="text1"/>
        </w:rPr>
        <w:t>简称</w:t>
      </w:r>
      <w:r>
        <w:rPr>
          <w:rFonts w:ascii="Times New Roman" w:eastAsiaTheme="majorEastAsia" w:hAnsi="Times New Roman"/>
          <w:color w:val="000000" w:themeColor="text1"/>
        </w:rPr>
        <w:t>SDS)</w:t>
      </w:r>
      <w:r>
        <w:rPr>
          <w:rFonts w:ascii="Times New Roman" w:eastAsiaTheme="majorEastAsia" w:hAnsi="Times New Roman"/>
          <w:color w:val="000000" w:themeColor="text1"/>
        </w:rPr>
        <w:t>，则蛋白质分子的电泳迁移率主要取决于它的分子量，而与所带电荷和形状无关。因此可以利用</w:t>
      </w:r>
      <w:r>
        <w:rPr>
          <w:rFonts w:ascii="Times New Roman" w:eastAsiaTheme="majorEastAsia" w:hAnsi="Times New Roman"/>
          <w:color w:val="000000" w:themeColor="text1"/>
        </w:rPr>
        <w:t>SDS-PAGE</w:t>
      </w:r>
      <w:r>
        <w:rPr>
          <w:rFonts w:ascii="Times New Roman" w:eastAsiaTheme="majorEastAsia" w:hAnsi="Times New Roman"/>
          <w:color w:val="000000" w:themeColor="text1"/>
        </w:rPr>
        <w:t>测定蛋白质分子量。</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组成和聚合：</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样品制备：分子量的测定：</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测定分子量的局限性</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应用实例：</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等电聚焦电泳</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t>等电聚焦技术：</w:t>
      </w:r>
    </w:p>
    <w:p w:rsidR="00485648" w:rsidRDefault="00485648" w:rsidP="00485648">
      <w:pPr>
        <w:spacing w:line="400" w:lineRule="exact"/>
        <w:ind w:firstLineChars="200" w:firstLine="420"/>
        <w:rPr>
          <w:rFonts w:ascii="Times New Roman" w:eastAsiaTheme="majorEastAsia" w:hAnsi="Times New Roman"/>
          <w:color w:val="000000" w:themeColor="text1"/>
        </w:rPr>
      </w:pPr>
      <w:r>
        <w:rPr>
          <w:rFonts w:ascii="Times New Roman" w:eastAsiaTheme="majorEastAsia" w:hAnsi="Times New Roman"/>
          <w:color w:val="000000" w:themeColor="text1"/>
        </w:rPr>
        <w:t>是将两性电解质加入盛有</w:t>
      </w:r>
      <w:r>
        <w:rPr>
          <w:rFonts w:ascii="Times New Roman" w:eastAsiaTheme="majorEastAsia" w:hAnsi="Times New Roman"/>
          <w:color w:val="000000" w:themeColor="text1"/>
        </w:rPr>
        <w:t>pH</w:t>
      </w:r>
      <w:r>
        <w:rPr>
          <w:rFonts w:ascii="Times New Roman" w:eastAsiaTheme="majorEastAsia" w:hAnsi="Times New Roman"/>
          <w:color w:val="000000" w:themeColor="text1"/>
        </w:rPr>
        <w:t>梯度缓冲液的电泳槽中，当其处在低于其本身等电点的环境中则带正电荷，向负极移动；若其处在高于其本身等电点的环境中，则带负电向正极移动。当泳动到其自身特有的等电点时，其净电荷为零，泳动速度下降到零，具有不同等电点的物质最后聚焦在各自等电点位置，形成一个个清晰的区带，分辨率极高。</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原理：</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pH</w:t>
      </w:r>
      <w:r>
        <w:rPr>
          <w:rFonts w:ascii="Times New Roman" w:eastAsiaTheme="majorEastAsia" w:hAnsi="Times New Roman"/>
          <w:color w:val="000000" w:themeColor="text1"/>
        </w:rPr>
        <w:t>梯度的行程：</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检测方法：</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（到此课程进行</w:t>
      </w:r>
      <w:r>
        <w:rPr>
          <w:rFonts w:ascii="Times New Roman" w:eastAsiaTheme="majorEastAsia" w:hAnsi="Times New Roman"/>
          <w:bCs/>
          <w:color w:val="000000" w:themeColor="text1"/>
        </w:rPr>
        <w:t>90</w:t>
      </w:r>
      <w:r>
        <w:rPr>
          <w:rFonts w:ascii="Times New Roman" w:eastAsiaTheme="majorEastAsia" w:hAnsi="Times New Roman"/>
          <w:bCs/>
          <w:color w:val="000000" w:themeColor="text1"/>
        </w:rPr>
        <w:t>分钟）</w:t>
      </w:r>
    </w:p>
    <w:p w:rsidR="00485648" w:rsidRDefault="00485648" w:rsidP="00485648">
      <w:pPr>
        <w:spacing w:line="400" w:lineRule="exact"/>
        <w:rPr>
          <w:rFonts w:ascii="Times New Roman" w:eastAsiaTheme="majorEastAsia" w:hAnsi="Times New Roman"/>
          <w:b/>
          <w:color w:val="000000" w:themeColor="text1"/>
          <w:kern w:val="0"/>
        </w:rPr>
      </w:pPr>
      <w:r>
        <w:rPr>
          <w:rFonts w:ascii="Times New Roman" w:eastAsiaTheme="majorEastAsia" w:hAnsi="Times New Roman"/>
          <w:b/>
          <w:color w:val="000000" w:themeColor="text1"/>
          <w:kern w:val="0"/>
        </w:rPr>
        <w:t>思考题：</w:t>
      </w:r>
    </w:p>
    <w:p w:rsidR="00485648" w:rsidRDefault="00485648" w:rsidP="00485648">
      <w:pPr>
        <w:spacing w:line="400" w:lineRule="exact"/>
        <w:rPr>
          <w:rFonts w:ascii="Times New Roman" w:eastAsiaTheme="majorEastAsia" w:hAnsi="Times New Roman"/>
          <w:color w:val="000000" w:themeColor="text1"/>
          <w:spacing w:val="-4"/>
          <w:kern w:val="0"/>
          <w:szCs w:val="21"/>
        </w:rPr>
      </w:pPr>
      <w:r>
        <w:rPr>
          <w:rFonts w:ascii="Times New Roman" w:eastAsiaTheme="majorEastAsia" w:hAnsi="Times New Roman"/>
          <w:color w:val="000000" w:themeColor="text1"/>
          <w:kern w:val="0"/>
        </w:rPr>
        <w:t>1</w:t>
      </w:r>
      <w:r>
        <w:rPr>
          <w:rFonts w:ascii="Times New Roman" w:eastAsiaTheme="majorEastAsia" w:hAnsi="Times New Roman"/>
          <w:color w:val="000000" w:themeColor="text1"/>
          <w:kern w:val="0"/>
        </w:rPr>
        <w:t>、电泳的基本原理和种类</w:t>
      </w:r>
      <w:r>
        <w:rPr>
          <w:rFonts w:ascii="Times New Roman" w:eastAsiaTheme="majorEastAsia" w:hAnsi="Times New Roman"/>
          <w:color w:val="000000" w:themeColor="text1"/>
          <w:spacing w:val="-4"/>
          <w:kern w:val="0"/>
          <w:szCs w:val="21"/>
        </w:rPr>
        <w:t>。</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kern w:val="0"/>
        </w:rPr>
        <w:t>2</w:t>
      </w:r>
      <w:r>
        <w:rPr>
          <w:rFonts w:ascii="Times New Roman" w:eastAsiaTheme="majorEastAsia" w:hAnsi="Times New Roman"/>
          <w:color w:val="000000" w:themeColor="text1"/>
          <w:kern w:val="0"/>
        </w:rPr>
        <w:t>、等电聚焦技术</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p w:rsidR="00485648" w:rsidRDefault="00485648" w:rsidP="00485648">
      <w:pPr>
        <w:spacing w:line="400" w:lineRule="exact"/>
        <w:rPr>
          <w:rFonts w:ascii="Times New Roman" w:eastAsiaTheme="majorEastAsia" w:hAnsi="Times New Roman"/>
          <w:b/>
          <w:color w:val="000000" w:themeColor="text1"/>
          <w:kern w:val="0"/>
          <w:szCs w:val="21"/>
        </w:rPr>
      </w:pPr>
    </w:p>
    <w:tbl>
      <w:tblPr>
        <w:tblpPr w:leftFromText="180" w:rightFromText="180" w:vertAnchor="text" w:horzAnchor="margin" w:tblpY="314"/>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2184"/>
        <w:gridCol w:w="1224"/>
        <w:gridCol w:w="1116"/>
        <w:gridCol w:w="1260"/>
        <w:gridCol w:w="1620"/>
      </w:tblGrid>
      <w:tr w:rsidR="00485648" w:rsidTr="00B55517">
        <w:trPr>
          <w:cantSplit/>
          <w:trHeight w:val="30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授课题目</w:t>
            </w:r>
          </w:p>
        </w:tc>
        <w:tc>
          <w:tcPr>
            <w:tcW w:w="3408" w:type="dxa"/>
            <w:gridSpan w:val="2"/>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第七章</w:t>
            </w:r>
            <w:r>
              <w:rPr>
                <w:rFonts w:ascii="Times New Roman" w:eastAsiaTheme="majorEastAsia" w:hAnsi="Times New Roman"/>
                <w:color w:val="000000" w:themeColor="text1"/>
              </w:rPr>
              <w:t xml:space="preserve"> </w:t>
            </w:r>
            <w:r>
              <w:rPr>
                <w:rFonts w:ascii="Times New Roman" w:eastAsiaTheme="majorEastAsia" w:hAnsi="Times New Roman"/>
                <w:color w:val="000000" w:themeColor="text1"/>
              </w:rPr>
              <w:t>色谱法</w:t>
            </w:r>
          </w:p>
        </w:tc>
        <w:tc>
          <w:tcPr>
            <w:tcW w:w="1116"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授课日期</w:t>
            </w:r>
          </w:p>
        </w:tc>
        <w:tc>
          <w:tcPr>
            <w:tcW w:w="2880" w:type="dxa"/>
            <w:gridSpan w:val="2"/>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b/>
                <w:color w:val="000000" w:themeColor="text1"/>
              </w:rPr>
              <w:t>201</w:t>
            </w:r>
            <w:r>
              <w:rPr>
                <w:rFonts w:ascii="Times New Roman" w:eastAsiaTheme="majorEastAsia" w:hAnsi="Times New Roman" w:hint="eastAsia"/>
                <w:b/>
                <w:color w:val="000000" w:themeColor="text1"/>
              </w:rPr>
              <w:t>8</w:t>
            </w:r>
            <w:r>
              <w:rPr>
                <w:rFonts w:ascii="Times New Roman" w:eastAsiaTheme="majorEastAsia" w:hAnsi="Times New Roman"/>
                <w:b/>
                <w:color w:val="000000" w:themeColor="text1"/>
              </w:rPr>
              <w:t>年</w:t>
            </w:r>
            <w:r>
              <w:rPr>
                <w:rFonts w:ascii="Times New Roman" w:eastAsiaTheme="majorEastAsia" w:hAnsi="Times New Roman"/>
                <w:b/>
                <w:color w:val="000000" w:themeColor="text1"/>
              </w:rPr>
              <w:t>3</w:t>
            </w:r>
            <w:r>
              <w:rPr>
                <w:rFonts w:ascii="Times New Roman" w:eastAsiaTheme="majorEastAsia" w:hAnsi="Times New Roman"/>
                <w:b/>
                <w:color w:val="000000" w:themeColor="text1"/>
              </w:rPr>
              <w:t>月</w:t>
            </w:r>
            <w:r>
              <w:rPr>
                <w:rFonts w:ascii="Times New Roman" w:eastAsiaTheme="majorEastAsia" w:hAnsi="Times New Roman"/>
                <w:b/>
                <w:color w:val="000000" w:themeColor="text1"/>
              </w:rPr>
              <w:t>2</w:t>
            </w:r>
            <w:r>
              <w:rPr>
                <w:rFonts w:ascii="Times New Roman" w:eastAsiaTheme="majorEastAsia" w:hAnsi="Times New Roman" w:hint="eastAsia"/>
                <w:b/>
                <w:color w:val="000000" w:themeColor="text1"/>
              </w:rPr>
              <w:t>2</w:t>
            </w:r>
            <w:r>
              <w:rPr>
                <w:rFonts w:ascii="Times New Roman" w:eastAsiaTheme="majorEastAsia" w:hAnsi="Times New Roman"/>
                <w:b/>
                <w:color w:val="000000" w:themeColor="text1"/>
              </w:rPr>
              <w:t>日</w:t>
            </w:r>
          </w:p>
        </w:tc>
      </w:tr>
      <w:tr w:rsidR="00485648" w:rsidTr="00B55517">
        <w:trPr>
          <w:trHeight w:val="292"/>
        </w:trPr>
        <w:tc>
          <w:tcPr>
            <w:tcW w:w="170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授课班级</w:t>
            </w:r>
          </w:p>
        </w:tc>
        <w:tc>
          <w:tcPr>
            <w:tcW w:w="218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color w:val="000000" w:themeColor="text1"/>
              </w:rPr>
              <w:t>化工学院生药</w:t>
            </w:r>
            <w:r>
              <w:rPr>
                <w:rFonts w:ascii="Times New Roman" w:eastAsiaTheme="majorEastAsia" w:hAnsi="Times New Roman"/>
                <w:color w:val="000000" w:themeColor="text1"/>
              </w:rPr>
              <w:t>2015</w:t>
            </w:r>
            <w:r>
              <w:rPr>
                <w:rFonts w:ascii="Times New Roman" w:eastAsiaTheme="majorEastAsia" w:hAnsi="Times New Roman"/>
                <w:color w:val="000000" w:themeColor="text1"/>
              </w:rPr>
              <w:t>本科班</w:t>
            </w:r>
          </w:p>
        </w:tc>
        <w:tc>
          <w:tcPr>
            <w:tcW w:w="1224"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授课时数</w:t>
            </w:r>
          </w:p>
        </w:tc>
        <w:tc>
          <w:tcPr>
            <w:tcW w:w="1116"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2</w:t>
            </w:r>
          </w:p>
        </w:tc>
        <w:tc>
          <w:tcPr>
            <w:tcW w:w="1260" w:type="dxa"/>
            <w:vAlign w:val="center"/>
          </w:tcPr>
          <w:p w:rsidR="00485648" w:rsidRDefault="00485648" w:rsidP="00B55517">
            <w:pPr>
              <w:spacing w:line="400" w:lineRule="exact"/>
              <w:jc w:val="center"/>
              <w:rPr>
                <w:rFonts w:ascii="Times New Roman" w:eastAsiaTheme="majorEastAsia" w:hAnsi="Times New Roman"/>
                <w:b/>
                <w:color w:val="000000" w:themeColor="text1"/>
              </w:rPr>
            </w:pPr>
            <w:r>
              <w:rPr>
                <w:rFonts w:ascii="Times New Roman" w:eastAsiaTheme="majorEastAsia" w:hAnsi="Times New Roman"/>
                <w:b/>
                <w:color w:val="000000" w:themeColor="text1"/>
              </w:rPr>
              <w:t>授课方式</w:t>
            </w:r>
          </w:p>
        </w:tc>
        <w:tc>
          <w:tcPr>
            <w:tcW w:w="1620" w:type="dxa"/>
            <w:vAlign w:val="center"/>
          </w:tcPr>
          <w:p w:rsidR="00485648" w:rsidRDefault="00485648" w:rsidP="00B55517">
            <w:pPr>
              <w:spacing w:line="400" w:lineRule="exact"/>
              <w:jc w:val="center"/>
              <w:rPr>
                <w:rFonts w:ascii="Times New Roman" w:eastAsiaTheme="majorEastAsia" w:hAnsi="Times New Roman"/>
                <w:color w:val="000000" w:themeColor="text1"/>
              </w:rPr>
            </w:pPr>
            <w:r>
              <w:rPr>
                <w:rFonts w:ascii="Times New Roman" w:eastAsiaTheme="majorEastAsia" w:hAnsi="Times New Roman"/>
                <w:color w:val="000000" w:themeColor="text1"/>
              </w:rPr>
              <w:t>理论课</w:t>
            </w:r>
          </w:p>
        </w:tc>
      </w:tr>
    </w:tbl>
    <w:p w:rsidR="00485648" w:rsidRDefault="00485648" w:rsidP="00485648">
      <w:pPr>
        <w:spacing w:line="360" w:lineRule="exact"/>
        <w:rPr>
          <w:rFonts w:ascii="Times New Roman" w:hAnsi="Times New Roman"/>
          <w:szCs w:val="21"/>
        </w:rPr>
      </w:pPr>
      <w:r>
        <w:rPr>
          <w:rFonts w:ascii="Times New Roman" w:eastAsiaTheme="majorEastAsia" w:hAnsi="Times New Roman"/>
          <w:color w:val="000000" w:themeColor="text1"/>
        </w:rPr>
        <w:t>【教学目标】</w:t>
      </w:r>
      <w:r>
        <w:rPr>
          <w:rFonts w:ascii="Times New Roman" w:eastAsiaTheme="majorEastAsia" w:hAnsi="Times New Roman"/>
          <w:color w:val="000000" w:themeColor="text1"/>
        </w:rPr>
        <w:br/>
      </w:r>
      <w:r>
        <w:rPr>
          <w:rFonts w:ascii="Times New Roman" w:hAnsi="Times New Roman"/>
          <w:szCs w:val="21"/>
        </w:rPr>
        <w:t>纸色谱</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、理解色谱法的分离原理，了解色谱法的分类</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、熟悉纸色谱的基本原理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、了解影响纸色谱的因素</w:t>
      </w:r>
    </w:p>
    <w:p w:rsidR="00485648" w:rsidRDefault="00485648" w:rsidP="00485648">
      <w:pPr>
        <w:spacing w:line="360" w:lineRule="exact"/>
        <w:rPr>
          <w:rFonts w:ascii="Times New Roman" w:hAnsi="Times New Roman"/>
          <w:szCs w:val="21"/>
        </w:rPr>
      </w:pPr>
      <w:r>
        <w:rPr>
          <w:rFonts w:ascii="Times New Roman" w:hAnsi="Times New Roman"/>
          <w:szCs w:val="21"/>
        </w:rPr>
        <w:t>薄层层析色谱</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、理解薄层层析色谱的基本原理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、了解吸附剂、展开剂的选择要求</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w:t>
      </w:r>
      <w:r>
        <w:rPr>
          <w:rFonts w:ascii="Times New Roman" w:hAnsi="Times New Roman"/>
          <w:szCs w:val="21"/>
        </w:rPr>
        <w:t>TLC</w:t>
      </w:r>
      <w:r>
        <w:rPr>
          <w:rFonts w:ascii="Times New Roman" w:hAnsi="Times New Roman"/>
          <w:szCs w:val="21"/>
        </w:rPr>
        <w:t>的基本操作方法及常见问题解决办法</w:t>
      </w:r>
    </w:p>
    <w:p w:rsidR="00485648" w:rsidRDefault="00485648" w:rsidP="00485648">
      <w:pPr>
        <w:spacing w:line="360" w:lineRule="exact"/>
        <w:rPr>
          <w:rFonts w:ascii="Times New Roman" w:hAnsi="Times New Roman"/>
          <w:szCs w:val="21"/>
        </w:rPr>
      </w:pPr>
      <w:r>
        <w:rPr>
          <w:rFonts w:ascii="Times New Roman" w:hAnsi="Times New Roman"/>
          <w:szCs w:val="21"/>
        </w:rPr>
        <w:t>高效液相色谱法</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、理解高效液相色谱法的基本原理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、了解高效液相的仪器结构</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3</w:t>
      </w:r>
      <w:r>
        <w:rPr>
          <w:rFonts w:ascii="Times New Roman" w:hAnsi="Times New Roman"/>
          <w:szCs w:val="21"/>
        </w:rPr>
        <w:t>、熟悉高效液相的操作技术及注意事项</w:t>
      </w:r>
    </w:p>
    <w:p w:rsidR="00485648" w:rsidRDefault="00485648" w:rsidP="00485648">
      <w:pPr>
        <w:spacing w:line="360" w:lineRule="exact"/>
        <w:rPr>
          <w:rFonts w:ascii="Times New Roman" w:hAnsi="Times New Roman"/>
          <w:szCs w:val="21"/>
        </w:rPr>
      </w:pPr>
      <w:r>
        <w:rPr>
          <w:rFonts w:ascii="Times New Roman" w:hAnsi="Times New Roman"/>
          <w:szCs w:val="21"/>
        </w:rPr>
        <w:t>气相色谱法</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、理解气相色谱法的基本原理</w:t>
      </w:r>
    </w:p>
    <w:p w:rsidR="00485648" w:rsidRDefault="00485648" w:rsidP="00485648">
      <w:pPr>
        <w:spacing w:line="360" w:lineRule="exact"/>
        <w:ind w:firstLineChars="200" w:firstLine="420"/>
        <w:rPr>
          <w:rFonts w:ascii="Times New Roman" w:hAnsi="Times New Roman"/>
          <w:szCs w:val="21"/>
        </w:rPr>
      </w:pPr>
      <w:r>
        <w:rPr>
          <w:rFonts w:ascii="Times New Roman" w:hAnsi="Times New Roman"/>
          <w:szCs w:val="21"/>
        </w:rPr>
        <w:t>2</w:t>
      </w:r>
      <w:r>
        <w:rPr>
          <w:rFonts w:ascii="Times New Roman" w:hAnsi="Times New Roman"/>
          <w:szCs w:val="21"/>
        </w:rPr>
        <w:t>、了解气相色谱法类型和色谱条件的选择</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【重点和难点】</w:t>
      </w:r>
    </w:p>
    <w:p w:rsidR="00485648" w:rsidRDefault="00485648" w:rsidP="00485648">
      <w:pPr>
        <w:spacing w:line="400" w:lineRule="exact"/>
        <w:outlineLvl w:val="0"/>
        <w:rPr>
          <w:rFonts w:ascii="Times New Roman" w:eastAsiaTheme="majorEastAsia" w:hAnsi="Times New Roman"/>
          <w:color w:val="000000" w:themeColor="text1"/>
        </w:rPr>
      </w:pPr>
      <w:r>
        <w:rPr>
          <w:rFonts w:ascii="Times New Roman" w:eastAsiaTheme="majorEastAsia" w:hAnsi="Times New Roman"/>
          <w:color w:val="000000" w:themeColor="text1"/>
        </w:rPr>
        <w:t xml:space="preserve">1. </w:t>
      </w:r>
      <w:r>
        <w:rPr>
          <w:rFonts w:ascii="Times New Roman" w:eastAsiaTheme="majorEastAsia" w:hAnsi="Times New Roman"/>
          <w:color w:val="000000" w:themeColor="text1"/>
        </w:rPr>
        <w:t>纸色谱</w:t>
      </w:r>
    </w:p>
    <w:p w:rsidR="00485648" w:rsidRDefault="00485648" w:rsidP="00485648">
      <w:pPr>
        <w:adjustRightInd w:val="0"/>
        <w:snapToGrid w:val="0"/>
        <w:spacing w:line="360" w:lineRule="auto"/>
        <w:rPr>
          <w:rFonts w:ascii="Times New Roman" w:eastAsiaTheme="majorEastAsia" w:hAnsi="Times New Roman"/>
          <w:color w:val="000000" w:themeColor="text1"/>
        </w:rPr>
      </w:pPr>
      <w:r>
        <w:rPr>
          <w:rFonts w:ascii="Times New Roman" w:eastAsiaTheme="majorEastAsia" w:hAnsi="Times New Roman"/>
          <w:color w:val="000000" w:themeColor="text1"/>
        </w:rPr>
        <w:t xml:space="preserve">2. </w:t>
      </w:r>
      <w:r>
        <w:rPr>
          <w:rFonts w:ascii="Times New Roman" w:eastAsiaTheme="majorEastAsia" w:hAnsi="Times New Roman"/>
          <w:color w:val="000000" w:themeColor="text1"/>
        </w:rPr>
        <w:t>高效液相色谱</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rPr>
        <w:t>【教学内容】</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、主要内容：</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1</w:t>
      </w:r>
      <w:r>
        <w:rPr>
          <w:rFonts w:ascii="Times New Roman" w:eastAsiaTheme="majorEastAsia" w:hAnsi="Times New Roman"/>
          <w:color w:val="000000" w:themeColor="text1"/>
          <w:szCs w:val="21"/>
        </w:rPr>
        <w:t>）纸色谱</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）薄层色谱</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）高效液相色谱</w:t>
      </w:r>
    </w:p>
    <w:p w:rsidR="00485648" w:rsidRDefault="00485648" w:rsidP="00485648">
      <w:pPr>
        <w:adjustRightInd w:val="0"/>
        <w:snapToGrid w:val="0"/>
        <w:spacing w:line="360" w:lineRule="auto"/>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4</w:t>
      </w:r>
      <w:r>
        <w:rPr>
          <w:rFonts w:ascii="Times New Roman" w:eastAsiaTheme="majorEastAsia" w:hAnsi="Times New Roman"/>
          <w:color w:val="000000" w:themeColor="text1"/>
          <w:szCs w:val="21"/>
        </w:rPr>
        <w:t>）气相色谱</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485648" w:rsidRDefault="00485648" w:rsidP="00485648">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【教学过程】</w:t>
      </w:r>
    </w:p>
    <w:p w:rsidR="00485648" w:rsidRDefault="00485648" w:rsidP="00485648">
      <w:pPr>
        <w:spacing w:line="400" w:lineRule="exact"/>
        <w:rPr>
          <w:rFonts w:ascii="Times New Roman" w:eastAsiaTheme="majorEastAsia" w:hAnsi="Times New Roman"/>
          <w:b/>
          <w:color w:val="000000" w:themeColor="text1"/>
          <w:kern w:val="0"/>
          <w:szCs w:val="21"/>
        </w:rPr>
      </w:pPr>
      <w:r>
        <w:rPr>
          <w:rFonts w:ascii="Times New Roman" w:eastAsiaTheme="majorEastAsia" w:hAnsi="Times New Roman"/>
          <w:b/>
          <w:color w:val="000000" w:themeColor="text1"/>
          <w:kern w:val="0"/>
          <w:szCs w:val="21"/>
        </w:rPr>
        <w:t>色谱法</w:t>
      </w:r>
    </w:p>
    <w:p w:rsidR="00485648" w:rsidRDefault="00485648" w:rsidP="00485648">
      <w:pPr>
        <w:spacing w:line="400" w:lineRule="exact"/>
        <w:rPr>
          <w:rFonts w:ascii="Times New Roman" w:eastAsiaTheme="majorEastAsia" w:hAnsi="Times New Roman"/>
          <w:color w:val="000000" w:themeColor="text1"/>
          <w:sz w:val="24"/>
        </w:rPr>
      </w:pPr>
      <w:r>
        <w:rPr>
          <w:rFonts w:ascii="Times New Roman" w:eastAsiaTheme="majorEastAsia" w:hAnsi="Times New Roman"/>
          <w:b/>
          <w:color w:val="000000" w:themeColor="text1"/>
          <w:kern w:val="0"/>
          <w:szCs w:val="21"/>
        </w:rPr>
        <w:t>教学方法：</w:t>
      </w:r>
      <w:r>
        <w:rPr>
          <w:rFonts w:ascii="Times New Roman" w:eastAsiaTheme="majorEastAsia" w:hAnsi="Times New Roman"/>
          <w:color w:val="000000" w:themeColor="text1"/>
          <w:szCs w:val="21"/>
        </w:rPr>
        <w:t>多媒体教学结合讲授</w:t>
      </w:r>
    </w:p>
    <w:p w:rsidR="00485648" w:rsidRDefault="00485648" w:rsidP="00485648">
      <w:pPr>
        <w:spacing w:line="400" w:lineRule="exact"/>
        <w:rPr>
          <w:rFonts w:ascii="Times New Roman" w:eastAsiaTheme="majorEastAsia" w:hAnsi="Times New Roman"/>
          <w:b/>
          <w:color w:val="000000" w:themeColor="text1"/>
        </w:rPr>
      </w:pPr>
      <w:r>
        <w:rPr>
          <w:rFonts w:ascii="Times New Roman" w:eastAsiaTheme="majorEastAsia" w:hAnsi="Times New Roman"/>
          <w:b/>
          <w:color w:val="000000" w:themeColor="text1"/>
        </w:rPr>
        <w:lastRenderedPageBreak/>
        <w:t>教学具体过程（</w:t>
      </w:r>
      <w:r>
        <w:rPr>
          <w:rFonts w:ascii="Times New Roman" w:eastAsiaTheme="majorEastAsia" w:hAnsi="Times New Roman"/>
          <w:b/>
          <w:color w:val="000000" w:themeColor="text1"/>
        </w:rPr>
        <w:t>90</w:t>
      </w:r>
      <w:r>
        <w:rPr>
          <w:rFonts w:ascii="Times New Roman" w:eastAsiaTheme="majorEastAsia" w:hAnsi="Times New Roman"/>
          <w:b/>
          <w:color w:val="000000" w:themeColor="text1"/>
        </w:rPr>
        <w:t>分钟）：</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复习上节学习内容：</w:t>
      </w:r>
    </w:p>
    <w:p w:rsidR="00485648" w:rsidRDefault="00485648" w:rsidP="00485648">
      <w:pPr>
        <w:spacing w:line="400" w:lineRule="exact"/>
        <w:ind w:firstLineChars="250" w:firstLine="525"/>
        <w:rPr>
          <w:rFonts w:ascii="Times New Roman" w:eastAsiaTheme="majorEastAsia" w:hAnsi="Times New Roman"/>
          <w:color w:val="000000" w:themeColor="text1"/>
        </w:rPr>
      </w:pPr>
      <w:r>
        <w:rPr>
          <w:rFonts w:ascii="Times New Roman" w:eastAsiaTheme="majorEastAsia" w:hAnsi="Times New Roman"/>
          <w:color w:val="000000" w:themeColor="text1"/>
        </w:rPr>
        <w:t>请每个学习小组回答上节课的讨论问题（</w:t>
      </w:r>
      <w:r>
        <w:rPr>
          <w:rFonts w:ascii="Times New Roman" w:eastAsiaTheme="majorEastAsia" w:hAnsi="Times New Roman"/>
          <w:color w:val="000000" w:themeColor="text1"/>
        </w:rPr>
        <w:t>5</w:t>
      </w:r>
      <w:r>
        <w:rPr>
          <w:rFonts w:ascii="Times New Roman" w:eastAsiaTheme="majorEastAsia" w:hAnsi="Times New Roman"/>
          <w:color w:val="000000" w:themeColor="text1"/>
        </w:rPr>
        <w:t>分钟），教师评价记入登分册。</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bCs/>
          <w:color w:val="000000" w:themeColor="text1"/>
        </w:rPr>
        <w:t>出示</w:t>
      </w:r>
      <w:r>
        <w:rPr>
          <w:rFonts w:ascii="Times New Roman" w:eastAsiaTheme="majorEastAsia" w:hAnsi="Times New Roman"/>
          <w:color w:val="000000" w:themeColor="text1"/>
        </w:rPr>
        <w:t>相关教学幻灯片，由此引出本节课讲授的具体内容：</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纸色谱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薄层色谱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高效液相色谱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color w:val="000000" w:themeColor="text1"/>
        </w:rPr>
        <w:t>气相色谱</w:t>
      </w:r>
    </w:p>
    <w:p w:rsidR="00485648" w:rsidRDefault="00485648" w:rsidP="00485648">
      <w:pPr>
        <w:numPr>
          <w:ilvl w:val="0"/>
          <w:numId w:val="44"/>
        </w:num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纸色谱</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基本原理：</w:t>
      </w:r>
      <w:r>
        <w:rPr>
          <w:rFonts w:ascii="Times New Roman" w:eastAsiaTheme="majorEastAsia" w:hAnsi="Times New Roman"/>
          <w:color w:val="000000" w:themeColor="text1"/>
          <w:position w:val="-10"/>
        </w:rPr>
        <w:object w:dxaOrig="180" w:dyaOrig="345">
          <v:shape id="_x0000_i1025" type="#_x0000_t75" style="width:9pt;height:17.25pt" o:ole="">
            <v:imagedata r:id="rId72" o:title=""/>
          </v:shape>
          <o:OLEObject Type="Embed" ProgID="Equation.3" ShapeID="_x0000_i1025" DrawAspect="Content" ObjectID="_1582959190" r:id="rId73"/>
        </w:object>
      </w:r>
    </w:p>
    <w:p w:rsidR="00485648" w:rsidRDefault="00485648" w:rsidP="00485648">
      <w:pPr>
        <w:spacing w:line="400" w:lineRule="exact"/>
        <w:ind w:left="360"/>
        <w:rPr>
          <w:rFonts w:ascii="Times New Roman" w:eastAsiaTheme="majorEastAsia" w:hAnsi="Times New Roman"/>
          <w:color w:val="000000" w:themeColor="text1"/>
        </w:rPr>
      </w:pPr>
      <w:r>
        <w:rPr>
          <w:rFonts w:ascii="Times New Roman" w:eastAsiaTheme="majorEastAsia" w:hAnsi="Times New Roman"/>
          <w:color w:val="000000" w:themeColor="text1"/>
        </w:rPr>
        <w:pict>
          <v:shape id="_x0000_s1161" type="#_x0000_t75" style="position:absolute;left:0;text-align:left;margin-left:80.85pt;margin-top:.55pt;width:173.55pt;height:30pt;z-index:251701248;mso-width-relative:page;mso-height-relative:page">
            <v:imagedata r:id="rId74" o:title=""/>
          </v:shape>
          <o:OLEObject Type="Embed" ProgID="Equation.3" ShapeID="_x0000_s1161" DrawAspect="Content" ObjectID="_1582959192" r:id="rId75"/>
        </w:pict>
      </w:r>
      <w:r>
        <w:rPr>
          <w:rFonts w:ascii="Times New Roman" w:eastAsiaTheme="majorEastAsia" w:hAnsi="Times New Roman"/>
          <w:color w:val="000000" w:themeColor="text1"/>
        </w:rPr>
        <w:t>分配系数：</w:t>
      </w:r>
    </w:p>
    <w:p w:rsidR="00485648" w:rsidRDefault="00485648" w:rsidP="00485648">
      <w:pPr>
        <w:spacing w:line="400" w:lineRule="exact"/>
        <w:ind w:left="360"/>
        <w:rPr>
          <w:rFonts w:ascii="Times New Roman" w:eastAsiaTheme="majorEastAsia" w:hAnsi="Times New Roman"/>
          <w:bCs/>
          <w:color w:val="000000" w:themeColor="text1"/>
        </w:rPr>
      </w:pPr>
    </w:p>
    <w:p w:rsidR="00485648" w:rsidRDefault="00485648" w:rsidP="00485648">
      <w:pPr>
        <w:spacing w:line="400" w:lineRule="exact"/>
        <w:ind w:left="360"/>
        <w:rPr>
          <w:rFonts w:ascii="Times New Roman" w:eastAsiaTheme="majorEastAsia" w:hAnsi="Times New Roman"/>
          <w:bCs/>
          <w:color w:val="000000" w:themeColor="text1"/>
        </w:rPr>
      </w:pPr>
      <w:r>
        <w:rPr>
          <w:rFonts w:ascii="Times New Roman" w:eastAsiaTheme="majorEastAsia" w:hAnsi="Times New Roman"/>
          <w:bCs/>
          <w:color w:val="000000" w:themeColor="text1"/>
        </w:rPr>
        <w:t>利用分配系数的差异，进行物质的分离。</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移动速率：</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pict>
          <v:shape id="_x0000_s1162" type="#_x0000_t75" style="position:absolute;left:0;text-align:left;margin-left:1.8pt;margin-top:3.8pt;width:151.2pt;height:33pt;z-index:251702272;mso-width-relative:page;mso-height-relative:page">
            <v:imagedata r:id="rId76" o:title=""/>
          </v:shape>
          <o:OLEObject Type="Embed" ProgID="Equation.3" ShapeID="_x0000_s1162" DrawAspect="Content" ObjectID="_1582959193" r:id="rId77"/>
        </w:pict>
      </w:r>
    </w:p>
    <w:p w:rsidR="00485648" w:rsidRDefault="00485648" w:rsidP="00485648">
      <w:pPr>
        <w:spacing w:line="400" w:lineRule="exact"/>
        <w:ind w:firstLineChars="196" w:firstLine="412"/>
        <w:rPr>
          <w:rFonts w:ascii="Times New Roman" w:eastAsiaTheme="majorEastAsia" w:hAnsi="Times New Roman"/>
          <w:color w:val="000000" w:themeColor="text1"/>
        </w:rPr>
      </w:pP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纸色谱的影响因素：</w:t>
      </w:r>
    </w:p>
    <w:p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物质极性的影响</w:t>
      </w:r>
    </w:p>
    <w:p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溶剂的影响</w:t>
      </w:r>
    </w:p>
    <w:p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pH</w:t>
      </w:r>
      <w:r>
        <w:rPr>
          <w:rFonts w:ascii="Times New Roman" w:eastAsiaTheme="majorEastAsia" w:hAnsi="Times New Roman"/>
          <w:bCs/>
          <w:color w:val="000000" w:themeColor="text1"/>
        </w:rPr>
        <w:t>的影响</w:t>
      </w:r>
    </w:p>
    <w:p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滤纸的影响</w:t>
      </w:r>
    </w:p>
    <w:p w:rsidR="00485648" w:rsidRDefault="00485648" w:rsidP="00485648">
      <w:pPr>
        <w:numPr>
          <w:ilvl w:val="0"/>
          <w:numId w:val="45"/>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温度和时间的影响</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纸色谱的优点：</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双向上行纸色谱法分离混合氨基酸</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薄层色谱法：</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基本原理：纸色谱的进一步发展</w:t>
      </w:r>
      <w:r>
        <w:rPr>
          <w:rFonts w:ascii="Times New Roman" w:eastAsiaTheme="majorEastAsia" w:hAnsi="Times New Roman"/>
          <w:color w:val="000000" w:themeColor="text1"/>
        </w:rPr>
        <w:t xml:space="preserve"> </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薄层色谱参数</w:t>
      </w:r>
    </w:p>
    <w:p w:rsidR="00485648" w:rsidRDefault="00485648" w:rsidP="00485648">
      <w:pPr>
        <w:numPr>
          <w:ilvl w:val="0"/>
          <w:numId w:val="46"/>
        </w:numPr>
        <w:spacing w:line="400" w:lineRule="exact"/>
        <w:ind w:left="0" w:firstLine="0"/>
        <w:rPr>
          <w:rFonts w:ascii="Times New Roman" w:eastAsiaTheme="majorEastAsia" w:hAnsi="Times New Roman"/>
          <w:color w:val="000000" w:themeColor="text1"/>
        </w:rPr>
      </w:pPr>
      <w:r>
        <w:rPr>
          <w:rFonts w:ascii="Times New Roman" w:eastAsiaTheme="majorEastAsia" w:hAnsi="Times New Roman"/>
          <w:color w:val="000000" w:themeColor="text1"/>
        </w:rPr>
        <w:t>定性参数：移动速率和相对移动速率的比值</w:t>
      </w:r>
    </w:p>
    <w:p w:rsidR="00485648" w:rsidRDefault="00485648" w:rsidP="00485648">
      <w:pPr>
        <w:numPr>
          <w:ilvl w:val="0"/>
          <w:numId w:val="46"/>
        </w:numPr>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相平衡参数：</w:t>
      </w:r>
    </w:p>
    <w:p w:rsidR="00485648" w:rsidRDefault="00485648" w:rsidP="00485648">
      <w:pPr>
        <w:numPr>
          <w:ilvl w:val="0"/>
          <w:numId w:val="46"/>
        </w:numPr>
        <w:spacing w:line="400" w:lineRule="exact"/>
        <w:ind w:hanging="720"/>
        <w:rPr>
          <w:rFonts w:ascii="Times New Roman" w:eastAsiaTheme="majorEastAsia" w:hAnsi="Times New Roman"/>
          <w:color w:val="000000" w:themeColor="text1"/>
        </w:rPr>
      </w:pPr>
      <w:r>
        <w:rPr>
          <w:rFonts w:ascii="Times New Roman" w:eastAsiaTheme="majorEastAsia" w:hAnsi="Times New Roman"/>
          <w:color w:val="000000" w:themeColor="text1"/>
        </w:rPr>
        <w:t>分离参数：</w:t>
      </w:r>
    </w:p>
    <w:p w:rsidR="00485648"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rPr>
        <w:t>吸附剂的选择</w:t>
      </w:r>
    </w:p>
    <w:p w:rsidR="00485648" w:rsidRDefault="00485648" w:rsidP="00485648">
      <w:pPr>
        <w:numPr>
          <w:ilvl w:val="0"/>
          <w:numId w:val="4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吸附剂应具备的性质</w:t>
      </w:r>
    </w:p>
    <w:p w:rsidR="00485648" w:rsidRDefault="00485648" w:rsidP="00485648">
      <w:pPr>
        <w:numPr>
          <w:ilvl w:val="0"/>
          <w:numId w:val="47"/>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常用吸附剂</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展开剂的选择：</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薄层色谱法基本操作方法：</w:t>
      </w:r>
    </w:p>
    <w:p w:rsidR="00485648" w:rsidRDefault="00485648" w:rsidP="00485648">
      <w:pPr>
        <w:numPr>
          <w:ilvl w:val="0"/>
          <w:numId w:val="48"/>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仪器与材料：</w:t>
      </w:r>
    </w:p>
    <w:p w:rsidR="00485648" w:rsidRDefault="00485648" w:rsidP="00485648">
      <w:pPr>
        <w:numPr>
          <w:ilvl w:val="0"/>
          <w:numId w:val="48"/>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操作方法：</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薄层色谱法常见问题和消除方法</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斑点拖尾现象</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边缘效应</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S</w:t>
      </w:r>
      <w:r>
        <w:rPr>
          <w:rFonts w:ascii="Times New Roman" w:eastAsiaTheme="majorEastAsia" w:hAnsi="Times New Roman"/>
          <w:bCs/>
          <w:color w:val="000000" w:themeColor="text1"/>
        </w:rPr>
        <w:t>形及波浪斑点</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斑点呈念珠状</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展速慢</w:t>
      </w:r>
    </w:p>
    <w:p w:rsidR="00485648" w:rsidRDefault="00485648" w:rsidP="00485648">
      <w:pPr>
        <w:numPr>
          <w:ilvl w:val="0"/>
          <w:numId w:val="49"/>
        </w:num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Rf</w:t>
      </w:r>
      <w:r>
        <w:rPr>
          <w:rFonts w:ascii="Times New Roman" w:eastAsiaTheme="majorEastAsia" w:hAnsi="Times New Roman"/>
          <w:bCs/>
          <w:color w:val="000000" w:themeColor="text1"/>
        </w:rPr>
        <w:t>值不稳定</w:t>
      </w:r>
      <w:r>
        <w:rPr>
          <w:rFonts w:ascii="Times New Roman" w:eastAsiaTheme="majorEastAsia" w:hAnsi="Times New Roman"/>
          <w:color w:val="000000" w:themeColor="text1"/>
        </w:rPr>
        <w:t>（到此课程进行</w:t>
      </w:r>
      <w:r>
        <w:rPr>
          <w:rFonts w:ascii="Times New Roman" w:eastAsiaTheme="majorEastAsia" w:hAnsi="Times New Roman"/>
          <w:color w:val="000000" w:themeColor="text1"/>
        </w:rPr>
        <w:t>45</w:t>
      </w:r>
      <w:r>
        <w:rPr>
          <w:rFonts w:ascii="Times New Roman" w:eastAsiaTheme="majorEastAsia" w:hAnsi="Times New Roman"/>
          <w:color w:val="000000" w:themeColor="text1"/>
        </w:rPr>
        <w:t>分钟）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应用实例</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气相色谱法</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、气相色谱法的特点</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1</w:t>
      </w:r>
      <w:r>
        <w:rPr>
          <w:rFonts w:ascii="Times New Roman" w:eastAsiaTheme="majorEastAsia" w:hAnsi="Times New Roman"/>
          <w:bCs/>
          <w:color w:val="000000" w:themeColor="text1"/>
        </w:rPr>
        <w:t>）分离效率高：</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复杂混合物，有机同系物、异构体。手性异构体。</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2</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灵敏度高：</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可以检测出</w:t>
      </w:r>
      <w:r>
        <w:rPr>
          <w:rFonts w:ascii="Times New Roman" w:eastAsiaTheme="majorEastAsia" w:hAnsi="Times New Roman"/>
          <w:bCs/>
          <w:color w:val="000000" w:themeColor="text1"/>
        </w:rPr>
        <w:t>μg.g</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(10</w:t>
      </w:r>
      <w:r>
        <w:rPr>
          <w:rFonts w:ascii="Times New Roman" w:eastAsiaTheme="majorEastAsia" w:hAnsi="Times New Roman"/>
          <w:bCs/>
          <w:color w:val="000000" w:themeColor="text1"/>
          <w:vertAlign w:val="superscript"/>
        </w:rPr>
        <w:t>-6</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级甚至</w:t>
      </w:r>
      <w:r>
        <w:rPr>
          <w:rFonts w:ascii="Times New Roman" w:eastAsiaTheme="majorEastAsia" w:hAnsi="Times New Roman"/>
          <w:bCs/>
          <w:color w:val="000000" w:themeColor="text1"/>
        </w:rPr>
        <w:t>ng.g</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(10</w:t>
      </w:r>
      <w:r>
        <w:rPr>
          <w:rFonts w:ascii="Times New Roman" w:eastAsiaTheme="majorEastAsia" w:hAnsi="Times New Roman"/>
          <w:bCs/>
          <w:color w:val="000000" w:themeColor="text1"/>
          <w:vertAlign w:val="superscript"/>
        </w:rPr>
        <w:t>-9</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级的物质量</w:t>
      </w:r>
      <w:r>
        <w:rPr>
          <w:rFonts w:ascii="Times New Roman" w:eastAsiaTheme="majorEastAsia" w:hAnsi="Times New Roman"/>
          <w:bCs/>
          <w:color w:val="000000" w:themeColor="text1"/>
        </w:rPr>
        <w: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bCs/>
          <w:color w:val="000000" w:themeColor="text1"/>
        </w:rPr>
        <w:t>3</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分析速度快：</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一般在几分钟或几十分钟内可以完成一个试样的分析。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pict>
          <v:shape id="Object 4" o:spid="_x0000_s1163" type="#_x0000_t75" style="position:absolute;left:0;text-align:left;margin-left:339.15pt;margin-top:18.3pt;width:137.85pt;height:203.3pt;z-index:251703296;mso-width-relative:page;mso-height-relative:page">
            <v:imagedata r:id="rId78" o:title=""/>
          </v:shape>
          <o:OLEObject Type="Embed" ProgID="PBrush" ShapeID="Object 4" DrawAspect="Content" ObjectID="_1582959194" r:id="rId79"/>
        </w:pic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4</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应用范围广：</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适用于沸点低于</w:t>
      </w:r>
      <w:r>
        <w:rPr>
          <w:rFonts w:ascii="Times New Roman" w:eastAsiaTheme="majorEastAsia" w:hAnsi="Times New Roman"/>
          <w:bCs/>
          <w:color w:val="000000" w:themeColor="text1"/>
        </w:rPr>
        <w:t>400℃</w:t>
      </w:r>
      <w:r>
        <w:rPr>
          <w:rFonts w:ascii="Times New Roman" w:eastAsiaTheme="majorEastAsia" w:hAnsi="Times New Roman"/>
          <w:bCs/>
          <w:color w:val="000000" w:themeColor="text1"/>
        </w:rPr>
        <w:t>的各种有机或无机试样的分析。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不足之处：</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不适用于高沸点、难挥发、热不稳定物质的分析。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被分离组分的定性较为困难。</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2</w:t>
      </w:r>
      <w:r>
        <w:rPr>
          <w:rFonts w:ascii="Times New Roman" w:eastAsiaTheme="majorEastAsia" w:hAnsi="Times New Roman"/>
          <w:b/>
          <w:bCs/>
          <w:color w:val="000000" w:themeColor="text1"/>
        </w:rPr>
        <w:t>、气相色谱分离过程</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当试样由载气携带进入色谱柱与固定相接触时，被固定相溶解或吸附。</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随着载气的不断通入，被溶解或吸附的组分又从固定相中挥发或脱附，</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挥发或脱附下的组分随着载气向前移动时又再次被固定相溶解或吸附。</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随着载气的流动，溶解、挥发，或吸附、脱附的过程反复地进行。</w:t>
      </w:r>
      <w:r>
        <w:rPr>
          <w:rFonts w:ascii="Times New Roman" w:eastAsiaTheme="majorEastAsia" w:hAnsi="Times New Roman"/>
          <w:bCs/>
          <w:color w:val="000000" w:themeColor="text1"/>
        </w:rPr>
        <w:t xml:space="preserve"> </w:t>
      </w:r>
    </w:p>
    <w:p w:rsidR="00485648" w:rsidRDefault="00485648" w:rsidP="00485648">
      <w:pPr>
        <w:numPr>
          <w:ilvl w:val="0"/>
          <w:numId w:val="48"/>
        </w:numPr>
        <w:spacing w:line="400" w:lineRule="exact"/>
        <w:rPr>
          <w:rFonts w:ascii="Times New Roman" w:eastAsiaTheme="majorEastAsia" w:hAnsi="Times New Roman"/>
          <w:b/>
          <w:bCs/>
          <w:i/>
          <w:iCs/>
          <w:color w:val="000000" w:themeColor="text1"/>
        </w:rPr>
      </w:pPr>
      <w:r>
        <w:rPr>
          <w:rFonts w:ascii="Times New Roman" w:eastAsiaTheme="majorEastAsia" w:hAnsi="Times New Roman"/>
          <w:b/>
          <w:bCs/>
          <w:color w:val="000000" w:themeColor="text1"/>
        </w:rPr>
        <w:t>分配系数</w:t>
      </w:r>
      <w:r>
        <w:rPr>
          <w:rFonts w:ascii="Times New Roman" w:eastAsiaTheme="majorEastAsia" w:hAnsi="Times New Roman"/>
          <w:b/>
          <w:bCs/>
          <w:color w:val="000000" w:themeColor="text1"/>
        </w:rPr>
        <w:t xml:space="preserve"> </w:t>
      </w:r>
      <w:r>
        <w:rPr>
          <w:rFonts w:ascii="Times New Roman" w:eastAsiaTheme="majorEastAsia" w:hAnsi="Times New Roman"/>
          <w:b/>
          <w:bCs/>
          <w:i/>
          <w:iCs/>
          <w:color w:val="000000" w:themeColor="text1"/>
        </w:rPr>
        <w:t>K</w:t>
      </w:r>
    </w:p>
    <w:p w:rsidR="00485648" w:rsidRDefault="00485648" w:rsidP="00485648">
      <w:pPr>
        <w:spacing w:line="400" w:lineRule="exact"/>
        <w:ind w:firstLineChars="196" w:firstLine="412"/>
        <w:rPr>
          <w:rFonts w:ascii="Times New Roman" w:eastAsiaTheme="majorEastAsia" w:hAnsi="Times New Roman"/>
          <w:bCs/>
          <w:color w:val="000000" w:themeColor="text1"/>
        </w:rPr>
      </w:pPr>
      <w:r>
        <w:rPr>
          <w:rFonts w:ascii="Times New Roman" w:eastAsiaTheme="majorEastAsia" w:hAnsi="Times New Roman"/>
          <w:bCs/>
          <w:color w:val="000000" w:themeColor="text1"/>
        </w:rPr>
        <w:t>组分在固定相和流动相间发生的吸附、脱附，或溶解、挥发的过程叫做分配过程。在一定温度下，组分在两相间分配达到平衡时的浓度（单位：</w:t>
      </w:r>
      <w:r>
        <w:rPr>
          <w:rFonts w:ascii="Times New Roman" w:eastAsiaTheme="majorEastAsia" w:hAnsi="Times New Roman"/>
          <w:bCs/>
          <w:color w:val="000000" w:themeColor="text1"/>
        </w:rPr>
        <w:t>g / mL</w:t>
      </w:r>
      <w:r>
        <w:rPr>
          <w:rFonts w:ascii="Times New Roman" w:eastAsiaTheme="majorEastAsia" w:hAnsi="Times New Roman"/>
          <w:bCs/>
          <w:color w:val="000000" w:themeColor="text1"/>
        </w:rPr>
        <w:t>）比，称为分配系数，用</w:t>
      </w:r>
      <w:r>
        <w:rPr>
          <w:rFonts w:ascii="Times New Roman" w:eastAsiaTheme="majorEastAsia" w:hAnsi="Times New Roman"/>
          <w:bCs/>
          <w:i/>
          <w:iCs/>
          <w:color w:val="000000" w:themeColor="text1"/>
        </w:rPr>
        <w:t xml:space="preserve">K </w:t>
      </w:r>
      <w:r>
        <w:rPr>
          <w:rFonts w:ascii="Times New Roman" w:eastAsiaTheme="majorEastAsia" w:hAnsi="Times New Roman"/>
          <w:bCs/>
          <w:color w:val="000000" w:themeColor="text1"/>
        </w:rPr>
        <w:t>表示，即：</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pict>
          <v:shape id="Object 5" o:spid="_x0000_s1164" type="#_x0000_t75" style="position:absolute;left:0;text-align:left;margin-left:3.6pt;margin-top:10.6pt;width:150pt;height:33pt;z-index:251704320;mso-width-relative:page;mso-height-relative:page" filled="t" fillcolor="yellow" stroked="t" strokecolor="#ff7c80">
            <v:stroke opacity="32896f"/>
            <v:imagedata r:id="rId80" o:title=""/>
          </v:shape>
          <o:OLEObject Type="Embed" ProgID="Equation.3" ShapeID="Object 5" DrawAspect="Content" ObjectID="_1582959195" r:id="rId81"/>
        </w:pic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pict>
          <v:shape id="_x0000_s1165" type="#_x0000_t75" style="position:absolute;left:0;text-align:left;margin-left:6.6pt;margin-top:11.6pt;width:124.2pt;height:102.05pt;z-index:251705344;mso-width-relative:page;mso-height-relative:page" fillcolor="#36f" stroked="t" strokecolor="#0fc" strokeweight="6pt">
            <v:imagedata r:id="rId82" o:title=""/>
          </v:shape>
          <o:OLEObject Type="Embed" ProgID="PBrush" ShapeID="_x0000_s1165" DrawAspect="Content" ObjectID="_1582959196" r:id="rId83"/>
        </w:pict>
      </w: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
          <w:bCs/>
          <w:color w:val="000000" w:themeColor="text1"/>
        </w:rPr>
      </w:pPr>
    </w:p>
    <w:p w:rsidR="00485648" w:rsidRDefault="00485648" w:rsidP="00485648">
      <w:pPr>
        <w:spacing w:line="400" w:lineRule="exact"/>
        <w:rPr>
          <w:rFonts w:ascii="Times New Roman" w:eastAsiaTheme="majorEastAsia" w:hAnsi="Times New Roman"/>
          <w:b/>
          <w:bCs/>
          <w:color w:val="000000" w:themeColor="text1"/>
        </w:rPr>
      </w:pP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分配系数</w:t>
      </w:r>
      <w:r>
        <w:rPr>
          <w:rFonts w:ascii="Times New Roman" w:eastAsiaTheme="majorEastAsia" w:hAnsi="Times New Roman"/>
          <w:b/>
          <w:bCs/>
          <w:color w:val="000000" w:themeColor="text1"/>
        </w:rPr>
        <w:t xml:space="preserve"> </w:t>
      </w:r>
      <w:r>
        <w:rPr>
          <w:rFonts w:ascii="Times New Roman" w:eastAsiaTheme="majorEastAsia" w:hAnsi="Times New Roman"/>
          <w:b/>
          <w:bCs/>
          <w:i/>
          <w:iCs/>
          <w:color w:val="000000" w:themeColor="text1"/>
        </w:rPr>
        <w:t>K</w:t>
      </w:r>
      <w:r>
        <w:rPr>
          <w:rFonts w:ascii="Times New Roman" w:eastAsiaTheme="majorEastAsia" w:hAnsi="Times New Roman"/>
          <w:b/>
          <w:bCs/>
          <w:color w:val="000000" w:themeColor="text1"/>
        </w:rPr>
        <w:t>的讨论</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一定温度下，组分的分配系数</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越大，出峰越慢；</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试样一定时，</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主要取决于固定相性质；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每个组份在各种固定相上的分配系数</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不同；</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选择适宜的固定相可改善分离效果；</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试样中的各组分具有不同的</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值是分离的基础；</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某组分的</w:t>
      </w:r>
      <w:r>
        <w:rPr>
          <w:rFonts w:ascii="Times New Roman" w:eastAsiaTheme="majorEastAsia" w:hAnsi="Times New Roman"/>
          <w:bCs/>
          <w:i/>
          <w:iCs/>
          <w:color w:val="000000" w:themeColor="text1"/>
        </w:rPr>
        <w:t>K</w:t>
      </w:r>
      <w:r>
        <w:rPr>
          <w:rFonts w:ascii="Times New Roman" w:eastAsiaTheme="majorEastAsia" w:hAnsi="Times New Roman"/>
          <w:bCs/>
          <w:color w:val="000000" w:themeColor="text1"/>
        </w:rPr>
        <w:t xml:space="preserve"> = 0</w:t>
      </w:r>
      <w:r>
        <w:rPr>
          <w:rFonts w:ascii="Times New Roman" w:eastAsiaTheme="majorEastAsia" w:hAnsi="Times New Roman"/>
          <w:bCs/>
          <w:color w:val="000000" w:themeColor="text1"/>
        </w:rPr>
        <w:t>时，即不被固定相保留，最先流出。</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noProof/>
          <w:color w:val="000000" w:themeColor="text1"/>
        </w:rPr>
        <w:drawing>
          <wp:anchor distT="0" distB="0" distL="114300" distR="114300" simplePos="0" relativeHeight="251694080" behindDoc="0" locked="0" layoutInCell="1" allowOverlap="1" wp14:anchorId="3376622F" wp14:editId="5FA16330">
            <wp:simplePos x="0" y="0"/>
            <wp:positionH relativeFrom="column">
              <wp:posOffset>3763645</wp:posOffset>
            </wp:positionH>
            <wp:positionV relativeFrom="paragraph">
              <wp:posOffset>-88900</wp:posOffset>
            </wp:positionV>
            <wp:extent cx="1606550" cy="1444625"/>
            <wp:effectExtent l="9525" t="9525" r="22225" b="12700"/>
            <wp:wrapNone/>
            <wp:docPr id="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84"/>
                    <a:srcRect l="22665" t="13535" r="17978" b="23970"/>
                    <a:stretch>
                      <a:fillRect/>
                    </a:stretch>
                  </pic:blipFill>
                  <pic:spPr>
                    <a:xfrm>
                      <a:off x="0" y="0"/>
                      <a:ext cx="1606550" cy="1444625"/>
                    </a:xfrm>
                    <a:prstGeom prst="rect">
                      <a:avLst/>
                    </a:prstGeom>
                    <a:noFill/>
                    <a:ln w="9525" cap="flat" cmpd="sng">
                      <a:solidFill>
                        <a:srgbClr val="99FF33"/>
                      </a:solidFill>
                      <a:prstDash val="solid"/>
                      <a:miter/>
                      <a:headEnd type="none" w="med" len="med"/>
                      <a:tailEnd type="none" w="med" len="med"/>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5104" behindDoc="0" locked="0" layoutInCell="1" allowOverlap="1" wp14:anchorId="4D671888" wp14:editId="0724E90F">
            <wp:simplePos x="0" y="0"/>
            <wp:positionH relativeFrom="column">
              <wp:posOffset>-91440</wp:posOffset>
            </wp:positionH>
            <wp:positionV relativeFrom="paragraph">
              <wp:posOffset>10160</wp:posOffset>
            </wp:positionV>
            <wp:extent cx="1623060" cy="1345565"/>
            <wp:effectExtent l="9525" t="9525" r="24765" b="16510"/>
            <wp:wrapNone/>
            <wp:docPr id="7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7"/>
                    <pic:cNvPicPr>
                      <a:picLocks noChangeAspect="1"/>
                    </pic:cNvPicPr>
                  </pic:nvPicPr>
                  <pic:blipFill>
                    <a:blip r:embed="rId85"/>
                    <a:srcRect l="6238" t="8318" r="6238" b="10779"/>
                    <a:stretch>
                      <a:fillRect/>
                    </a:stretch>
                  </pic:blipFill>
                  <pic:spPr>
                    <a:xfrm>
                      <a:off x="0" y="0"/>
                      <a:ext cx="1623060" cy="1345565"/>
                    </a:xfrm>
                    <a:prstGeom prst="rect">
                      <a:avLst/>
                    </a:prstGeom>
                    <a:noFill/>
                    <a:ln w="9525" cap="flat" cmpd="sng">
                      <a:solidFill>
                        <a:srgbClr val="FFCC00"/>
                      </a:solidFill>
                      <a:prstDash val="solid"/>
                      <a:miter/>
                      <a:headEnd type="none" w="med" len="med"/>
                      <a:tailEnd type="none" w="med" len="med"/>
                    </a:ln>
                  </pic:spPr>
                </pic:pic>
              </a:graphicData>
            </a:graphic>
          </wp:anchor>
        </w:drawing>
      </w:r>
      <w:r>
        <w:rPr>
          <w:rFonts w:ascii="Times New Roman" w:eastAsiaTheme="majorEastAsia" w:hAnsi="Times New Roman"/>
          <w:b/>
          <w:bCs/>
          <w:color w:val="000000" w:themeColor="text1"/>
        </w:rPr>
        <w:pict>
          <v:shape id="_x0000_s1166" type="#_x0000_t75" style="position:absolute;left:0;text-align:left;margin-left:130.8pt;margin-top:.8pt;width:149.4pt;height:105.95pt;z-index:251706368;mso-position-horizontal-relative:text;mso-position-vertical-relative:text;mso-width-relative:page;mso-height-relative:page" fillcolor="#36f" strokecolor="white">
            <v:imagedata r:id="rId86" o:title=""/>
          </v:shape>
          <o:OLEObject Type="Embed" ProgID="PBrush" ShapeID="_x0000_s1166" DrawAspect="Content" ObjectID="_1582959197" r:id="rId87"/>
        </w:pict>
      </w:r>
    </w:p>
    <w:p w:rsidR="00485648" w:rsidRDefault="00485648" w:rsidP="00485648">
      <w:pPr>
        <w:spacing w:line="400" w:lineRule="exact"/>
        <w:rPr>
          <w:rFonts w:ascii="Times New Roman" w:eastAsiaTheme="majorEastAsia" w:hAnsi="Times New Roman"/>
          <w:b/>
          <w:bCs/>
          <w:color w:val="000000" w:themeColor="text1"/>
        </w:rPr>
      </w:pPr>
    </w:p>
    <w:p w:rsidR="00485648" w:rsidRDefault="00485648" w:rsidP="00485648">
      <w:pPr>
        <w:spacing w:line="400" w:lineRule="exact"/>
        <w:rPr>
          <w:rFonts w:ascii="Times New Roman" w:eastAsiaTheme="majorEastAsia" w:hAnsi="Times New Roman"/>
          <w:b/>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96128" behindDoc="0" locked="0" layoutInCell="1" allowOverlap="1" wp14:anchorId="2E0D9B26" wp14:editId="5B05CB35">
            <wp:simplePos x="0" y="0"/>
            <wp:positionH relativeFrom="column">
              <wp:posOffset>3818890</wp:posOffset>
            </wp:positionH>
            <wp:positionV relativeFrom="paragraph">
              <wp:posOffset>57150</wp:posOffset>
            </wp:positionV>
            <wp:extent cx="952500" cy="1444625"/>
            <wp:effectExtent l="0" t="0" r="0" b="3175"/>
            <wp:wrapNone/>
            <wp:docPr id="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88"/>
                    <a:srcRect l="29678" t="20819" r="50018" b="25003"/>
                    <a:stretch>
                      <a:fillRect/>
                    </a:stretch>
                  </pic:blipFill>
                  <pic:spPr>
                    <a:xfrm>
                      <a:off x="0" y="0"/>
                      <a:ext cx="952500" cy="144462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7152" behindDoc="0" locked="0" layoutInCell="1" allowOverlap="1" wp14:anchorId="08519842" wp14:editId="3D4AD3F3">
            <wp:simplePos x="0" y="0"/>
            <wp:positionH relativeFrom="column">
              <wp:posOffset>1699895</wp:posOffset>
            </wp:positionH>
            <wp:positionV relativeFrom="paragraph">
              <wp:posOffset>57150</wp:posOffset>
            </wp:positionV>
            <wp:extent cx="1858645" cy="1444625"/>
            <wp:effectExtent l="0" t="0" r="8255" b="3175"/>
            <wp:wrapNone/>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89"/>
                    <a:srcRect l="14064" t="20819" r="26578" b="19786"/>
                    <a:stretch>
                      <a:fillRect/>
                    </a:stretch>
                  </pic:blipFill>
                  <pic:spPr>
                    <a:xfrm>
                      <a:off x="0" y="0"/>
                      <a:ext cx="1858645" cy="1444625"/>
                    </a:xfrm>
                    <a:prstGeom prst="rect">
                      <a:avLst/>
                    </a:prstGeom>
                    <a:noFill/>
                    <a:ln w="9525">
                      <a:noFill/>
                    </a:ln>
                  </pic:spPr>
                </pic:pic>
              </a:graphicData>
            </a:graphic>
          </wp:anchor>
        </w:drawing>
      </w:r>
      <w:r>
        <w:rPr>
          <w:rFonts w:ascii="Times New Roman" w:eastAsiaTheme="majorEastAsia" w:hAnsi="Times New Roman"/>
          <w:noProof/>
          <w:color w:val="000000" w:themeColor="text1"/>
        </w:rPr>
        <w:drawing>
          <wp:anchor distT="0" distB="0" distL="114300" distR="114300" simplePos="0" relativeHeight="251698176" behindDoc="0" locked="0" layoutInCell="1" allowOverlap="1" wp14:anchorId="7AB1DF0D" wp14:editId="14C6E465">
            <wp:simplePos x="0" y="0"/>
            <wp:positionH relativeFrom="column">
              <wp:posOffset>-91440</wp:posOffset>
            </wp:positionH>
            <wp:positionV relativeFrom="paragraph">
              <wp:posOffset>57150</wp:posOffset>
            </wp:positionV>
            <wp:extent cx="1623060" cy="1444625"/>
            <wp:effectExtent l="9525" t="9525" r="24765" b="12700"/>
            <wp:wrapNone/>
            <wp:docPr id="7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9"/>
                    <pic:cNvPicPr>
                      <a:picLocks noChangeAspect="1"/>
                    </pic:cNvPicPr>
                  </pic:nvPicPr>
                  <pic:blipFill>
                    <a:blip r:embed="rId90"/>
                    <a:srcRect l="24216" t="20819" r="38280" b="19786"/>
                    <a:stretch>
                      <a:fillRect/>
                    </a:stretch>
                  </pic:blipFill>
                  <pic:spPr>
                    <a:xfrm>
                      <a:off x="0" y="0"/>
                      <a:ext cx="1623060" cy="1444625"/>
                    </a:xfrm>
                    <a:prstGeom prst="rect">
                      <a:avLst/>
                    </a:prstGeom>
                    <a:noFill/>
                    <a:ln w="9525" cap="flat" cmpd="sng">
                      <a:solidFill>
                        <a:srgbClr val="99FF33"/>
                      </a:solidFill>
                      <a:prstDash val="solid"/>
                      <a:miter/>
                      <a:headEnd type="none" w="med" len="med"/>
                      <a:tailEnd type="none" w="med" len="med"/>
                    </a:ln>
                  </pic:spPr>
                </pic:pic>
              </a:graphicData>
            </a:graphic>
          </wp:anchor>
        </w:drawing>
      </w: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699200" behindDoc="0" locked="0" layoutInCell="1" allowOverlap="1" wp14:anchorId="2D34B51C" wp14:editId="5A14B269">
            <wp:simplePos x="0" y="0"/>
            <wp:positionH relativeFrom="column">
              <wp:posOffset>2903220</wp:posOffset>
            </wp:positionH>
            <wp:positionV relativeFrom="paragraph">
              <wp:posOffset>133985</wp:posOffset>
            </wp:positionV>
            <wp:extent cx="2583180" cy="1808480"/>
            <wp:effectExtent l="0" t="0" r="7620" b="1270"/>
            <wp:wrapNone/>
            <wp:docPr id="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91"/>
                    <a:stretch>
                      <a:fillRect/>
                    </a:stretch>
                  </pic:blipFill>
                  <pic:spPr>
                    <a:xfrm>
                      <a:off x="0" y="0"/>
                      <a:ext cx="2583180" cy="1808480"/>
                    </a:xfrm>
                    <a:prstGeom prst="rect">
                      <a:avLst/>
                    </a:prstGeom>
                    <a:noFill/>
                    <a:ln w="9525">
                      <a:noFill/>
                    </a:ln>
                  </pic:spPr>
                </pic:pic>
              </a:graphicData>
            </a:graphic>
          </wp:anchor>
        </w:drawing>
      </w:r>
      <w:r>
        <w:rPr>
          <w:rFonts w:ascii="Times New Roman" w:eastAsiaTheme="majorEastAsia" w:hAnsi="Times New Roman"/>
          <w:bCs/>
          <w:color w:val="000000" w:themeColor="text1"/>
        </w:rPr>
        <w:t>气相色谱仪通常由五部分组成：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Ⅰ </w:t>
      </w:r>
      <w:r>
        <w:rPr>
          <w:rFonts w:ascii="Times New Roman" w:eastAsiaTheme="majorEastAsia" w:hAnsi="Times New Roman"/>
          <w:bCs/>
          <w:color w:val="000000" w:themeColor="text1"/>
        </w:rPr>
        <w:t>载气系统：气源、气体净化器、供气控</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制阀门和仪表。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Ⅱ </w:t>
      </w:r>
      <w:r>
        <w:rPr>
          <w:rFonts w:ascii="Times New Roman" w:eastAsiaTheme="majorEastAsia" w:hAnsi="Times New Roman"/>
          <w:bCs/>
          <w:color w:val="000000" w:themeColor="text1"/>
        </w:rPr>
        <w:t>进样系统：进样器、汽化室。</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Ⅲ </w:t>
      </w:r>
      <w:r>
        <w:rPr>
          <w:rFonts w:ascii="Times New Roman" w:eastAsiaTheme="majorEastAsia" w:hAnsi="Times New Roman"/>
          <w:bCs/>
          <w:color w:val="000000" w:themeColor="text1"/>
        </w:rPr>
        <w:t>分离系统：色谱柱、控温柱箱。</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Ⅳ </w:t>
      </w:r>
      <w:r>
        <w:rPr>
          <w:rFonts w:ascii="Times New Roman" w:eastAsiaTheme="majorEastAsia" w:hAnsi="Times New Roman"/>
          <w:bCs/>
          <w:color w:val="000000" w:themeColor="text1"/>
        </w:rPr>
        <w:t>检测系统：检测器、检测室。</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Ⅴ</w:t>
      </w:r>
      <w:r>
        <w:rPr>
          <w:rFonts w:ascii="Times New Roman" w:eastAsiaTheme="majorEastAsia" w:hAnsi="Times New Roman"/>
          <w:bCs/>
          <w:color w:val="000000" w:themeColor="text1"/>
        </w:rPr>
        <w:tab/>
      </w:r>
      <w:r>
        <w:rPr>
          <w:rFonts w:ascii="Times New Roman" w:eastAsiaTheme="majorEastAsia" w:hAnsi="Times New Roman"/>
          <w:bCs/>
          <w:color w:val="000000" w:themeColor="text1"/>
        </w:rPr>
        <w:t>记录系统：放大器、记录仪、</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色谱工作站。</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气路系统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载气</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气相色谱中常用的载气有氢气，氮</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气，氦气和氩气。</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气路结构</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主要有两种气路形式</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单柱单气路，适用于恒温分析</w:t>
      </w:r>
      <w:r>
        <w:rPr>
          <w:rFonts w:ascii="Times New Roman" w:eastAsiaTheme="majorEastAsia" w:hAnsi="Times New Roman"/>
          <w:bCs/>
          <w:color w:val="000000" w:themeColor="text1"/>
        </w:rPr>
        <w:sym w:font="Symbol" w:char="003B"/>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双柱双气路，适用于程序升温，并能补偿固定液的流失使其基线稳定。</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noProof/>
          <w:color w:val="000000" w:themeColor="text1"/>
        </w:rPr>
        <w:drawing>
          <wp:anchor distT="0" distB="0" distL="114300" distR="114300" simplePos="0" relativeHeight="251700224" behindDoc="0" locked="0" layoutInCell="1" allowOverlap="1" wp14:anchorId="670D4BAC" wp14:editId="041CE40C">
            <wp:simplePos x="0" y="0"/>
            <wp:positionH relativeFrom="column">
              <wp:posOffset>3875405</wp:posOffset>
            </wp:positionH>
            <wp:positionV relativeFrom="paragraph">
              <wp:posOffset>132080</wp:posOffset>
            </wp:positionV>
            <wp:extent cx="1353185" cy="1369060"/>
            <wp:effectExtent l="0" t="0" r="18415" b="2540"/>
            <wp:wrapNone/>
            <wp:docPr id="77" name="图片 17" descr="毛细管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毛细管柱"/>
                    <pic:cNvPicPr>
                      <a:picLocks noChangeAspect="1"/>
                    </pic:cNvPicPr>
                  </pic:nvPicPr>
                  <pic:blipFill>
                    <a:blip r:embed="rId92"/>
                    <a:stretch>
                      <a:fillRect/>
                    </a:stretch>
                  </pic:blipFill>
                  <pic:spPr>
                    <a:xfrm>
                      <a:off x="0" y="0"/>
                      <a:ext cx="1353185" cy="1369060"/>
                    </a:xfrm>
                    <a:prstGeom prst="rect">
                      <a:avLst/>
                    </a:prstGeom>
                    <a:noFill/>
                    <a:ln w="9525">
                      <a:noFill/>
                    </a:ln>
                  </pic:spPr>
                </pic:pic>
              </a:graphicData>
            </a:graphic>
          </wp:anchor>
        </w:drawing>
      </w:r>
      <w:r>
        <w:rPr>
          <w:rFonts w:ascii="Times New Roman" w:eastAsiaTheme="majorEastAsia" w:hAnsi="Times New Roman"/>
          <w:bCs/>
          <w:color w:val="000000" w:themeColor="text1"/>
        </w:rPr>
        <w:t>净化器</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主要用来提高载气纯度。</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稳压恒流装置</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稳定载气流速。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进样系统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Dissolved in an organic solvent.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Injected into the carrier gas flow by syringe or valve.</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气相色谱的分离系统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是色谱柱，常用的色谱柱有填充柱和毛细管柱两</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种：填充柱是以固体吸附剂或涂渍</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了固定液的载体颗粒填充到柱管内形成的柱子；毛细管柱内没有填充颗粒，是将固定相涂渍或者以化学键合方式附着到管内壁上。由于混合物各组分的分离在这里完成，所以它是色谱仪中最重要的部件之一。</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气液色谱填充柱的固定相通常由一种惰性多孔固体（称为担</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体）及在其表面上涂渍一层较薄的高沸点有机物（称为固定</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液）液膜构成。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热导池检测器</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thermal conductivity detector, TCD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氢火焰离子化检测器</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flame ionization detector, FID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电子捕获检测器</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electron-capture detector, ECD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热离子化检测器</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thermionic detector, TID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火焰光度检测器</w:t>
      </w:r>
      <w:r>
        <w:rPr>
          <w:rFonts w:ascii="Times New Roman" w:eastAsiaTheme="majorEastAsia" w:hAnsi="Times New Roman"/>
          <w:bCs/>
          <w:color w:val="000000" w:themeColor="text1"/>
        </w:rPr>
        <w:t xml:space="preserve"> </w:t>
      </w:r>
    </w:p>
    <w:p w:rsidR="00485648" w:rsidRDefault="00485648" w:rsidP="00485648">
      <w:pPr>
        <w:spacing w:line="400" w:lineRule="exact"/>
        <w:ind w:firstLine="405"/>
        <w:rPr>
          <w:rFonts w:ascii="Times New Roman" w:eastAsiaTheme="majorEastAsia" w:hAnsi="Times New Roman"/>
          <w:bCs/>
          <w:color w:val="000000" w:themeColor="text1"/>
        </w:rPr>
      </w:pP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flame photometric detector, FPD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ind w:firstLine="405"/>
        <w:rPr>
          <w:rFonts w:ascii="Times New Roman" w:eastAsiaTheme="majorEastAsia" w:hAnsi="Times New Roman"/>
          <w:bCs/>
          <w:color w:val="000000" w:themeColor="text1"/>
        </w:rPr>
      </w:pPr>
      <w:r>
        <w:rPr>
          <w:rFonts w:ascii="Times New Roman" w:eastAsiaTheme="majorEastAsia" w:hAnsi="Times New Roman"/>
          <w:bCs/>
          <w:color w:val="000000" w:themeColor="text1"/>
        </w:rPr>
        <w:t>热导池检测器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TCD</w:t>
      </w:r>
      <w:r>
        <w:rPr>
          <w:rFonts w:ascii="Times New Roman" w:eastAsiaTheme="majorEastAsia" w:hAnsi="Times New Roman"/>
          <w:bCs/>
          <w:color w:val="000000" w:themeColor="text1"/>
        </w:rPr>
        <w:sym w:font="Symbol" w:char="0029"/>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氢火焰离子化检测器</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sym w:font="Symbol" w:char="0028"/>
      </w:r>
      <w:r>
        <w:rPr>
          <w:rFonts w:ascii="Times New Roman" w:eastAsiaTheme="majorEastAsia" w:hAnsi="Times New Roman"/>
          <w:bCs/>
          <w:color w:val="000000" w:themeColor="text1"/>
        </w:rPr>
        <w:t>FID</w:t>
      </w:r>
      <w:r>
        <w:rPr>
          <w:rFonts w:ascii="Times New Roman" w:eastAsiaTheme="majorEastAsia" w:hAnsi="Times New Roman"/>
          <w:bCs/>
          <w:color w:val="000000" w:themeColor="text1"/>
        </w:rPr>
        <w:sym w:font="Symbol" w:char="0029"/>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峰高</w:t>
      </w:r>
      <w:r>
        <w:rPr>
          <w:rFonts w:ascii="Times New Roman" w:eastAsiaTheme="majorEastAsia" w:hAnsi="Times New Roman"/>
          <w:bCs/>
          <w:color w:val="000000" w:themeColor="text1"/>
        </w:rPr>
        <w:t xml:space="preserve"> h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peak hight </w:t>
      </w:r>
      <w:r>
        <w:rPr>
          <w:rFonts w:ascii="Times New Roman" w:eastAsiaTheme="majorEastAsia" w:hAnsi="Times New Roman"/>
          <w:bCs/>
          <w:color w:val="000000" w:themeColor="text1"/>
        </w:rPr>
        <w:t>）：峰的顶点到峰底之间的垂直距离。</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峰面积</w:t>
      </w:r>
      <w:r>
        <w:rPr>
          <w:rFonts w:ascii="Times New Roman" w:eastAsiaTheme="majorEastAsia" w:hAnsi="Times New Roman"/>
          <w:bCs/>
          <w:color w:val="000000" w:themeColor="text1"/>
        </w:rPr>
        <w:t xml:space="preserve">A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peak area</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：峰与峰底之间的面积。</w:t>
      </w:r>
      <w:r>
        <w:rPr>
          <w:rFonts w:ascii="Times New Roman" w:eastAsiaTheme="majorEastAsia" w:hAnsi="Times New Roman"/>
          <w:bCs/>
          <w:color w:val="000000" w:themeColor="text1"/>
        </w:rPr>
        <w:tab/>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色谱分析的实验依据：</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１、根据色谱峰的位置（保留时间）可以进行定性分析。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 xml:space="preserve"> 2</w:t>
      </w:r>
      <w:r>
        <w:rPr>
          <w:rFonts w:ascii="Times New Roman" w:eastAsiaTheme="majorEastAsia" w:hAnsi="Times New Roman"/>
          <w:bCs/>
          <w:color w:val="000000" w:themeColor="text1"/>
        </w:rPr>
        <w:t>、根据色谱峰的面积或峰高可以进行定量分析。</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、根据色谱峰的展宽程度，可以对某物质在实验条件下的分离特性进行评价。</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、柱温的确定</w:t>
      </w:r>
      <w:r>
        <w:rPr>
          <w:rFonts w:ascii="Times New Roman" w:eastAsiaTheme="majorEastAsia" w:hAnsi="Times New Roman"/>
          <w:bCs/>
          <w:i/>
          <w:i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程序升温</w:t>
      </w:r>
      <w:r>
        <w:rPr>
          <w:rFonts w:ascii="Times New Roman" w:eastAsiaTheme="majorEastAsia" w:hAnsi="Times New Roman"/>
          <w:bCs/>
          <w:i/>
          <w:i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(1)</w:t>
      </w:r>
      <w:r>
        <w:rPr>
          <w:rFonts w:ascii="Times New Roman" w:eastAsiaTheme="majorEastAsia" w:hAnsi="Times New Roman"/>
          <w:bCs/>
          <w:color w:val="000000" w:themeColor="text1"/>
        </w:rPr>
        <w:t>、色谱定性鉴定方法</w:t>
      </w:r>
      <w:r>
        <w:rPr>
          <w:rFonts w:ascii="Times New Roman" w:eastAsiaTheme="majorEastAsia" w:hAnsi="Times New Roman"/>
          <w:bCs/>
          <w:i/>
          <w:i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C.</w:t>
      </w:r>
      <w:r>
        <w:rPr>
          <w:rFonts w:ascii="Times New Roman" w:eastAsiaTheme="majorEastAsia" w:hAnsi="Times New Roman"/>
          <w:bCs/>
          <w:color w:val="000000" w:themeColor="text1"/>
        </w:rPr>
        <w:t>与其他分析仪器联用的定性方法</w:t>
      </w:r>
      <w:r>
        <w:rPr>
          <w:rFonts w:ascii="Times New Roman" w:eastAsiaTheme="majorEastAsia" w:hAnsi="Times New Roman"/>
          <w:bCs/>
          <w:i/>
          <w:i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A.</w:t>
      </w:r>
      <w:r>
        <w:rPr>
          <w:rFonts w:ascii="Times New Roman" w:eastAsiaTheme="majorEastAsia" w:hAnsi="Times New Roman"/>
          <w:bCs/>
          <w:color w:val="000000" w:themeColor="text1"/>
        </w:rPr>
        <w:t>外标法</w:t>
      </w:r>
    </w:p>
    <w:p w:rsidR="00485648" w:rsidRDefault="00485648" w:rsidP="00485648">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将待测组分的纯物质配成不同浓度的标准溶液，使浓度与待测组分接近，然后取固定量的上述溶液进行色谱分析，得到各标准样品的对应色谱图。</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外标法（续）再在同样的条件下（同样的色谱操作条件和进同样的体积），分析待测试样，得到色谱图。</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外标法（续）</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以标准样品的色谱峰面积作图，得到一条标</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准曲线，再在标准曲线上根据待测样品的峰面积查出待测组分的浓度。</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B. </w:t>
      </w:r>
      <w:r>
        <w:rPr>
          <w:rFonts w:ascii="Times New Roman" w:eastAsiaTheme="majorEastAsia" w:hAnsi="Times New Roman"/>
          <w:bCs/>
          <w:color w:val="000000" w:themeColor="text1"/>
        </w:rPr>
        <w:t>内标法</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内标法特点</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液相色谱仪</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高效液相色谱法的特点</w:t>
      </w:r>
      <w:r>
        <w:rPr>
          <w:rFonts w:ascii="Times New Roman" w:eastAsiaTheme="majorEastAsia" w:hAnsi="Times New Roman"/>
          <w:b/>
          <w:bCs/>
          <w:i/>
          <w:i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w:t>
      </w: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与</w:t>
      </w: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差别</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1</w:t>
      </w:r>
      <w:r>
        <w:rPr>
          <w:rFonts w:ascii="Times New Roman" w:eastAsiaTheme="majorEastAsia" w:hAnsi="Times New Roman"/>
          <w:bCs/>
          <w:color w:val="000000" w:themeColor="text1"/>
        </w:rPr>
        <w:t>．分析对象的区别</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GC</w:t>
      </w:r>
      <w:r>
        <w:rPr>
          <w:rFonts w:ascii="Times New Roman" w:eastAsiaTheme="majorEastAsia" w:hAnsi="Times New Roman"/>
          <w:bCs/>
          <w:color w:val="000000" w:themeColor="text1"/>
        </w:rPr>
        <w:t>：适于能气化、热稳定性好、且沸点较低的样品；但对高沸点、挥发性差、热稳定性差、离子型及高聚物的样品，尤其对大多数生化样品不可检测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占有机物的</w:t>
      </w:r>
      <w:r>
        <w:rPr>
          <w:rFonts w:ascii="Times New Roman" w:eastAsiaTheme="majorEastAsia" w:hAnsi="Times New Roman"/>
          <w:bCs/>
          <w:color w:val="000000" w:themeColor="text1"/>
        </w:rPr>
        <w:t>20%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HPLC</w:t>
      </w:r>
      <w:r>
        <w:rPr>
          <w:rFonts w:ascii="Times New Roman" w:eastAsiaTheme="majorEastAsia" w:hAnsi="Times New Roman"/>
          <w:bCs/>
          <w:color w:val="000000" w:themeColor="text1"/>
        </w:rPr>
        <w:t>：适于溶解后能制成溶液的样品（包括有机介质溶液），不受样品挥发性和</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热稳定性的限制，对分子量大、难气化、热稳定性差的生化样品及高分子和离子型样品均可检测</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用途广泛，占有机物的</w:t>
      </w:r>
      <w:r>
        <w:rPr>
          <w:rFonts w:ascii="Times New Roman" w:eastAsiaTheme="majorEastAsia" w:hAnsi="Times New Roman"/>
          <w:bCs/>
          <w:color w:val="000000" w:themeColor="text1"/>
        </w:rPr>
        <w:t>80%</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．流动相差别的区别</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：流动相为惰性，气体组分与流动相无亲合作用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力，只与固定相有相互作用。</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：流动相为液体，流动相与组分间有亲合作用力，能提高柱的选择性、改善分离度，对分离起正向作用。且流动相种类较多，选择余地广，改变流动相极性和</w:t>
      </w:r>
      <w:r>
        <w:rPr>
          <w:rFonts w:ascii="Times New Roman" w:eastAsiaTheme="majorEastAsia" w:hAnsi="Times New Roman"/>
          <w:bCs/>
          <w:color w:val="000000" w:themeColor="text1"/>
        </w:rPr>
        <w:t>pH</w:t>
      </w:r>
      <w:r>
        <w:rPr>
          <w:rFonts w:ascii="Times New Roman" w:eastAsiaTheme="majorEastAsia" w:hAnsi="Times New Roman"/>
          <w:bCs/>
          <w:color w:val="000000" w:themeColor="text1"/>
        </w:rPr>
        <w:t>值也对分离起到调控作用，当选用不同比例的两种或两种以上液体作为流动相</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也可以增大分离选择性。</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3</w:t>
      </w:r>
      <w:r>
        <w:rPr>
          <w:rFonts w:ascii="Times New Roman" w:eastAsiaTheme="majorEastAsia" w:hAnsi="Times New Roman"/>
          <w:bCs/>
          <w:color w:val="000000" w:themeColor="text1"/>
        </w:rPr>
        <w:t>．操作条件差别</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GC</w:t>
      </w:r>
      <w:r>
        <w:rPr>
          <w:rFonts w:ascii="Times New Roman" w:eastAsiaTheme="majorEastAsia" w:hAnsi="Times New Roman"/>
          <w:bCs/>
          <w:color w:val="000000" w:themeColor="text1"/>
        </w:rPr>
        <w:t>：加温操作</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：室温；高压（液体粘度大，峰展宽小）</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 xml:space="preserve">5.3.2 </w:t>
      </w:r>
      <w:r>
        <w:rPr>
          <w:rFonts w:ascii="Times New Roman" w:eastAsiaTheme="majorEastAsia" w:hAnsi="Times New Roman"/>
          <w:bCs/>
          <w:color w:val="000000" w:themeColor="text1"/>
        </w:rPr>
        <w:t>流程及主要部件</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2.</w:t>
      </w:r>
      <w:r>
        <w:rPr>
          <w:rFonts w:ascii="Times New Roman" w:eastAsiaTheme="majorEastAsia" w:hAnsi="Times New Roman"/>
          <w:bCs/>
          <w:color w:val="000000" w:themeColor="text1"/>
        </w:rPr>
        <w:t>主要部件</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梯度淋洗装置</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进样装置</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(4) </w:t>
      </w:r>
      <w:r>
        <w:rPr>
          <w:rFonts w:ascii="Times New Roman" w:eastAsiaTheme="majorEastAsia" w:hAnsi="Times New Roman"/>
          <w:bCs/>
          <w:color w:val="000000" w:themeColor="text1"/>
        </w:rPr>
        <w:t>高效分离柱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(5) </w:t>
      </w:r>
      <w:r>
        <w:rPr>
          <w:rFonts w:ascii="Times New Roman" w:eastAsiaTheme="majorEastAsia" w:hAnsi="Times New Roman"/>
          <w:bCs/>
          <w:color w:val="000000" w:themeColor="text1"/>
        </w:rPr>
        <w:t>高效液相色谱检测器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HPLC</w:t>
      </w:r>
      <w:r>
        <w:rPr>
          <w:rFonts w:ascii="Times New Roman" w:eastAsiaTheme="majorEastAsia" w:hAnsi="Times New Roman"/>
          <w:bCs/>
          <w:color w:val="000000" w:themeColor="text1"/>
        </w:rPr>
        <w:t>的特点和实际应用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1. </w:t>
      </w:r>
      <w:r>
        <w:rPr>
          <w:rFonts w:ascii="Times New Roman" w:eastAsiaTheme="majorEastAsia" w:hAnsi="Times New Roman"/>
          <w:bCs/>
          <w:color w:val="000000" w:themeColor="text1"/>
        </w:rPr>
        <w:t>固定相与装柱方法的选择：</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选粒径小的、分布均匀的球形固定相</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dp≤10μm</w:t>
      </w:r>
      <w:r>
        <w:rPr>
          <w:rFonts w:ascii="Times New Roman" w:eastAsiaTheme="majorEastAsia" w:hAnsi="Times New Roman"/>
          <w:bCs/>
          <w:color w:val="000000" w:themeColor="text1"/>
        </w:rPr>
        <w: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首选化学键合相，匀浆法装柱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流动相及其流速的选择：</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选粘度小、低流速的流动相</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甲醇，</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约</w:t>
      </w:r>
      <w:r>
        <w:rPr>
          <w:rFonts w:ascii="Times New Roman" w:eastAsiaTheme="majorEastAsia" w:hAnsi="Times New Roman"/>
          <w:bCs/>
          <w:color w:val="000000" w:themeColor="text1"/>
        </w:rPr>
        <w:t xml:space="preserve">1ml/min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柱温的选择：选室温</w:t>
      </w:r>
      <w:r>
        <w:rPr>
          <w:rFonts w:ascii="Times New Roman" w:eastAsiaTheme="majorEastAsia" w:hAnsi="Times New Roman"/>
          <w:bCs/>
          <w:color w:val="000000" w:themeColor="text1"/>
        </w:rPr>
        <w:t>25</w:t>
      </w:r>
      <w:r>
        <w:rPr>
          <w:rFonts w:ascii="Times New Roman" w:eastAsiaTheme="majorEastAsia" w:hAnsi="Times New Roman"/>
          <w:bCs/>
          <w:color w:val="000000" w:themeColor="text1"/>
          <w:vertAlign w:val="superscript"/>
        </w:rPr>
        <w:t>0</w:t>
      </w:r>
      <w:r>
        <w:rPr>
          <w:rFonts w:ascii="Times New Roman" w:eastAsiaTheme="majorEastAsia" w:hAnsi="Times New Roman"/>
          <w:bCs/>
          <w:color w:val="000000" w:themeColor="text1"/>
        </w:rPr>
        <w:t>C</w:t>
      </w:r>
      <w:r>
        <w:rPr>
          <w:rFonts w:ascii="Times New Roman" w:eastAsiaTheme="majorEastAsia" w:hAnsi="Times New Roman"/>
          <w:bCs/>
          <w:color w:val="000000" w:themeColor="text1"/>
        </w:rPr>
        <w:t>左右</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固定相及分离柱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流动相及流动相的极性</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选择流动相时应注意的几个问题：</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一种新型的液体色谱，</w:t>
      </w:r>
      <w:r>
        <w:rPr>
          <w:rFonts w:ascii="Times New Roman" w:eastAsiaTheme="majorEastAsia" w:hAnsi="Times New Roman"/>
          <w:bCs/>
          <w:color w:val="000000" w:themeColor="text1"/>
        </w:rPr>
        <w:t>1964</w:t>
      </w:r>
      <w:r>
        <w:rPr>
          <w:rFonts w:ascii="Times New Roman" w:eastAsiaTheme="majorEastAsia" w:hAnsi="Times New Roman"/>
          <w:bCs/>
          <w:color w:val="000000" w:themeColor="text1"/>
        </w:rPr>
        <w:t>年，</w:t>
      </w:r>
      <w:r>
        <w:rPr>
          <w:rFonts w:ascii="Times New Roman" w:eastAsiaTheme="majorEastAsia" w:hAnsi="Times New Roman"/>
          <w:bCs/>
          <w:color w:val="000000" w:themeColor="text1"/>
        </w:rPr>
        <w:t>J. C. Moore</w:t>
      </w:r>
      <w:r>
        <w:rPr>
          <w:rFonts w:ascii="Times New Roman" w:eastAsiaTheme="majorEastAsia" w:hAnsi="Times New Roman"/>
          <w:bCs/>
          <w:color w:val="000000" w:themeColor="text1"/>
        </w:rPr>
        <w:t>首先研究成功。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不仅可用于小分子物质的分离与鉴定，而且可作为用来分析化学性质相同但分子体积不同的高分子同系物。</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现阶段，已经成为最为重要的测定聚合物的分子量与分子量分布的方法。</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(1) </w:t>
      </w:r>
      <w:r>
        <w:rPr>
          <w:rFonts w:ascii="Times New Roman" w:eastAsiaTheme="majorEastAsia" w:hAnsi="Times New Roman"/>
          <w:bCs/>
          <w:color w:val="000000" w:themeColor="text1"/>
        </w:rPr>
        <w:t>测定原理</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淋出体积：自试样进入色谱柱到淋洗出来，所接收到的淋出液的体积，称为该试样的淋出体积</w:t>
      </w:r>
      <w:r>
        <w:rPr>
          <w:rFonts w:ascii="Times New Roman" w:eastAsiaTheme="majorEastAsia" w:hAnsi="Times New Roman"/>
          <w:bCs/>
          <w:color w:val="000000" w:themeColor="text1"/>
        </w:rPr>
        <w:t>Ve</w:t>
      </w:r>
      <w:r>
        <w:rPr>
          <w:rFonts w:ascii="Times New Roman" w:eastAsiaTheme="majorEastAsia" w:hAnsi="Times New Roman"/>
          <w:bCs/>
          <w:color w:val="000000" w:themeColor="text1"/>
        </w:rPr>
        <w: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当仪器与实验条件确定后，溶质的淋出体积与其分子量有关，分子量越大，其淋出体积越小。</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(2) </w:t>
      </w:r>
      <w:r>
        <w:rPr>
          <w:rFonts w:ascii="Times New Roman" w:eastAsiaTheme="majorEastAsia" w:hAnsi="Times New Roman"/>
          <w:bCs/>
          <w:color w:val="000000" w:themeColor="text1"/>
        </w:rPr>
        <w:t>体积排除机理</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溶质分子的体积越小</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其淋出体积越大</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这种解释不考虑溶质与载体间的吸附效应以及溶质在流动相和固定相中的分配效应</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其淋出体积仅仅由溶质分子的尺寸和载体的孔径尺寸决定</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分离完全是由于体积排除效应所致</w:t>
      </w: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所以</w:t>
      </w: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又被称为体积排除色谱</w:t>
      </w:r>
      <w:r>
        <w:rPr>
          <w:rFonts w:ascii="Times New Roman" w:eastAsiaTheme="majorEastAsia" w:hAnsi="Times New Roman"/>
          <w:bCs/>
          <w:color w:val="000000" w:themeColor="text1"/>
        </w:rPr>
        <w:t>(SEC</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 xml:space="preserve"> Size Exclusion Chromatography)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曲线</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(3) </w:t>
      </w:r>
      <w:r>
        <w:rPr>
          <w:rFonts w:ascii="Times New Roman" w:eastAsiaTheme="majorEastAsia" w:hAnsi="Times New Roman"/>
          <w:bCs/>
          <w:color w:val="000000" w:themeColor="text1"/>
        </w:rPr>
        <w:t>级分分子量的确定</w:t>
      </w:r>
    </w:p>
    <w:p w:rsidR="00485648" w:rsidRDefault="00485648" w:rsidP="00485648">
      <w:pPr>
        <w:spacing w:line="400" w:lineRule="exact"/>
        <w:ind w:left="360"/>
        <w:rPr>
          <w:rFonts w:ascii="Times New Roman" w:eastAsiaTheme="majorEastAsia" w:hAnsi="Times New Roman"/>
          <w:bCs/>
          <w:color w:val="000000" w:themeColor="text1"/>
        </w:rPr>
      </w:pPr>
      <w:r>
        <w:rPr>
          <w:rFonts w:ascii="Times New Roman" w:eastAsiaTheme="majorEastAsia" w:hAnsi="Times New Roman"/>
          <w:bCs/>
          <w:color w:val="000000" w:themeColor="text1"/>
        </w:rPr>
        <w:t>直接法：在测定淋出液浓度的同时测定其粘度或光散射。</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间接法：采用一组分子量不等、单分散的样品（标样），分别测定其淋出体积与分子量，从而标定色谱柱分离的分子量与其淋出体积间的关系</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分子量</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淋出体积标定曲线。</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分子量</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淋出体积标定曲线</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普适校正原理</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由于</w:t>
      </w:r>
      <w:r>
        <w:rPr>
          <w:rFonts w:ascii="Times New Roman" w:eastAsiaTheme="majorEastAsia" w:hAnsi="Times New Roman"/>
          <w:bCs/>
          <w:color w:val="000000" w:themeColor="text1"/>
        </w:rPr>
        <w:t>GPC</w:t>
      </w:r>
      <w:r>
        <w:rPr>
          <w:rFonts w:ascii="Times New Roman" w:eastAsiaTheme="majorEastAsia" w:hAnsi="Times New Roman"/>
          <w:bCs/>
          <w:color w:val="000000" w:themeColor="text1"/>
        </w:rPr>
        <w:t>对聚合物的分离是基于分子流体力学体积，即对于相同的分子流体力学体积，在同一个保留时间流出，即流体力学体积相同。</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两种柔性链的流体力学体积相同：</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[η]</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=[η]</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vertAlign w:val="superscript"/>
        </w:rPr>
        <w:t>α</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vertAlign w:val="superscript"/>
        </w:rPr>
        <w:t>+1</w:t>
      </w:r>
      <w:r>
        <w:rPr>
          <w:rFonts w:ascii="Times New Roman" w:eastAsiaTheme="majorEastAsia" w:hAnsi="Times New Roman"/>
          <w:bCs/>
          <w:color w:val="000000" w:themeColor="text1"/>
        </w:rPr>
        <w:t>=k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vertAlign w:val="superscript"/>
        </w:rPr>
        <w:t>α</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vertAlign w:val="superscript"/>
        </w:rPr>
        <w:t>+1</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两边取对数：</w:t>
      </w:r>
      <w:r>
        <w:rPr>
          <w:rFonts w:ascii="Times New Roman" w:eastAsiaTheme="majorEastAsia" w:hAnsi="Times New Roman"/>
          <w:bCs/>
          <w:color w:val="000000" w:themeColor="text1"/>
        </w:rPr>
        <w:t>lgk</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+(α</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+1)lgM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=lgk</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+(α</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+1)lgM</w:t>
      </w:r>
      <w:r>
        <w:rPr>
          <w:rFonts w:ascii="Times New Roman" w:eastAsiaTheme="majorEastAsia" w:hAnsi="Times New Roman"/>
          <w:bCs/>
          <w:color w:val="000000" w:themeColor="text1"/>
          <w:vertAlign w:val="subscript"/>
        </w:rPr>
        <w:t>2</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即如果已知标准样和被测高聚物的</w:t>
      </w:r>
      <w:r>
        <w:rPr>
          <w:rFonts w:ascii="Times New Roman" w:eastAsiaTheme="majorEastAsia" w:hAnsi="Times New Roman"/>
          <w:bCs/>
          <w:color w:val="000000" w:themeColor="text1"/>
        </w:rPr>
        <w:t>k</w:t>
      </w:r>
      <w:r>
        <w:rPr>
          <w:rFonts w:ascii="Times New Roman" w:eastAsiaTheme="majorEastAsia" w:hAnsi="Times New Roman"/>
          <w:bCs/>
          <w:color w:val="000000" w:themeColor="text1"/>
        </w:rPr>
        <w:t>、</w:t>
      </w:r>
      <w:r>
        <w:rPr>
          <w:rFonts w:ascii="Times New Roman" w:eastAsiaTheme="majorEastAsia" w:hAnsi="Times New Roman"/>
          <w:bCs/>
          <w:color w:val="000000" w:themeColor="text1"/>
        </w:rPr>
        <w:t>α</w:t>
      </w:r>
      <w:r>
        <w:rPr>
          <w:rFonts w:ascii="Times New Roman" w:eastAsiaTheme="majorEastAsia" w:hAnsi="Times New Roman"/>
          <w:bCs/>
          <w:color w:val="000000" w:themeColor="text1"/>
        </w:rPr>
        <w:t>值，就可以由已知相对分子质量的标准样品</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1</w:t>
      </w:r>
      <w:r>
        <w:rPr>
          <w:rFonts w:ascii="Times New Roman" w:eastAsiaTheme="majorEastAsia" w:hAnsi="Times New Roman"/>
          <w:bCs/>
          <w:color w:val="000000" w:themeColor="text1"/>
        </w:rPr>
        <w:t>标定待测样品的相对分子质量</w:t>
      </w:r>
      <w:r>
        <w:rPr>
          <w:rFonts w:ascii="Times New Roman" w:eastAsiaTheme="majorEastAsia" w:hAnsi="Times New Roman"/>
          <w:bCs/>
          <w:color w:val="000000" w:themeColor="text1"/>
        </w:rPr>
        <w:t>M</w:t>
      </w:r>
      <w:r>
        <w:rPr>
          <w:rFonts w:ascii="Times New Roman" w:eastAsiaTheme="majorEastAsia" w:hAnsi="Times New Roman"/>
          <w:bCs/>
          <w:color w:val="000000" w:themeColor="text1"/>
          <w:vertAlign w:val="subscript"/>
        </w:rPr>
        <w:t>2</w:t>
      </w:r>
      <w:r>
        <w:rPr>
          <w:rFonts w:ascii="Times New Roman" w:eastAsiaTheme="majorEastAsia" w:hAnsi="Times New Roman"/>
          <w:bCs/>
          <w:color w:val="000000" w:themeColor="text1"/>
        </w:rPr>
        <w: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GPC</w:t>
      </w:r>
      <w:r>
        <w:rPr>
          <w:rFonts w:ascii="Times New Roman" w:eastAsiaTheme="majorEastAsia" w:hAnsi="Times New Roman"/>
          <w:bCs/>
          <w:color w:val="000000" w:themeColor="text1"/>
        </w:rPr>
        <w:t>仪的组成：</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泵系统、（自动）进样系统、凝胶色谱柱、检测系统和数据采集与处理系统。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泵系统：</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包括一个溶剂储存器、一套脱气装置和一个高压泵。它的工作是使流动相（溶剂）以恒定的流速流入色谱柱。泵的工作状况好坏直接影响着最终数据的准确性。越是精密的仪器，要求泵的工作状态越稳定。要求流量的误差应该低于</w:t>
      </w:r>
      <w:r>
        <w:rPr>
          <w:rFonts w:ascii="Times New Roman" w:eastAsiaTheme="majorEastAsia" w:hAnsi="Times New Roman"/>
          <w:bCs/>
          <w:color w:val="000000" w:themeColor="text1"/>
        </w:rPr>
        <w:t>0.01mL/min</w:t>
      </w:r>
      <w:r>
        <w:rPr>
          <w:rFonts w:ascii="Times New Roman" w:eastAsiaTheme="majorEastAsia" w:hAnsi="Times New Roman"/>
          <w:bCs/>
          <w:color w:val="000000" w:themeColor="text1"/>
        </w:rPr>
        <w:t>。</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GPC</w:t>
      </w:r>
      <w:r>
        <w:rPr>
          <w:rFonts w:ascii="Times New Roman" w:eastAsiaTheme="majorEastAsia" w:hAnsi="Times New Roman"/>
          <w:bCs/>
          <w:color w:val="000000" w:themeColor="text1"/>
        </w:rPr>
        <w:t>仪分离的核心部件。是在一根不锈钢空心</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细管中加入孔径不同的微粒作为填料。</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填料（根据所使用的溶剂选择填料，对填料最基本的要求是填料不能被溶剂溶解）：交联聚苯乙烯凝胶（适用于有机溶剂，可耐高温）、交联聚乙酸乙烯酯凝胶（最高</w:t>
      </w:r>
      <w:r>
        <w:rPr>
          <w:rFonts w:ascii="Times New Roman" w:eastAsiaTheme="majorEastAsia" w:hAnsi="Times New Roman"/>
          <w:bCs/>
          <w:color w:val="000000" w:themeColor="text1"/>
        </w:rPr>
        <w:t>100℃</w:t>
      </w:r>
      <w:r>
        <w:rPr>
          <w:rFonts w:ascii="Times New Roman" w:eastAsiaTheme="majorEastAsia" w:hAnsi="Times New Roman"/>
          <w:bCs/>
          <w:color w:val="000000" w:themeColor="text1"/>
        </w:rPr>
        <w:t>，适用于乙醇、丙酮一类极性溶剂）多孔硅球（适用于水和有机溶剂）、多孔玻璃、多孔氧化铝（适用于水和有机溶剂）</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柱子：玻璃、不锈钢</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
          <w:bCs/>
          <w:color w:val="000000" w:themeColor="text1"/>
        </w:rPr>
        <w:t xml:space="preserve">    </w:t>
      </w:r>
      <w:r>
        <w:rPr>
          <w:rFonts w:ascii="Times New Roman" w:eastAsiaTheme="majorEastAsia" w:hAnsi="Times New Roman"/>
          <w:bCs/>
          <w:color w:val="000000" w:themeColor="text1"/>
        </w:rPr>
        <w:t>检测系统：</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通用型检测器：适用于所有高聚物和有机化合</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物的检测。有示差折光仪检测器、紫外吸收检测器、粘度检测器。</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示差折光仪检测器：溶剂的折光指数与被测样品的折光指数有尽可能大的区别</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紫外吸收检测器：在溶质的特征吸波长附近溶剂没有强烈的吸收。</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选择型检测器：适用于对该检测器有特殊响应的高聚物和有机化合物。有紫外、红外、荧光、电导检测器等。</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lastRenderedPageBreak/>
        <w:t>实验部分</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影响因素：</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色谱柱、溶剂的选择</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色谱柱：</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每根色谱柱都有一定的相对分子质量分离范围</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和渗透极限，色谱柱有使用的上限和下限。色谱柱的使</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用上限是当聚合物最小的分子的尺寸比色谱柱中最大的凝胶的尺寸还大，这时高聚物进入不了凝胶颗粒孔径，全部从凝胶颗粒外部流过，这就没有达到分离不同相对分子质量的高聚物的目的。而且还有堵塞凝胶孔的可能，影响色谱柱的分离效果，降低其使用寿命。色谱柱的使用下限就是当聚合物中最大尺寸的分子链比凝胶孔的最小孔径还要小，这时也没有达到分离不同相对分子质量的目的。所以在使用凝胶色谱仪测定相对分子质量时，必须首先选择好与聚合物相对分子质量范围相配的色谱柱。</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溶剂的选择：</w:t>
      </w:r>
      <w:r>
        <w:rPr>
          <w:rFonts w:ascii="Times New Roman" w:eastAsiaTheme="majorEastAsia" w:hAnsi="Times New Roman"/>
          <w:bCs/>
          <w:color w:val="000000" w:themeColor="text1"/>
        </w:rPr>
        <w:t xml:space="preserve"> </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能溶解多种聚合物</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不能腐蚀仪器部件</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与检测器相匹配</w:t>
      </w:r>
    </w:p>
    <w:p w:rsidR="00485648" w:rsidRDefault="00485648" w:rsidP="00485648">
      <w:pPr>
        <w:spacing w:line="400" w:lineRule="exact"/>
        <w:ind w:leftChars="171" w:left="359" w:firstLineChars="50" w:firstLine="105"/>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rsidR="00485648" w:rsidRDefault="00485648" w:rsidP="00485648">
      <w:pPr>
        <w:spacing w:line="400" w:lineRule="exact"/>
        <w:ind w:firstLineChars="200" w:firstLine="420"/>
        <w:rPr>
          <w:rFonts w:ascii="Times New Roman" w:eastAsiaTheme="majorEastAsia" w:hAnsi="Times New Roman"/>
          <w:bCs/>
          <w:color w:val="000000" w:themeColor="text1"/>
        </w:rPr>
      </w:pPr>
      <w:r>
        <w:rPr>
          <w:rFonts w:ascii="Times New Roman" w:eastAsiaTheme="majorEastAsia" w:hAnsi="Times New Roman"/>
          <w:bCs/>
          <w:color w:val="000000" w:themeColor="text1"/>
        </w:rPr>
        <w:t>色谱柱对于多分散聚合物的分离作用是基于体积排除机理，与分子量没有直接联系。</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把激光光散射与凝胶色谱仪联用，在得到浓度谱图的同时，还可得到散射光强对淋出体积的谱图，从而计算出分子量分布曲线和整个试样的各种平均分子量。</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实验部分</w:t>
      </w:r>
    </w:p>
    <w:p w:rsidR="00485648" w:rsidRDefault="00485648" w:rsidP="00485648">
      <w:pPr>
        <w:spacing w:line="400" w:lineRule="exact"/>
        <w:rPr>
          <w:rFonts w:ascii="Times New Roman" w:eastAsiaTheme="majorEastAsia" w:hAnsi="Times New Roman"/>
          <w:bCs/>
          <w:color w:val="000000" w:themeColor="text1"/>
        </w:rPr>
      </w:pPr>
      <w:r>
        <w:rPr>
          <w:rFonts w:ascii="Times New Roman" w:eastAsiaTheme="majorEastAsia" w:hAnsi="Times New Roman"/>
          <w:bCs/>
          <w:color w:val="000000" w:themeColor="text1"/>
        </w:rPr>
        <w:t xml:space="preserve">    </w:t>
      </w:r>
      <w:r>
        <w:rPr>
          <w:rFonts w:ascii="Times New Roman" w:eastAsiaTheme="majorEastAsia" w:hAnsi="Times New Roman"/>
          <w:bCs/>
          <w:color w:val="000000" w:themeColor="text1"/>
        </w:rPr>
        <w:t>激光光散射实验中必须对样品严格除尘，溶液中的灰尘会产生强烈的光散射，严重干扰聚合物溶液光散射的测量。溶液除尘是光散射成败的关键。首先是溶剂除尘，配置测试样品的溶剂应进行精馏，并经过</w:t>
      </w:r>
      <w:r>
        <w:rPr>
          <w:rFonts w:ascii="Times New Roman" w:eastAsiaTheme="majorEastAsia" w:hAnsi="Times New Roman"/>
          <w:bCs/>
          <w:color w:val="000000" w:themeColor="text1"/>
        </w:rPr>
        <w:t>0.2μm</w:t>
      </w:r>
      <w:r>
        <w:rPr>
          <w:rFonts w:ascii="Times New Roman" w:eastAsiaTheme="majorEastAsia" w:hAnsi="Times New Roman"/>
          <w:bCs/>
          <w:color w:val="000000" w:themeColor="text1"/>
        </w:rPr>
        <w:t>超滤膜过滤后方可使用。配好的溶液也要用</w:t>
      </w:r>
      <w:r>
        <w:rPr>
          <w:rFonts w:ascii="Times New Roman" w:eastAsiaTheme="majorEastAsia" w:hAnsi="Times New Roman"/>
          <w:bCs/>
          <w:color w:val="000000" w:themeColor="text1"/>
        </w:rPr>
        <w:t>0.2μm</w:t>
      </w:r>
      <w:r>
        <w:rPr>
          <w:rFonts w:ascii="Times New Roman" w:eastAsiaTheme="majorEastAsia" w:hAnsi="Times New Roman"/>
          <w:bCs/>
          <w:color w:val="000000" w:themeColor="text1"/>
        </w:rPr>
        <w:t>的超滤膜过滤。另外，测试中所用的器械，如：注射器等，使用前要用洗液浸泡，清水强力冲洗。</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Cs/>
          <w:color w:val="000000" w:themeColor="text1"/>
        </w:rPr>
        <w:t>（</w:t>
      </w:r>
      <w:r>
        <w:rPr>
          <w:rFonts w:ascii="Times New Roman" w:eastAsiaTheme="majorEastAsia" w:hAnsi="Times New Roman"/>
          <w:color w:val="000000" w:themeColor="text1"/>
        </w:rPr>
        <w:t>到此课程进行</w:t>
      </w:r>
      <w:r>
        <w:rPr>
          <w:rFonts w:ascii="Times New Roman" w:eastAsiaTheme="majorEastAsia" w:hAnsi="Times New Roman"/>
          <w:bCs/>
          <w:color w:val="000000" w:themeColor="text1"/>
        </w:rPr>
        <w:t>85</w:t>
      </w:r>
      <w:r>
        <w:rPr>
          <w:rFonts w:ascii="Times New Roman" w:eastAsiaTheme="majorEastAsia" w:hAnsi="Times New Roman"/>
          <w:bCs/>
          <w:color w:val="000000" w:themeColor="text1"/>
        </w:rPr>
        <w:t>分钟）</w:t>
      </w:r>
      <w:r>
        <w:rPr>
          <w:rFonts w:ascii="Times New Roman" w:eastAsiaTheme="majorEastAsia" w:hAnsi="Times New Roman"/>
          <w:b/>
          <w:bCs/>
          <w:color w:val="000000" w:themeColor="text1"/>
        </w:rPr>
        <w:t>（</w:t>
      </w:r>
      <w:r>
        <w:rPr>
          <w:rFonts w:ascii="Times New Roman" w:eastAsiaTheme="majorEastAsia" w:hAnsi="Times New Roman"/>
          <w:bCs/>
          <w:color w:val="000000" w:themeColor="text1"/>
        </w:rPr>
        <w:t>结合图片讲解</w:t>
      </w:r>
      <w:r>
        <w:rPr>
          <w:rFonts w:ascii="Times New Roman" w:eastAsiaTheme="majorEastAsia" w:hAnsi="Times New Roman"/>
          <w:b/>
          <w:bCs/>
          <w:color w:val="000000" w:themeColor="text1"/>
        </w:rPr>
        <w:t>）</w:t>
      </w:r>
    </w:p>
    <w:p w:rsidR="00485648" w:rsidRDefault="00485648" w:rsidP="00485648">
      <w:pPr>
        <w:spacing w:line="400" w:lineRule="exact"/>
        <w:rPr>
          <w:rFonts w:ascii="Times New Roman" w:eastAsiaTheme="majorEastAsia" w:hAnsi="Times New Roman"/>
          <w:b/>
          <w:bCs/>
          <w:color w:val="000000" w:themeColor="text1"/>
        </w:rPr>
      </w:pPr>
      <w:r>
        <w:rPr>
          <w:rFonts w:ascii="Times New Roman" w:eastAsiaTheme="majorEastAsia" w:hAnsi="Times New Roman"/>
          <w:b/>
          <w:bCs/>
          <w:color w:val="000000" w:themeColor="text1"/>
        </w:rPr>
        <w:t>作业：</w:t>
      </w:r>
    </w:p>
    <w:p w:rsidR="00485648" w:rsidRDefault="00485648" w:rsidP="00485648">
      <w:pPr>
        <w:spacing w:line="400" w:lineRule="exact"/>
        <w:rPr>
          <w:rFonts w:ascii="Times New Roman" w:eastAsiaTheme="majorEastAsia" w:hAnsi="Times New Roman"/>
          <w:color w:val="000000" w:themeColor="text1"/>
          <w:spacing w:val="-4"/>
          <w:kern w:val="0"/>
          <w:szCs w:val="21"/>
        </w:rPr>
      </w:pPr>
      <w:r>
        <w:rPr>
          <w:rFonts w:ascii="Times New Roman" w:eastAsiaTheme="majorEastAsia" w:hAnsi="Times New Roman"/>
          <w:color w:val="000000" w:themeColor="text1"/>
          <w:kern w:val="0"/>
        </w:rPr>
        <w:t>1</w:t>
      </w:r>
      <w:r>
        <w:rPr>
          <w:rFonts w:ascii="Times New Roman" w:eastAsiaTheme="majorEastAsia" w:hAnsi="Times New Roman"/>
          <w:color w:val="000000" w:themeColor="text1"/>
          <w:kern w:val="0"/>
        </w:rPr>
        <w:t>、高效液相色谱的基本原理</w:t>
      </w:r>
      <w:r>
        <w:rPr>
          <w:rFonts w:ascii="Times New Roman" w:eastAsiaTheme="majorEastAsia" w:hAnsi="Times New Roman"/>
          <w:color w:val="000000" w:themeColor="text1"/>
          <w:spacing w:val="-4"/>
          <w:kern w:val="0"/>
          <w:szCs w:val="21"/>
        </w:rPr>
        <w:t>。</w:t>
      </w:r>
    </w:p>
    <w:p w:rsidR="00485648" w:rsidRDefault="00485648" w:rsidP="00485648">
      <w:pPr>
        <w:spacing w:line="400" w:lineRule="exact"/>
        <w:rPr>
          <w:rFonts w:ascii="Times New Roman" w:eastAsiaTheme="majorEastAsia" w:hAnsi="Times New Roman"/>
          <w:color w:val="000000" w:themeColor="text1"/>
          <w:kern w:val="0"/>
        </w:rPr>
      </w:pPr>
      <w:r>
        <w:rPr>
          <w:rFonts w:ascii="Times New Roman" w:eastAsiaTheme="majorEastAsia" w:hAnsi="Times New Roman"/>
          <w:color w:val="000000" w:themeColor="text1"/>
          <w:kern w:val="0"/>
        </w:rPr>
        <w:t>2</w:t>
      </w:r>
      <w:r>
        <w:rPr>
          <w:rFonts w:ascii="Times New Roman" w:eastAsiaTheme="majorEastAsia" w:hAnsi="Times New Roman"/>
          <w:color w:val="000000" w:themeColor="text1"/>
          <w:kern w:val="0"/>
        </w:rPr>
        <w:t>、高效气相色谱法</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参考书：</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bCs/>
          <w:color w:val="000000" w:themeColor="text1"/>
          <w:szCs w:val="21"/>
        </w:rPr>
        <w:t>1.</w:t>
      </w:r>
      <w:r>
        <w:rPr>
          <w:rFonts w:ascii="Times New Roman" w:eastAsiaTheme="majorEastAsia" w:hAnsi="Times New Roman"/>
          <w:bCs/>
          <w:color w:val="000000" w:themeColor="text1"/>
          <w:szCs w:val="21"/>
        </w:rPr>
        <w:t>《生物药物分析》</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白秀峰</w:t>
      </w:r>
      <w:r>
        <w:rPr>
          <w:rFonts w:ascii="Times New Roman" w:eastAsiaTheme="majorEastAsia" w:hAnsi="Times New Roman"/>
          <w:bCs/>
          <w:color w:val="000000" w:themeColor="text1"/>
          <w:szCs w:val="21"/>
        </w:rPr>
        <w:t xml:space="preserve">          </w:t>
      </w:r>
      <w:r>
        <w:rPr>
          <w:rFonts w:ascii="Times New Roman" w:eastAsiaTheme="majorEastAsia" w:hAnsi="Times New Roman"/>
          <w:bCs/>
          <w:color w:val="000000" w:themeColor="text1"/>
          <w:szCs w:val="21"/>
        </w:rPr>
        <w:t>中国医药科技出版社</w:t>
      </w:r>
      <w:r>
        <w:rPr>
          <w:rFonts w:ascii="Times New Roman" w:eastAsiaTheme="majorEastAsia" w:hAnsi="Times New Roman"/>
          <w:bCs/>
          <w:color w:val="000000" w:themeColor="text1"/>
          <w:szCs w:val="21"/>
        </w:rPr>
        <w:t xml:space="preserve"> </w:t>
      </w:r>
    </w:p>
    <w:p w:rsidR="00485648" w:rsidRDefault="00485648" w:rsidP="00485648">
      <w:pPr>
        <w:spacing w:line="400" w:lineRule="exact"/>
        <w:rPr>
          <w:rFonts w:ascii="Times New Roman" w:eastAsiaTheme="majorEastAsia" w:hAnsi="Times New Roman"/>
          <w:color w:val="000000" w:themeColor="text1"/>
          <w:szCs w:val="21"/>
        </w:rPr>
      </w:pPr>
      <w:r>
        <w:rPr>
          <w:rFonts w:ascii="Times New Roman" w:eastAsiaTheme="majorEastAsia" w:hAnsi="Times New Roman"/>
          <w:color w:val="000000" w:themeColor="text1"/>
          <w:szCs w:val="21"/>
        </w:rPr>
        <w:t>2.</w:t>
      </w:r>
      <w:r>
        <w:rPr>
          <w:rFonts w:ascii="Times New Roman" w:eastAsiaTheme="majorEastAsia" w:hAnsi="Times New Roman"/>
          <w:color w:val="000000" w:themeColor="text1"/>
          <w:szCs w:val="21"/>
        </w:rPr>
        <w:t>《生物药物分析》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何华</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化学工业出版社</w:t>
      </w:r>
      <w:r>
        <w:rPr>
          <w:rFonts w:ascii="Times New Roman" w:eastAsiaTheme="majorEastAsia" w:hAnsi="Times New Roman"/>
          <w:color w:val="000000" w:themeColor="text1"/>
          <w:szCs w:val="21"/>
        </w:rPr>
        <w:t xml:space="preserve"> </w:t>
      </w:r>
    </w:p>
    <w:p w:rsidR="006661BB" w:rsidRDefault="00485648" w:rsidP="00485648">
      <w:pPr>
        <w:spacing w:line="400" w:lineRule="exact"/>
        <w:rPr>
          <w:rFonts w:ascii="Times New Roman" w:eastAsiaTheme="majorEastAsia" w:hAnsi="Times New Roman"/>
          <w:color w:val="000000" w:themeColor="text1"/>
        </w:rPr>
      </w:pPr>
      <w:r>
        <w:rPr>
          <w:rFonts w:ascii="Times New Roman" w:eastAsiaTheme="majorEastAsia" w:hAnsi="Times New Roman"/>
          <w:color w:val="000000" w:themeColor="text1"/>
          <w:szCs w:val="21"/>
        </w:rPr>
        <w:t>3.</w:t>
      </w:r>
      <w:r>
        <w:rPr>
          <w:rFonts w:ascii="Times New Roman" w:eastAsiaTheme="majorEastAsia" w:hAnsi="Times New Roman"/>
          <w:color w:val="000000" w:themeColor="text1"/>
          <w:szCs w:val="21"/>
        </w:rPr>
        <w:t>《药物分析》</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孙莹</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吕洁</w:t>
      </w:r>
      <w:r>
        <w:rPr>
          <w:rFonts w:ascii="Times New Roman" w:eastAsiaTheme="majorEastAsia" w:hAnsi="Times New Roman"/>
          <w:color w:val="000000" w:themeColor="text1"/>
          <w:szCs w:val="21"/>
        </w:rPr>
        <w:t xml:space="preserve">       </w:t>
      </w:r>
      <w:r>
        <w:rPr>
          <w:rFonts w:ascii="Times New Roman" w:eastAsiaTheme="majorEastAsia" w:hAnsi="Times New Roman"/>
          <w:color w:val="000000" w:themeColor="text1"/>
          <w:szCs w:val="21"/>
        </w:rPr>
        <w:t>人民卫生出版社</w:t>
      </w:r>
    </w:p>
    <w:p w:rsidR="006661BB" w:rsidRDefault="006661BB">
      <w:pPr>
        <w:spacing w:line="400" w:lineRule="exact"/>
        <w:rPr>
          <w:rFonts w:ascii="Times New Roman" w:eastAsiaTheme="majorEastAsia" w:hAnsi="Times New Roman"/>
          <w:color w:val="000000" w:themeColor="text1"/>
        </w:rPr>
      </w:pPr>
    </w:p>
    <w:sectPr w:rsidR="006661BB">
      <w:footerReference w:type="even" r:id="rId93"/>
      <w:footerReference w:type="default" r:id="rId9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7206" w:rsidRDefault="00FD7206">
      <w:r>
        <w:separator/>
      </w:r>
    </w:p>
  </w:endnote>
  <w:endnote w:type="continuationSeparator" w:id="0">
    <w:p w:rsidR="00FD7206" w:rsidRDefault="00FD7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Heiti SC Light">
    <w:altName w:val="Arial Unicode MS"/>
    <w:charset w:val="50"/>
    <w:family w:val="auto"/>
    <w:pitch w:val="default"/>
    <w:sig w:usb0="00000000" w:usb1="00000000" w:usb2="00000010" w:usb3="00000000" w:csb0="003E0000" w:csb1="00000000"/>
  </w:font>
  <w:font w:name="Arial Unicode MS">
    <w:panose1 w:val="020B0604020202020204"/>
    <w:charset w:val="86"/>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B" w:rsidRDefault="00E642FB">
    <w:pPr>
      <w:pStyle w:val="a7"/>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E642FB" w:rsidRDefault="00E642FB">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B" w:rsidRDefault="00E642FB">
    <w:pPr>
      <w:pStyle w:val="a7"/>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AA274F">
      <w:rPr>
        <w:rStyle w:val="aa"/>
        <w:noProof/>
      </w:rPr>
      <w:t>1</w:t>
    </w:r>
    <w:r>
      <w:rPr>
        <w:rStyle w:val="aa"/>
      </w:rPr>
      <w:fldChar w:fldCharType="end"/>
    </w:r>
  </w:p>
  <w:p w:rsidR="00E642FB" w:rsidRDefault="00E642FB">
    <w:pPr>
      <w:pStyle w:val="a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7206" w:rsidRDefault="00FD7206">
      <w:r>
        <w:separator/>
      </w:r>
    </w:p>
  </w:footnote>
  <w:footnote w:type="continuationSeparator" w:id="0">
    <w:p w:rsidR="00FD7206" w:rsidRDefault="00FD72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5C8C759"/>
    <w:multiLevelType w:val="singleLevel"/>
    <w:tmpl w:val="E5C8C759"/>
    <w:lvl w:ilvl="0">
      <w:start w:val="1"/>
      <w:numFmt w:val="decimal"/>
      <w:lvlText w:val="%1."/>
      <w:lvlJc w:val="left"/>
      <w:pPr>
        <w:tabs>
          <w:tab w:val="left" w:pos="312"/>
        </w:tabs>
      </w:pPr>
    </w:lvl>
  </w:abstractNum>
  <w:abstractNum w:abstractNumId="1">
    <w:nsid w:val="004343B5"/>
    <w:multiLevelType w:val="multilevel"/>
    <w:tmpl w:val="004343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nsid w:val="01C466D3"/>
    <w:multiLevelType w:val="multilevel"/>
    <w:tmpl w:val="01C466D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nsid w:val="01E56A04"/>
    <w:multiLevelType w:val="multilevel"/>
    <w:tmpl w:val="01E56A0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nsid w:val="0289705A"/>
    <w:multiLevelType w:val="multilevel"/>
    <w:tmpl w:val="0289705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nsid w:val="02954D2C"/>
    <w:multiLevelType w:val="multilevel"/>
    <w:tmpl w:val="02954D2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3190C82"/>
    <w:multiLevelType w:val="multilevel"/>
    <w:tmpl w:val="03190C8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nsid w:val="034F2C42"/>
    <w:multiLevelType w:val="multilevel"/>
    <w:tmpl w:val="034F2C4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042A65D1"/>
    <w:multiLevelType w:val="multilevel"/>
    <w:tmpl w:val="042A65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04CE0839"/>
    <w:multiLevelType w:val="multilevel"/>
    <w:tmpl w:val="04CE083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05344A70"/>
    <w:multiLevelType w:val="multilevel"/>
    <w:tmpl w:val="05344A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nsid w:val="05582181"/>
    <w:multiLevelType w:val="multilevel"/>
    <w:tmpl w:val="055821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066C0CD6"/>
    <w:multiLevelType w:val="multilevel"/>
    <w:tmpl w:val="066C0CD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nsid w:val="068D0A18"/>
    <w:multiLevelType w:val="multilevel"/>
    <w:tmpl w:val="068D0A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nsid w:val="06A6482F"/>
    <w:multiLevelType w:val="multilevel"/>
    <w:tmpl w:val="06A6482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06EE767A"/>
    <w:multiLevelType w:val="multilevel"/>
    <w:tmpl w:val="06EE767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nsid w:val="072F49B6"/>
    <w:multiLevelType w:val="multilevel"/>
    <w:tmpl w:val="072F49B6"/>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7">
    <w:nsid w:val="07A91A83"/>
    <w:multiLevelType w:val="multilevel"/>
    <w:tmpl w:val="07A91A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nsid w:val="09053F94"/>
    <w:multiLevelType w:val="multilevel"/>
    <w:tmpl w:val="09053F9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nsid w:val="092A5454"/>
    <w:multiLevelType w:val="multilevel"/>
    <w:tmpl w:val="092A545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nsid w:val="0A3661F8"/>
    <w:multiLevelType w:val="multilevel"/>
    <w:tmpl w:val="0A36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0A4403CB"/>
    <w:multiLevelType w:val="multilevel"/>
    <w:tmpl w:val="0A4403C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nsid w:val="0A8C59B3"/>
    <w:multiLevelType w:val="multilevel"/>
    <w:tmpl w:val="0A8C59B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nsid w:val="0B630775"/>
    <w:multiLevelType w:val="multilevel"/>
    <w:tmpl w:val="0B63077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0B752892"/>
    <w:multiLevelType w:val="multilevel"/>
    <w:tmpl w:val="0B752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0BFC6638"/>
    <w:multiLevelType w:val="multilevel"/>
    <w:tmpl w:val="0BFC66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nsid w:val="0C195381"/>
    <w:multiLevelType w:val="multilevel"/>
    <w:tmpl w:val="0C19538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nsid w:val="0C7C289A"/>
    <w:multiLevelType w:val="multilevel"/>
    <w:tmpl w:val="0C7C289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0CA00008"/>
    <w:multiLevelType w:val="multilevel"/>
    <w:tmpl w:val="0CA0000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0D7323F7"/>
    <w:multiLevelType w:val="multilevel"/>
    <w:tmpl w:val="0D7323F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nsid w:val="0D95414C"/>
    <w:multiLevelType w:val="multilevel"/>
    <w:tmpl w:val="0D9541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nsid w:val="0E480C49"/>
    <w:multiLevelType w:val="multilevel"/>
    <w:tmpl w:val="0E480C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0ECA2093"/>
    <w:multiLevelType w:val="multilevel"/>
    <w:tmpl w:val="0ECA209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nsid w:val="0F170E23"/>
    <w:multiLevelType w:val="multilevel"/>
    <w:tmpl w:val="0F170E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nsid w:val="0F850C23"/>
    <w:multiLevelType w:val="multilevel"/>
    <w:tmpl w:val="0F850C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0F945222"/>
    <w:multiLevelType w:val="multilevel"/>
    <w:tmpl w:val="0F94522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nsid w:val="0FA265DE"/>
    <w:multiLevelType w:val="multilevel"/>
    <w:tmpl w:val="0FA265D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nsid w:val="0FEA3D0B"/>
    <w:multiLevelType w:val="multilevel"/>
    <w:tmpl w:val="0FEA3D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nsid w:val="10524EDB"/>
    <w:multiLevelType w:val="multilevel"/>
    <w:tmpl w:val="10524E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nsid w:val="106704E1"/>
    <w:multiLevelType w:val="multilevel"/>
    <w:tmpl w:val="106704E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nsid w:val="107A420D"/>
    <w:multiLevelType w:val="multilevel"/>
    <w:tmpl w:val="107A42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10BA576D"/>
    <w:multiLevelType w:val="multilevel"/>
    <w:tmpl w:val="10BA57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nsid w:val="11DC673D"/>
    <w:multiLevelType w:val="multilevel"/>
    <w:tmpl w:val="11DC673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nsid w:val="12324A14"/>
    <w:multiLevelType w:val="multilevel"/>
    <w:tmpl w:val="12324A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nsid w:val="13317F86"/>
    <w:multiLevelType w:val="multilevel"/>
    <w:tmpl w:val="13317F8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nsid w:val="133C2848"/>
    <w:multiLevelType w:val="multilevel"/>
    <w:tmpl w:val="133C284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nsid w:val="139311A8"/>
    <w:multiLevelType w:val="multilevel"/>
    <w:tmpl w:val="139311A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nsid w:val="13CB0674"/>
    <w:multiLevelType w:val="multilevel"/>
    <w:tmpl w:val="13CB06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nsid w:val="13DF7AB9"/>
    <w:multiLevelType w:val="multilevel"/>
    <w:tmpl w:val="13DF7AB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140C4325"/>
    <w:multiLevelType w:val="multilevel"/>
    <w:tmpl w:val="140C432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nsid w:val="14937004"/>
    <w:multiLevelType w:val="multilevel"/>
    <w:tmpl w:val="149370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nsid w:val="14BE7AC7"/>
    <w:multiLevelType w:val="multilevel"/>
    <w:tmpl w:val="14BE7AC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2">
    <w:nsid w:val="14CF0E51"/>
    <w:multiLevelType w:val="multilevel"/>
    <w:tmpl w:val="14CF0E5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nsid w:val="14FB1E76"/>
    <w:multiLevelType w:val="multilevel"/>
    <w:tmpl w:val="14FB1E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nsid w:val="1554761B"/>
    <w:multiLevelType w:val="multilevel"/>
    <w:tmpl w:val="155476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nsid w:val="15906C91"/>
    <w:multiLevelType w:val="multilevel"/>
    <w:tmpl w:val="15906C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nsid w:val="15AA54EE"/>
    <w:multiLevelType w:val="multilevel"/>
    <w:tmpl w:val="15AA54E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15C27A72"/>
    <w:multiLevelType w:val="multilevel"/>
    <w:tmpl w:val="15C27A7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nsid w:val="15DF3DCD"/>
    <w:multiLevelType w:val="multilevel"/>
    <w:tmpl w:val="15DF3D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nsid w:val="1685323D"/>
    <w:multiLevelType w:val="multilevel"/>
    <w:tmpl w:val="168532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nsid w:val="1724664F"/>
    <w:multiLevelType w:val="multilevel"/>
    <w:tmpl w:val="1724664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1">
    <w:nsid w:val="173C0697"/>
    <w:multiLevelType w:val="multilevel"/>
    <w:tmpl w:val="173C069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2">
    <w:nsid w:val="17622FD9"/>
    <w:multiLevelType w:val="multilevel"/>
    <w:tmpl w:val="17622FD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nsid w:val="17EC7F5B"/>
    <w:multiLevelType w:val="multilevel"/>
    <w:tmpl w:val="17EC7F5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4">
    <w:nsid w:val="18053676"/>
    <w:multiLevelType w:val="multilevel"/>
    <w:tmpl w:val="1805367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5">
    <w:nsid w:val="1885680A"/>
    <w:multiLevelType w:val="multilevel"/>
    <w:tmpl w:val="1885680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nsid w:val="18D30D28"/>
    <w:multiLevelType w:val="multilevel"/>
    <w:tmpl w:val="18D30D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nsid w:val="18FB0260"/>
    <w:multiLevelType w:val="multilevel"/>
    <w:tmpl w:val="18FB02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nsid w:val="195D456E"/>
    <w:multiLevelType w:val="multilevel"/>
    <w:tmpl w:val="195D45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nsid w:val="1962770F"/>
    <w:multiLevelType w:val="multilevel"/>
    <w:tmpl w:val="196277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nsid w:val="19AD3614"/>
    <w:multiLevelType w:val="multilevel"/>
    <w:tmpl w:val="19AD36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nsid w:val="1A0A2837"/>
    <w:multiLevelType w:val="multilevel"/>
    <w:tmpl w:val="1A0A28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nsid w:val="1A2C306B"/>
    <w:multiLevelType w:val="multilevel"/>
    <w:tmpl w:val="1A2C30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nsid w:val="1A3819D3"/>
    <w:multiLevelType w:val="multilevel"/>
    <w:tmpl w:val="1A3819D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nsid w:val="1A87731D"/>
    <w:multiLevelType w:val="multilevel"/>
    <w:tmpl w:val="1A87731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5">
    <w:nsid w:val="1B0549C5"/>
    <w:multiLevelType w:val="multilevel"/>
    <w:tmpl w:val="1B0549C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nsid w:val="1BB51B95"/>
    <w:multiLevelType w:val="multilevel"/>
    <w:tmpl w:val="1BB51B9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7">
    <w:nsid w:val="1BF83A82"/>
    <w:multiLevelType w:val="multilevel"/>
    <w:tmpl w:val="1BF83A82"/>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4"/>
      <w:numFmt w:val="japaneseCounting"/>
      <w:lvlText w:val="第%3章"/>
      <w:lvlJc w:val="left"/>
      <w:pPr>
        <w:tabs>
          <w:tab w:val="left" w:pos="1560"/>
        </w:tabs>
        <w:ind w:left="1560" w:hanging="720"/>
      </w:pPr>
      <w:rPr>
        <w:rFonts w:hint="eastAsia"/>
      </w:rPr>
    </w:lvl>
    <w:lvl w:ilvl="3">
      <w:start w:val="1"/>
      <w:numFmt w:val="japaneseCounting"/>
      <w:lvlText w:val="第%4节"/>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nsid w:val="1CCF7A38"/>
    <w:multiLevelType w:val="multilevel"/>
    <w:tmpl w:val="1CCF7A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nsid w:val="1CF061ED"/>
    <w:multiLevelType w:val="multilevel"/>
    <w:tmpl w:val="1CF061E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nsid w:val="1D8F2483"/>
    <w:multiLevelType w:val="multilevel"/>
    <w:tmpl w:val="1D8F2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nsid w:val="1E1F3F11"/>
    <w:multiLevelType w:val="multilevel"/>
    <w:tmpl w:val="1E1F3F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nsid w:val="1E4E5B13"/>
    <w:multiLevelType w:val="multilevel"/>
    <w:tmpl w:val="1E4E5B1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nsid w:val="1E9E3AB1"/>
    <w:multiLevelType w:val="multilevel"/>
    <w:tmpl w:val="1E9E3AB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nsid w:val="1F565F22"/>
    <w:multiLevelType w:val="multilevel"/>
    <w:tmpl w:val="1F565F2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nsid w:val="1F63481A"/>
    <w:multiLevelType w:val="multilevel"/>
    <w:tmpl w:val="1F63481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nsid w:val="1F890CCA"/>
    <w:multiLevelType w:val="multilevel"/>
    <w:tmpl w:val="1F890CC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nsid w:val="1FF710A0"/>
    <w:multiLevelType w:val="multilevel"/>
    <w:tmpl w:val="1FF710A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8">
    <w:nsid w:val="20050B96"/>
    <w:multiLevelType w:val="multilevel"/>
    <w:tmpl w:val="20050B9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9">
    <w:nsid w:val="204B2502"/>
    <w:multiLevelType w:val="multilevel"/>
    <w:tmpl w:val="204B25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nsid w:val="208537C3"/>
    <w:multiLevelType w:val="multilevel"/>
    <w:tmpl w:val="208537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1">
    <w:nsid w:val="20B60C04"/>
    <w:multiLevelType w:val="multilevel"/>
    <w:tmpl w:val="20B60C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nsid w:val="20CB336D"/>
    <w:multiLevelType w:val="multilevel"/>
    <w:tmpl w:val="20CB33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nsid w:val="20FE74D2"/>
    <w:multiLevelType w:val="multilevel"/>
    <w:tmpl w:val="20FE74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nsid w:val="21142274"/>
    <w:multiLevelType w:val="multilevel"/>
    <w:tmpl w:val="211422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nsid w:val="219C1E79"/>
    <w:multiLevelType w:val="multilevel"/>
    <w:tmpl w:val="219C1E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nsid w:val="21C24AEC"/>
    <w:multiLevelType w:val="multilevel"/>
    <w:tmpl w:val="21C24AE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7">
    <w:nsid w:val="21FE536E"/>
    <w:multiLevelType w:val="multilevel"/>
    <w:tmpl w:val="21FE53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nsid w:val="22053F0F"/>
    <w:multiLevelType w:val="multilevel"/>
    <w:tmpl w:val="22053F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nsid w:val="221E07E0"/>
    <w:multiLevelType w:val="multilevel"/>
    <w:tmpl w:val="221E07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0">
    <w:nsid w:val="22486919"/>
    <w:multiLevelType w:val="multilevel"/>
    <w:tmpl w:val="2248691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1">
    <w:nsid w:val="224C66C2"/>
    <w:multiLevelType w:val="multilevel"/>
    <w:tmpl w:val="224C66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nsid w:val="23C15797"/>
    <w:multiLevelType w:val="multilevel"/>
    <w:tmpl w:val="23C157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3">
    <w:nsid w:val="23D605FE"/>
    <w:multiLevelType w:val="multilevel"/>
    <w:tmpl w:val="23D605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nsid w:val="240F13C9"/>
    <w:multiLevelType w:val="multilevel"/>
    <w:tmpl w:val="240F13C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nsid w:val="241D306E"/>
    <w:multiLevelType w:val="multilevel"/>
    <w:tmpl w:val="241D30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nsid w:val="24592556"/>
    <w:multiLevelType w:val="multilevel"/>
    <w:tmpl w:val="245925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7">
    <w:nsid w:val="25B8447B"/>
    <w:multiLevelType w:val="multilevel"/>
    <w:tmpl w:val="25B8447B"/>
    <w:lvl w:ilvl="0">
      <w:start w:val="1"/>
      <w:numFmt w:val="decimal"/>
      <w:lvlText w:val="%1."/>
      <w:lvlJc w:val="left"/>
      <w:pPr>
        <w:ind w:left="360" w:hanging="360"/>
      </w:pPr>
      <w:rPr>
        <w:rFonts w:ascii="楷体_GB2312" w:eastAsia="楷体_GB2312"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8">
    <w:nsid w:val="25DA4613"/>
    <w:multiLevelType w:val="multilevel"/>
    <w:tmpl w:val="25DA461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9">
    <w:nsid w:val="25E9140F"/>
    <w:multiLevelType w:val="multilevel"/>
    <w:tmpl w:val="25E914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nsid w:val="260C4B5F"/>
    <w:multiLevelType w:val="multilevel"/>
    <w:tmpl w:val="260C4B5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nsid w:val="2640233B"/>
    <w:multiLevelType w:val="multilevel"/>
    <w:tmpl w:val="264023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nsid w:val="269B4249"/>
    <w:multiLevelType w:val="multilevel"/>
    <w:tmpl w:val="269B42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nsid w:val="26C222A3"/>
    <w:multiLevelType w:val="multilevel"/>
    <w:tmpl w:val="26C222A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4">
    <w:nsid w:val="26CA5B60"/>
    <w:multiLevelType w:val="multilevel"/>
    <w:tmpl w:val="26CA5B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5">
    <w:nsid w:val="277A2CFA"/>
    <w:multiLevelType w:val="multilevel"/>
    <w:tmpl w:val="277A2CF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6">
    <w:nsid w:val="278A0754"/>
    <w:multiLevelType w:val="multilevel"/>
    <w:tmpl w:val="278A075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7">
    <w:nsid w:val="27F65033"/>
    <w:multiLevelType w:val="multilevel"/>
    <w:tmpl w:val="27F6503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nsid w:val="27FE77CC"/>
    <w:multiLevelType w:val="multilevel"/>
    <w:tmpl w:val="27FE77C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9">
    <w:nsid w:val="28770782"/>
    <w:multiLevelType w:val="multilevel"/>
    <w:tmpl w:val="287707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0">
    <w:nsid w:val="28B275E3"/>
    <w:multiLevelType w:val="multilevel"/>
    <w:tmpl w:val="28B275E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1">
    <w:nsid w:val="28E50ED2"/>
    <w:multiLevelType w:val="multilevel"/>
    <w:tmpl w:val="28E50E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2">
    <w:nsid w:val="291E1F2B"/>
    <w:multiLevelType w:val="multilevel"/>
    <w:tmpl w:val="291E1F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3">
    <w:nsid w:val="2922288D"/>
    <w:multiLevelType w:val="multilevel"/>
    <w:tmpl w:val="292228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4">
    <w:nsid w:val="29571C42"/>
    <w:multiLevelType w:val="multilevel"/>
    <w:tmpl w:val="29571C4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5">
    <w:nsid w:val="29611B74"/>
    <w:multiLevelType w:val="multilevel"/>
    <w:tmpl w:val="29611B74"/>
    <w:lvl w:ilvl="0">
      <w:start w:val="1"/>
      <w:numFmt w:val="decimal"/>
      <w:lvlText w:val="%1、"/>
      <w:lvlJc w:val="left"/>
      <w:pPr>
        <w:ind w:left="719" w:hanging="360"/>
      </w:pPr>
      <w:rPr>
        <w:rFonts w:hint="default"/>
      </w:rPr>
    </w:lvl>
    <w:lvl w:ilvl="1">
      <w:start w:val="1"/>
      <w:numFmt w:val="lowerLetter"/>
      <w:lvlText w:val="%2)"/>
      <w:lvlJc w:val="left"/>
      <w:pPr>
        <w:ind w:left="1199" w:hanging="420"/>
      </w:pPr>
    </w:lvl>
    <w:lvl w:ilvl="2">
      <w:start w:val="1"/>
      <w:numFmt w:val="lowerRoman"/>
      <w:lvlText w:val="%3."/>
      <w:lvlJc w:val="right"/>
      <w:pPr>
        <w:ind w:left="1619" w:hanging="420"/>
      </w:pPr>
    </w:lvl>
    <w:lvl w:ilvl="3">
      <w:start w:val="1"/>
      <w:numFmt w:val="decimal"/>
      <w:lvlText w:val="%4."/>
      <w:lvlJc w:val="left"/>
      <w:pPr>
        <w:ind w:left="2039" w:hanging="420"/>
      </w:pPr>
    </w:lvl>
    <w:lvl w:ilvl="4">
      <w:start w:val="1"/>
      <w:numFmt w:val="lowerLetter"/>
      <w:lvlText w:val="%5)"/>
      <w:lvlJc w:val="left"/>
      <w:pPr>
        <w:ind w:left="2459" w:hanging="420"/>
      </w:pPr>
    </w:lvl>
    <w:lvl w:ilvl="5">
      <w:start w:val="1"/>
      <w:numFmt w:val="lowerRoman"/>
      <w:lvlText w:val="%6."/>
      <w:lvlJc w:val="right"/>
      <w:pPr>
        <w:ind w:left="2879" w:hanging="420"/>
      </w:pPr>
    </w:lvl>
    <w:lvl w:ilvl="6">
      <w:start w:val="1"/>
      <w:numFmt w:val="decimal"/>
      <w:lvlText w:val="%7."/>
      <w:lvlJc w:val="left"/>
      <w:pPr>
        <w:ind w:left="3299" w:hanging="420"/>
      </w:pPr>
    </w:lvl>
    <w:lvl w:ilvl="7">
      <w:start w:val="1"/>
      <w:numFmt w:val="lowerLetter"/>
      <w:lvlText w:val="%8)"/>
      <w:lvlJc w:val="left"/>
      <w:pPr>
        <w:ind w:left="3719" w:hanging="420"/>
      </w:pPr>
    </w:lvl>
    <w:lvl w:ilvl="8">
      <w:start w:val="1"/>
      <w:numFmt w:val="lowerRoman"/>
      <w:lvlText w:val="%9."/>
      <w:lvlJc w:val="right"/>
      <w:pPr>
        <w:ind w:left="4139" w:hanging="420"/>
      </w:pPr>
    </w:lvl>
  </w:abstractNum>
  <w:abstractNum w:abstractNumId="126">
    <w:nsid w:val="298F0D2E"/>
    <w:multiLevelType w:val="multilevel"/>
    <w:tmpl w:val="298F0D2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nsid w:val="29FB4A25"/>
    <w:multiLevelType w:val="multilevel"/>
    <w:tmpl w:val="29FB4A25"/>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128">
    <w:nsid w:val="2A676CF6"/>
    <w:multiLevelType w:val="multilevel"/>
    <w:tmpl w:val="2A676CF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9">
    <w:nsid w:val="2AE96A7C"/>
    <w:multiLevelType w:val="multilevel"/>
    <w:tmpl w:val="2AE96A7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0">
    <w:nsid w:val="2B2326FF"/>
    <w:multiLevelType w:val="multilevel"/>
    <w:tmpl w:val="2B2326F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1">
    <w:nsid w:val="2B84274C"/>
    <w:multiLevelType w:val="multilevel"/>
    <w:tmpl w:val="2B84274C"/>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9"/>
      <w:numFmt w:val="japaneseCounting"/>
      <w:lvlText w:val="第%4章"/>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2">
    <w:nsid w:val="2B8B296A"/>
    <w:multiLevelType w:val="multilevel"/>
    <w:tmpl w:val="2B8B29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3">
    <w:nsid w:val="2BD24C48"/>
    <w:multiLevelType w:val="multilevel"/>
    <w:tmpl w:val="2BD24C4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4">
    <w:nsid w:val="2BD710C0"/>
    <w:multiLevelType w:val="multilevel"/>
    <w:tmpl w:val="2BD710C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5">
    <w:nsid w:val="2C5D3483"/>
    <w:multiLevelType w:val="multilevel"/>
    <w:tmpl w:val="2C5D3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6">
    <w:nsid w:val="2C9D31BC"/>
    <w:multiLevelType w:val="multilevel"/>
    <w:tmpl w:val="2C9D31B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7">
    <w:nsid w:val="2CA32913"/>
    <w:multiLevelType w:val="multilevel"/>
    <w:tmpl w:val="2CA3291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nsid w:val="2CAF6746"/>
    <w:multiLevelType w:val="multilevel"/>
    <w:tmpl w:val="2CAF674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9">
    <w:nsid w:val="2D2A72AE"/>
    <w:multiLevelType w:val="multilevel"/>
    <w:tmpl w:val="2D2A72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0">
    <w:nsid w:val="2D9C761D"/>
    <w:multiLevelType w:val="multilevel"/>
    <w:tmpl w:val="2D9C761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nsid w:val="2DF2539A"/>
    <w:multiLevelType w:val="multilevel"/>
    <w:tmpl w:val="2DF253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2">
    <w:nsid w:val="2E5709DB"/>
    <w:multiLevelType w:val="multilevel"/>
    <w:tmpl w:val="2E5709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3">
    <w:nsid w:val="2E5C2F37"/>
    <w:multiLevelType w:val="multilevel"/>
    <w:tmpl w:val="2E5C2F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nsid w:val="2E6A5ED1"/>
    <w:multiLevelType w:val="multilevel"/>
    <w:tmpl w:val="2E6A5ED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5">
    <w:nsid w:val="2F59182B"/>
    <w:multiLevelType w:val="multilevel"/>
    <w:tmpl w:val="2F5918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6">
    <w:nsid w:val="300603A8"/>
    <w:multiLevelType w:val="multilevel"/>
    <w:tmpl w:val="300603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7">
    <w:nsid w:val="300B57DD"/>
    <w:multiLevelType w:val="multilevel"/>
    <w:tmpl w:val="300B57D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8">
    <w:nsid w:val="309A5320"/>
    <w:multiLevelType w:val="multilevel"/>
    <w:tmpl w:val="309A53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9">
    <w:nsid w:val="30B2660C"/>
    <w:multiLevelType w:val="multilevel"/>
    <w:tmpl w:val="30B2660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0">
    <w:nsid w:val="30DC2509"/>
    <w:multiLevelType w:val="multilevel"/>
    <w:tmpl w:val="30DC25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1">
    <w:nsid w:val="31233D04"/>
    <w:multiLevelType w:val="multilevel"/>
    <w:tmpl w:val="31233D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2">
    <w:nsid w:val="31C7677E"/>
    <w:multiLevelType w:val="multilevel"/>
    <w:tmpl w:val="31C7677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3">
    <w:nsid w:val="320C2AA3"/>
    <w:multiLevelType w:val="multilevel"/>
    <w:tmpl w:val="320C2AA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4">
    <w:nsid w:val="325103B4"/>
    <w:multiLevelType w:val="multilevel"/>
    <w:tmpl w:val="325103B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5">
    <w:nsid w:val="331B5EE4"/>
    <w:multiLevelType w:val="multilevel"/>
    <w:tmpl w:val="331B5E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6">
    <w:nsid w:val="332D7155"/>
    <w:multiLevelType w:val="multilevel"/>
    <w:tmpl w:val="332D715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nsid w:val="337375E6"/>
    <w:multiLevelType w:val="multilevel"/>
    <w:tmpl w:val="337375E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nsid w:val="34491ACD"/>
    <w:multiLevelType w:val="multilevel"/>
    <w:tmpl w:val="34491AC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9">
    <w:nsid w:val="34EE529F"/>
    <w:multiLevelType w:val="multilevel"/>
    <w:tmpl w:val="34EE529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0">
    <w:nsid w:val="35541C3B"/>
    <w:multiLevelType w:val="multilevel"/>
    <w:tmpl w:val="35541C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1">
    <w:nsid w:val="35EC67AA"/>
    <w:multiLevelType w:val="multilevel"/>
    <w:tmpl w:val="35EC67A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2">
    <w:nsid w:val="363F603C"/>
    <w:multiLevelType w:val="multilevel"/>
    <w:tmpl w:val="363F603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3">
    <w:nsid w:val="36D37F94"/>
    <w:multiLevelType w:val="multilevel"/>
    <w:tmpl w:val="36D37F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nsid w:val="36F04392"/>
    <w:multiLevelType w:val="multilevel"/>
    <w:tmpl w:val="36F043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5">
    <w:nsid w:val="374344F0"/>
    <w:multiLevelType w:val="multilevel"/>
    <w:tmpl w:val="374344F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6">
    <w:nsid w:val="38136925"/>
    <w:multiLevelType w:val="multilevel"/>
    <w:tmpl w:val="3813692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7">
    <w:nsid w:val="38294336"/>
    <w:multiLevelType w:val="multilevel"/>
    <w:tmpl w:val="3829433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8">
    <w:nsid w:val="389C0AEB"/>
    <w:multiLevelType w:val="multilevel"/>
    <w:tmpl w:val="389C0AE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nsid w:val="38B66D5A"/>
    <w:multiLevelType w:val="multilevel"/>
    <w:tmpl w:val="38B66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0">
    <w:nsid w:val="391756DC"/>
    <w:multiLevelType w:val="multilevel"/>
    <w:tmpl w:val="391756D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1">
    <w:nsid w:val="39CC126B"/>
    <w:multiLevelType w:val="multilevel"/>
    <w:tmpl w:val="39CC12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2">
    <w:nsid w:val="39DF5588"/>
    <w:multiLevelType w:val="multilevel"/>
    <w:tmpl w:val="39DF55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3">
    <w:nsid w:val="39E825F1"/>
    <w:multiLevelType w:val="multilevel"/>
    <w:tmpl w:val="39E825F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4">
    <w:nsid w:val="3A3C4B0E"/>
    <w:multiLevelType w:val="multilevel"/>
    <w:tmpl w:val="3A3C4B0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5">
    <w:nsid w:val="3A440291"/>
    <w:multiLevelType w:val="multilevel"/>
    <w:tmpl w:val="3A440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6">
    <w:nsid w:val="3A911DE0"/>
    <w:multiLevelType w:val="multilevel"/>
    <w:tmpl w:val="3A911D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7">
    <w:nsid w:val="3ABF7302"/>
    <w:multiLevelType w:val="multilevel"/>
    <w:tmpl w:val="3ABF73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8">
    <w:nsid w:val="3B834992"/>
    <w:multiLevelType w:val="multilevel"/>
    <w:tmpl w:val="3B834992"/>
    <w:lvl w:ilvl="0">
      <w:start w:val="1"/>
      <w:numFmt w:val="japaneseCounting"/>
      <w:lvlText w:val="%1．"/>
      <w:lvlJc w:val="left"/>
      <w:pPr>
        <w:tabs>
          <w:tab w:val="left" w:pos="210"/>
        </w:tabs>
        <w:ind w:left="210" w:hanging="210"/>
      </w:pPr>
      <w:rPr>
        <w:rFonts w:ascii="楷体_GB2312" w:eastAsia="楷体_GB2312" w:hAnsi="Cambria" w:cs="Times New Roman"/>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9">
    <w:nsid w:val="3B986EF0"/>
    <w:multiLevelType w:val="multilevel"/>
    <w:tmpl w:val="3B986EF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0">
    <w:nsid w:val="3B991D5A"/>
    <w:multiLevelType w:val="multilevel"/>
    <w:tmpl w:val="3B991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nsid w:val="3BE50906"/>
    <w:multiLevelType w:val="multilevel"/>
    <w:tmpl w:val="3BE5090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2">
    <w:nsid w:val="3C067E3A"/>
    <w:multiLevelType w:val="multilevel"/>
    <w:tmpl w:val="3C067E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3">
    <w:nsid w:val="3CF075BD"/>
    <w:multiLevelType w:val="multilevel"/>
    <w:tmpl w:val="3CF075B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4">
    <w:nsid w:val="3DAB1745"/>
    <w:multiLevelType w:val="multilevel"/>
    <w:tmpl w:val="3DAB174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5">
    <w:nsid w:val="3DB9103A"/>
    <w:multiLevelType w:val="multilevel"/>
    <w:tmpl w:val="3DB910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6">
    <w:nsid w:val="3EB13F50"/>
    <w:multiLevelType w:val="multilevel"/>
    <w:tmpl w:val="3EB13F5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7">
    <w:nsid w:val="3EB14709"/>
    <w:multiLevelType w:val="multilevel"/>
    <w:tmpl w:val="3EB147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8">
    <w:nsid w:val="3EFA40D3"/>
    <w:multiLevelType w:val="multilevel"/>
    <w:tmpl w:val="3EFA40D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9">
    <w:nsid w:val="3F751AEC"/>
    <w:multiLevelType w:val="multilevel"/>
    <w:tmpl w:val="3F751AE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0">
    <w:nsid w:val="3F864B00"/>
    <w:multiLevelType w:val="multilevel"/>
    <w:tmpl w:val="3F864B0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1">
    <w:nsid w:val="3F9C060D"/>
    <w:multiLevelType w:val="multilevel"/>
    <w:tmpl w:val="3F9C06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2">
    <w:nsid w:val="3FB00C28"/>
    <w:multiLevelType w:val="multilevel"/>
    <w:tmpl w:val="3FB00C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3">
    <w:nsid w:val="40890B54"/>
    <w:multiLevelType w:val="multilevel"/>
    <w:tmpl w:val="40890B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4">
    <w:nsid w:val="409A12D8"/>
    <w:multiLevelType w:val="multilevel"/>
    <w:tmpl w:val="409A12D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5">
    <w:nsid w:val="409E2576"/>
    <w:multiLevelType w:val="multilevel"/>
    <w:tmpl w:val="409E25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6">
    <w:nsid w:val="40CD2881"/>
    <w:multiLevelType w:val="multilevel"/>
    <w:tmpl w:val="40CD2881"/>
    <w:lvl w:ilvl="0">
      <w:start w:val="1"/>
      <w:numFmt w:val="bullet"/>
      <w:lvlText w:val=""/>
      <w:lvlJc w:val="left"/>
      <w:pPr>
        <w:tabs>
          <w:tab w:val="left" w:pos="644"/>
        </w:tabs>
        <w:ind w:left="644"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nsid w:val="41493F9E"/>
    <w:multiLevelType w:val="multilevel"/>
    <w:tmpl w:val="41493F9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8">
    <w:nsid w:val="414B1E2C"/>
    <w:multiLevelType w:val="multilevel"/>
    <w:tmpl w:val="414B1E2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9">
    <w:nsid w:val="41D24F35"/>
    <w:multiLevelType w:val="multilevel"/>
    <w:tmpl w:val="41D24F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0">
    <w:nsid w:val="41E51F3F"/>
    <w:multiLevelType w:val="multilevel"/>
    <w:tmpl w:val="41E51F3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1">
    <w:nsid w:val="41F05C06"/>
    <w:multiLevelType w:val="multilevel"/>
    <w:tmpl w:val="41F05C0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2">
    <w:nsid w:val="420A31C1"/>
    <w:multiLevelType w:val="multilevel"/>
    <w:tmpl w:val="420A31C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3">
    <w:nsid w:val="42784A88"/>
    <w:multiLevelType w:val="multilevel"/>
    <w:tmpl w:val="42784A8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4">
    <w:nsid w:val="42BA1280"/>
    <w:multiLevelType w:val="multilevel"/>
    <w:tmpl w:val="42BA128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5">
    <w:nsid w:val="42FC7424"/>
    <w:multiLevelType w:val="multilevel"/>
    <w:tmpl w:val="42FC742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6">
    <w:nsid w:val="43D1736C"/>
    <w:multiLevelType w:val="multilevel"/>
    <w:tmpl w:val="43D173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7">
    <w:nsid w:val="442E6C0A"/>
    <w:multiLevelType w:val="multilevel"/>
    <w:tmpl w:val="442E6C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8">
    <w:nsid w:val="445539CE"/>
    <w:multiLevelType w:val="multilevel"/>
    <w:tmpl w:val="445539C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9">
    <w:nsid w:val="44D3141B"/>
    <w:multiLevelType w:val="multilevel"/>
    <w:tmpl w:val="44D314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0">
    <w:nsid w:val="450518C4"/>
    <w:multiLevelType w:val="multilevel"/>
    <w:tmpl w:val="450518C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1">
    <w:nsid w:val="457273AF"/>
    <w:multiLevelType w:val="multilevel"/>
    <w:tmpl w:val="457273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2">
    <w:nsid w:val="45786170"/>
    <w:multiLevelType w:val="multilevel"/>
    <w:tmpl w:val="457861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3">
    <w:nsid w:val="45911D97"/>
    <w:multiLevelType w:val="multilevel"/>
    <w:tmpl w:val="45911D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4">
    <w:nsid w:val="45D37D9B"/>
    <w:multiLevelType w:val="multilevel"/>
    <w:tmpl w:val="45D37D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5">
    <w:nsid w:val="45E77ADC"/>
    <w:multiLevelType w:val="multilevel"/>
    <w:tmpl w:val="45E77AD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6">
    <w:nsid w:val="460D22F4"/>
    <w:multiLevelType w:val="multilevel"/>
    <w:tmpl w:val="460D22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7">
    <w:nsid w:val="46ED2657"/>
    <w:multiLevelType w:val="multilevel"/>
    <w:tmpl w:val="46ED265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8">
    <w:nsid w:val="471375D3"/>
    <w:multiLevelType w:val="multilevel"/>
    <w:tmpl w:val="471375D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9">
    <w:nsid w:val="47467D0D"/>
    <w:multiLevelType w:val="multilevel"/>
    <w:tmpl w:val="47467D0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0">
    <w:nsid w:val="481E686C"/>
    <w:multiLevelType w:val="multilevel"/>
    <w:tmpl w:val="481E68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1">
    <w:nsid w:val="49477468"/>
    <w:multiLevelType w:val="multilevel"/>
    <w:tmpl w:val="4947746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2">
    <w:nsid w:val="494E0ABE"/>
    <w:multiLevelType w:val="multilevel"/>
    <w:tmpl w:val="494E0AB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nsid w:val="49783E04"/>
    <w:multiLevelType w:val="multilevel"/>
    <w:tmpl w:val="49783E0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4">
    <w:nsid w:val="4A0D1160"/>
    <w:multiLevelType w:val="multilevel"/>
    <w:tmpl w:val="4A0D11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5">
    <w:nsid w:val="4A38149B"/>
    <w:multiLevelType w:val="multilevel"/>
    <w:tmpl w:val="4A3814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6">
    <w:nsid w:val="4A427F2B"/>
    <w:multiLevelType w:val="multilevel"/>
    <w:tmpl w:val="4A427F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7">
    <w:nsid w:val="4A5E4B4B"/>
    <w:multiLevelType w:val="multilevel"/>
    <w:tmpl w:val="4A5E4B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8">
    <w:nsid w:val="4AD644E4"/>
    <w:multiLevelType w:val="multilevel"/>
    <w:tmpl w:val="4AD644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9">
    <w:nsid w:val="4B3F0194"/>
    <w:multiLevelType w:val="multilevel"/>
    <w:tmpl w:val="4B3F01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0">
    <w:nsid w:val="4B820EDD"/>
    <w:multiLevelType w:val="multilevel"/>
    <w:tmpl w:val="4B820ED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1">
    <w:nsid w:val="4B94358E"/>
    <w:multiLevelType w:val="multilevel"/>
    <w:tmpl w:val="4B94358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2">
    <w:nsid w:val="4BA66E84"/>
    <w:multiLevelType w:val="multilevel"/>
    <w:tmpl w:val="4BA66E8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3">
    <w:nsid w:val="4BE85953"/>
    <w:multiLevelType w:val="multilevel"/>
    <w:tmpl w:val="4BE8595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4">
    <w:nsid w:val="4C5A6226"/>
    <w:multiLevelType w:val="multilevel"/>
    <w:tmpl w:val="4C5A622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5">
    <w:nsid w:val="4CAD55C5"/>
    <w:multiLevelType w:val="multilevel"/>
    <w:tmpl w:val="4CAD5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6">
    <w:nsid w:val="4CE5408C"/>
    <w:multiLevelType w:val="multilevel"/>
    <w:tmpl w:val="4CE5408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7">
    <w:nsid w:val="4D1148B5"/>
    <w:multiLevelType w:val="multilevel"/>
    <w:tmpl w:val="4D1148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8">
    <w:nsid w:val="4D3E781C"/>
    <w:multiLevelType w:val="multilevel"/>
    <w:tmpl w:val="4D3E781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9">
    <w:nsid w:val="4D742FAE"/>
    <w:multiLevelType w:val="multilevel"/>
    <w:tmpl w:val="4D742F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0">
    <w:nsid w:val="4DAB5CA2"/>
    <w:multiLevelType w:val="multilevel"/>
    <w:tmpl w:val="4DAB5CA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1">
    <w:nsid w:val="4DB1357F"/>
    <w:multiLevelType w:val="multilevel"/>
    <w:tmpl w:val="4DB1357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2">
    <w:nsid w:val="4DD52939"/>
    <w:multiLevelType w:val="multilevel"/>
    <w:tmpl w:val="4DD5293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3">
    <w:nsid w:val="4E2368A6"/>
    <w:multiLevelType w:val="multilevel"/>
    <w:tmpl w:val="4E2368A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4">
    <w:nsid w:val="4E2C27C1"/>
    <w:multiLevelType w:val="multilevel"/>
    <w:tmpl w:val="4E2C27C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5">
    <w:nsid w:val="4E4A3C20"/>
    <w:multiLevelType w:val="multilevel"/>
    <w:tmpl w:val="4E4A3C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6">
    <w:nsid w:val="4E6E19AF"/>
    <w:multiLevelType w:val="multilevel"/>
    <w:tmpl w:val="4E6E19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7">
    <w:nsid w:val="4EAC57C2"/>
    <w:multiLevelType w:val="multilevel"/>
    <w:tmpl w:val="4EAC57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8">
    <w:nsid w:val="4F083D1D"/>
    <w:multiLevelType w:val="multilevel"/>
    <w:tmpl w:val="4F083D1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9">
    <w:nsid w:val="4FAE09F5"/>
    <w:multiLevelType w:val="multilevel"/>
    <w:tmpl w:val="4FAE09F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0">
    <w:nsid w:val="4FCD20D5"/>
    <w:multiLevelType w:val="multilevel"/>
    <w:tmpl w:val="4FCD20D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1">
    <w:nsid w:val="50E0660B"/>
    <w:multiLevelType w:val="multilevel"/>
    <w:tmpl w:val="50E066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2">
    <w:nsid w:val="51AE3C53"/>
    <w:multiLevelType w:val="multilevel"/>
    <w:tmpl w:val="51AE3C5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3">
    <w:nsid w:val="5222225E"/>
    <w:multiLevelType w:val="multilevel"/>
    <w:tmpl w:val="5222225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4">
    <w:nsid w:val="52292D4C"/>
    <w:multiLevelType w:val="multilevel"/>
    <w:tmpl w:val="52292D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5">
    <w:nsid w:val="52292F3D"/>
    <w:multiLevelType w:val="multilevel"/>
    <w:tmpl w:val="52292F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6">
    <w:nsid w:val="522C1956"/>
    <w:multiLevelType w:val="multilevel"/>
    <w:tmpl w:val="522C195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7">
    <w:nsid w:val="52803137"/>
    <w:multiLevelType w:val="multilevel"/>
    <w:tmpl w:val="528031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8">
    <w:nsid w:val="52984511"/>
    <w:multiLevelType w:val="multilevel"/>
    <w:tmpl w:val="529845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9">
    <w:nsid w:val="53373291"/>
    <w:multiLevelType w:val="multilevel"/>
    <w:tmpl w:val="53373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0">
    <w:nsid w:val="53B05AE8"/>
    <w:multiLevelType w:val="multilevel"/>
    <w:tmpl w:val="53B05AE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1">
    <w:nsid w:val="53CA23A1"/>
    <w:multiLevelType w:val="multilevel"/>
    <w:tmpl w:val="53CA23A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2">
    <w:nsid w:val="53D42467"/>
    <w:multiLevelType w:val="multilevel"/>
    <w:tmpl w:val="53D4246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3">
    <w:nsid w:val="544C3D0E"/>
    <w:multiLevelType w:val="multilevel"/>
    <w:tmpl w:val="544C3D0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4">
    <w:nsid w:val="545225D8"/>
    <w:multiLevelType w:val="multilevel"/>
    <w:tmpl w:val="545225D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5">
    <w:nsid w:val="54981DC4"/>
    <w:multiLevelType w:val="multilevel"/>
    <w:tmpl w:val="54981DC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6">
    <w:nsid w:val="549E7118"/>
    <w:multiLevelType w:val="multilevel"/>
    <w:tmpl w:val="549E71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7">
    <w:nsid w:val="55072D86"/>
    <w:multiLevelType w:val="multilevel"/>
    <w:tmpl w:val="55072D8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8">
    <w:nsid w:val="55073A2B"/>
    <w:multiLevelType w:val="multilevel"/>
    <w:tmpl w:val="55073A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9">
    <w:nsid w:val="55090781"/>
    <w:multiLevelType w:val="multilevel"/>
    <w:tmpl w:val="550907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0">
    <w:nsid w:val="55141945"/>
    <w:multiLevelType w:val="multilevel"/>
    <w:tmpl w:val="5514194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1">
    <w:nsid w:val="55167B20"/>
    <w:multiLevelType w:val="multilevel"/>
    <w:tmpl w:val="55167B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2">
    <w:nsid w:val="5517160F"/>
    <w:multiLevelType w:val="multilevel"/>
    <w:tmpl w:val="551716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3">
    <w:nsid w:val="55A304B1"/>
    <w:multiLevelType w:val="multilevel"/>
    <w:tmpl w:val="55A304B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4">
    <w:nsid w:val="55CB12E1"/>
    <w:multiLevelType w:val="multilevel"/>
    <w:tmpl w:val="55CB12E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5">
    <w:nsid w:val="55D05F80"/>
    <w:multiLevelType w:val="multilevel"/>
    <w:tmpl w:val="55D05F8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6">
    <w:nsid w:val="55DC1AFE"/>
    <w:multiLevelType w:val="multilevel"/>
    <w:tmpl w:val="55DC1A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7">
    <w:nsid w:val="567D3D44"/>
    <w:multiLevelType w:val="multilevel"/>
    <w:tmpl w:val="567D3D4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8">
    <w:nsid w:val="56D851E0"/>
    <w:multiLevelType w:val="multilevel"/>
    <w:tmpl w:val="56D851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9">
    <w:nsid w:val="56E0067B"/>
    <w:multiLevelType w:val="multilevel"/>
    <w:tmpl w:val="56E006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0">
    <w:nsid w:val="573B3C14"/>
    <w:multiLevelType w:val="multilevel"/>
    <w:tmpl w:val="573B3C1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1">
    <w:nsid w:val="576920BE"/>
    <w:multiLevelType w:val="multilevel"/>
    <w:tmpl w:val="576920B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2">
    <w:nsid w:val="576B613D"/>
    <w:multiLevelType w:val="multilevel"/>
    <w:tmpl w:val="576B61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3">
    <w:nsid w:val="58544D3E"/>
    <w:multiLevelType w:val="multilevel"/>
    <w:tmpl w:val="58544D3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4">
    <w:nsid w:val="58AC1094"/>
    <w:multiLevelType w:val="multilevel"/>
    <w:tmpl w:val="58AC10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5">
    <w:nsid w:val="58C366F6"/>
    <w:multiLevelType w:val="multilevel"/>
    <w:tmpl w:val="58C366F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6">
    <w:nsid w:val="59683243"/>
    <w:multiLevelType w:val="multilevel"/>
    <w:tmpl w:val="5968324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7">
    <w:nsid w:val="59C93504"/>
    <w:multiLevelType w:val="multilevel"/>
    <w:tmpl w:val="59C9350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8">
    <w:nsid w:val="5A123A3B"/>
    <w:multiLevelType w:val="multilevel"/>
    <w:tmpl w:val="5A123A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9">
    <w:nsid w:val="5A617682"/>
    <w:multiLevelType w:val="multilevel"/>
    <w:tmpl w:val="5A6176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0">
    <w:nsid w:val="5A62353C"/>
    <w:multiLevelType w:val="multilevel"/>
    <w:tmpl w:val="5A62353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1">
    <w:nsid w:val="5A65113C"/>
    <w:multiLevelType w:val="multilevel"/>
    <w:tmpl w:val="5A65113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2">
    <w:nsid w:val="5B035E35"/>
    <w:multiLevelType w:val="multilevel"/>
    <w:tmpl w:val="5B035E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3">
    <w:nsid w:val="5B51073F"/>
    <w:multiLevelType w:val="multilevel"/>
    <w:tmpl w:val="5B51073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4">
    <w:nsid w:val="5B9C2B14"/>
    <w:multiLevelType w:val="multilevel"/>
    <w:tmpl w:val="5B9C2B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5">
    <w:nsid w:val="5C480AE9"/>
    <w:multiLevelType w:val="multilevel"/>
    <w:tmpl w:val="5C480AE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6">
    <w:nsid w:val="5CEA578A"/>
    <w:multiLevelType w:val="multilevel"/>
    <w:tmpl w:val="5CEA578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7">
    <w:nsid w:val="5D47321E"/>
    <w:multiLevelType w:val="multilevel"/>
    <w:tmpl w:val="5D47321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8">
    <w:nsid w:val="5D555395"/>
    <w:multiLevelType w:val="multilevel"/>
    <w:tmpl w:val="5D55539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9">
    <w:nsid w:val="5E9E1FA5"/>
    <w:multiLevelType w:val="multilevel"/>
    <w:tmpl w:val="5E9E1FA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0">
    <w:nsid w:val="5EB807CD"/>
    <w:multiLevelType w:val="multilevel"/>
    <w:tmpl w:val="5EB807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1">
    <w:nsid w:val="5EDF658F"/>
    <w:multiLevelType w:val="multilevel"/>
    <w:tmpl w:val="5EDF658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2">
    <w:nsid w:val="5F2275B3"/>
    <w:multiLevelType w:val="multilevel"/>
    <w:tmpl w:val="5F2275B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3">
    <w:nsid w:val="5F977385"/>
    <w:multiLevelType w:val="multilevel"/>
    <w:tmpl w:val="5F97738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4">
    <w:nsid w:val="5FA9246A"/>
    <w:multiLevelType w:val="multilevel"/>
    <w:tmpl w:val="5FA924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5">
    <w:nsid w:val="60154F45"/>
    <w:multiLevelType w:val="multilevel"/>
    <w:tmpl w:val="60154F4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6">
    <w:nsid w:val="62440497"/>
    <w:multiLevelType w:val="multilevel"/>
    <w:tmpl w:val="624404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7">
    <w:nsid w:val="624B3611"/>
    <w:multiLevelType w:val="multilevel"/>
    <w:tmpl w:val="624B36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8">
    <w:nsid w:val="629411D1"/>
    <w:multiLevelType w:val="multilevel"/>
    <w:tmpl w:val="629411D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9">
    <w:nsid w:val="6295421F"/>
    <w:multiLevelType w:val="multilevel"/>
    <w:tmpl w:val="6295421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0">
    <w:nsid w:val="6305033A"/>
    <w:multiLevelType w:val="multilevel"/>
    <w:tmpl w:val="630503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1">
    <w:nsid w:val="634529A5"/>
    <w:multiLevelType w:val="multilevel"/>
    <w:tmpl w:val="634529A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2">
    <w:nsid w:val="63480E70"/>
    <w:multiLevelType w:val="multilevel"/>
    <w:tmpl w:val="63480E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3">
    <w:nsid w:val="637F4059"/>
    <w:multiLevelType w:val="multilevel"/>
    <w:tmpl w:val="637F405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4">
    <w:nsid w:val="63CF45EF"/>
    <w:multiLevelType w:val="multilevel"/>
    <w:tmpl w:val="63CF45E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5">
    <w:nsid w:val="64444065"/>
    <w:multiLevelType w:val="multilevel"/>
    <w:tmpl w:val="6444406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6">
    <w:nsid w:val="647231C0"/>
    <w:multiLevelType w:val="multilevel"/>
    <w:tmpl w:val="647231C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7">
    <w:nsid w:val="64BC592D"/>
    <w:multiLevelType w:val="multilevel"/>
    <w:tmpl w:val="64BC592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8">
    <w:nsid w:val="64DF096F"/>
    <w:multiLevelType w:val="multilevel"/>
    <w:tmpl w:val="64DF096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9">
    <w:nsid w:val="64E731CD"/>
    <w:multiLevelType w:val="multilevel"/>
    <w:tmpl w:val="64E731C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0">
    <w:nsid w:val="64F84328"/>
    <w:multiLevelType w:val="multilevel"/>
    <w:tmpl w:val="64F8432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1">
    <w:nsid w:val="661C105D"/>
    <w:multiLevelType w:val="multilevel"/>
    <w:tmpl w:val="661C105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2">
    <w:nsid w:val="66E11F4B"/>
    <w:multiLevelType w:val="multilevel"/>
    <w:tmpl w:val="66E11F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3">
    <w:nsid w:val="66EF1ADD"/>
    <w:multiLevelType w:val="multilevel"/>
    <w:tmpl w:val="66EF1AD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4">
    <w:nsid w:val="67882ACB"/>
    <w:multiLevelType w:val="multilevel"/>
    <w:tmpl w:val="67882AC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5">
    <w:nsid w:val="679463E1"/>
    <w:multiLevelType w:val="multilevel"/>
    <w:tmpl w:val="679463E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6">
    <w:nsid w:val="67C4090C"/>
    <w:multiLevelType w:val="multilevel"/>
    <w:tmpl w:val="67C4090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7">
    <w:nsid w:val="67E03E32"/>
    <w:multiLevelType w:val="multilevel"/>
    <w:tmpl w:val="67E03E3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8">
    <w:nsid w:val="67F57DBF"/>
    <w:multiLevelType w:val="multilevel"/>
    <w:tmpl w:val="67F57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9">
    <w:nsid w:val="689A389C"/>
    <w:multiLevelType w:val="multilevel"/>
    <w:tmpl w:val="689A389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0">
    <w:nsid w:val="68B36DD5"/>
    <w:multiLevelType w:val="multilevel"/>
    <w:tmpl w:val="68B36DD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1">
    <w:nsid w:val="69070EA8"/>
    <w:multiLevelType w:val="multilevel"/>
    <w:tmpl w:val="69070EA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2">
    <w:nsid w:val="695E7E17"/>
    <w:multiLevelType w:val="multilevel"/>
    <w:tmpl w:val="695E7E1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3">
    <w:nsid w:val="69954484"/>
    <w:multiLevelType w:val="multilevel"/>
    <w:tmpl w:val="6995448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4">
    <w:nsid w:val="69B64628"/>
    <w:multiLevelType w:val="multilevel"/>
    <w:tmpl w:val="69B646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5">
    <w:nsid w:val="6A550AE9"/>
    <w:multiLevelType w:val="multilevel"/>
    <w:tmpl w:val="6A550A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6">
    <w:nsid w:val="6A5D3335"/>
    <w:multiLevelType w:val="multilevel"/>
    <w:tmpl w:val="6A5D33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7">
    <w:nsid w:val="6A981FC6"/>
    <w:multiLevelType w:val="multilevel"/>
    <w:tmpl w:val="6A981FC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8">
    <w:nsid w:val="6AA504FE"/>
    <w:multiLevelType w:val="multilevel"/>
    <w:tmpl w:val="6AA504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9">
    <w:nsid w:val="6AA91560"/>
    <w:multiLevelType w:val="multilevel"/>
    <w:tmpl w:val="6AA915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0">
    <w:nsid w:val="6AB44892"/>
    <w:multiLevelType w:val="multilevel"/>
    <w:tmpl w:val="6AB44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1">
    <w:nsid w:val="6B090D53"/>
    <w:multiLevelType w:val="multilevel"/>
    <w:tmpl w:val="6B090D5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2">
    <w:nsid w:val="6C1F4162"/>
    <w:multiLevelType w:val="multilevel"/>
    <w:tmpl w:val="6C1F41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3">
    <w:nsid w:val="6C4B4969"/>
    <w:multiLevelType w:val="multilevel"/>
    <w:tmpl w:val="6C4B496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4">
    <w:nsid w:val="6D1B0031"/>
    <w:multiLevelType w:val="multilevel"/>
    <w:tmpl w:val="6D1B003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5">
    <w:nsid w:val="6D6D3790"/>
    <w:multiLevelType w:val="multilevel"/>
    <w:tmpl w:val="6D6D379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6">
    <w:nsid w:val="6D9D7C72"/>
    <w:multiLevelType w:val="multilevel"/>
    <w:tmpl w:val="6D9D7C7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7">
    <w:nsid w:val="6DDD166F"/>
    <w:multiLevelType w:val="multilevel"/>
    <w:tmpl w:val="6DDD166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8">
    <w:nsid w:val="6E1163FE"/>
    <w:multiLevelType w:val="multilevel"/>
    <w:tmpl w:val="6E1163F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9">
    <w:nsid w:val="6E30015E"/>
    <w:multiLevelType w:val="multilevel"/>
    <w:tmpl w:val="6E30015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0">
    <w:nsid w:val="6E4069E0"/>
    <w:multiLevelType w:val="multilevel"/>
    <w:tmpl w:val="6E4069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1">
    <w:nsid w:val="6E4C371B"/>
    <w:multiLevelType w:val="multilevel"/>
    <w:tmpl w:val="6E4C37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2">
    <w:nsid w:val="6E730920"/>
    <w:multiLevelType w:val="multilevel"/>
    <w:tmpl w:val="6E7309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3">
    <w:nsid w:val="6EC70F75"/>
    <w:multiLevelType w:val="multilevel"/>
    <w:tmpl w:val="6EC70F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4">
    <w:nsid w:val="6EED4D16"/>
    <w:multiLevelType w:val="multilevel"/>
    <w:tmpl w:val="6EED4D1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5">
    <w:nsid w:val="6F107AAC"/>
    <w:multiLevelType w:val="multilevel"/>
    <w:tmpl w:val="6F107AA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6">
    <w:nsid w:val="6F491376"/>
    <w:multiLevelType w:val="multilevel"/>
    <w:tmpl w:val="6F4913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7">
    <w:nsid w:val="700F384B"/>
    <w:multiLevelType w:val="multilevel"/>
    <w:tmpl w:val="700F38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8">
    <w:nsid w:val="71257A9B"/>
    <w:multiLevelType w:val="multilevel"/>
    <w:tmpl w:val="71257A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9">
    <w:nsid w:val="712B5E60"/>
    <w:multiLevelType w:val="multilevel"/>
    <w:tmpl w:val="712B5E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0">
    <w:nsid w:val="71440DBF"/>
    <w:multiLevelType w:val="multilevel"/>
    <w:tmpl w:val="71440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1">
    <w:nsid w:val="719C3BB2"/>
    <w:multiLevelType w:val="multilevel"/>
    <w:tmpl w:val="719C3BB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2">
    <w:nsid w:val="71AC1521"/>
    <w:multiLevelType w:val="multilevel"/>
    <w:tmpl w:val="71AC152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3">
    <w:nsid w:val="720456B4"/>
    <w:multiLevelType w:val="multilevel"/>
    <w:tmpl w:val="720456B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4">
    <w:nsid w:val="721A3304"/>
    <w:multiLevelType w:val="multilevel"/>
    <w:tmpl w:val="721A33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5">
    <w:nsid w:val="72DC3FA5"/>
    <w:multiLevelType w:val="multilevel"/>
    <w:tmpl w:val="72DC3FA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6">
    <w:nsid w:val="72F15D4A"/>
    <w:multiLevelType w:val="multilevel"/>
    <w:tmpl w:val="72F15D4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7">
    <w:nsid w:val="741B7D82"/>
    <w:multiLevelType w:val="multilevel"/>
    <w:tmpl w:val="741B7D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8">
    <w:nsid w:val="74453B14"/>
    <w:multiLevelType w:val="multilevel"/>
    <w:tmpl w:val="74453B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9">
    <w:nsid w:val="744D70B5"/>
    <w:multiLevelType w:val="multilevel"/>
    <w:tmpl w:val="744D70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0">
    <w:nsid w:val="74E6751F"/>
    <w:multiLevelType w:val="multilevel"/>
    <w:tmpl w:val="74E6751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1">
    <w:nsid w:val="75D42595"/>
    <w:multiLevelType w:val="multilevel"/>
    <w:tmpl w:val="75D4259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680"/>
        </w:tabs>
        <w:ind w:left="1680" w:hanging="84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2">
    <w:nsid w:val="75F46DBC"/>
    <w:multiLevelType w:val="multilevel"/>
    <w:tmpl w:val="75F46DB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3">
    <w:nsid w:val="7640447F"/>
    <w:multiLevelType w:val="multilevel"/>
    <w:tmpl w:val="7640447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4">
    <w:nsid w:val="76B839AA"/>
    <w:multiLevelType w:val="multilevel"/>
    <w:tmpl w:val="76B839A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5">
    <w:nsid w:val="772A5EDF"/>
    <w:multiLevelType w:val="multilevel"/>
    <w:tmpl w:val="772A5ED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6">
    <w:nsid w:val="779736AE"/>
    <w:multiLevelType w:val="multilevel"/>
    <w:tmpl w:val="779736A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7">
    <w:nsid w:val="784D7BFB"/>
    <w:multiLevelType w:val="multilevel"/>
    <w:tmpl w:val="784D7BF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8">
    <w:nsid w:val="788012B0"/>
    <w:multiLevelType w:val="multilevel"/>
    <w:tmpl w:val="788012B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9">
    <w:nsid w:val="79C422F7"/>
    <w:multiLevelType w:val="multilevel"/>
    <w:tmpl w:val="79C422F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0">
    <w:nsid w:val="79DF37EB"/>
    <w:multiLevelType w:val="multilevel"/>
    <w:tmpl w:val="79DF37E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1">
    <w:nsid w:val="79F80171"/>
    <w:multiLevelType w:val="multilevel"/>
    <w:tmpl w:val="79F8017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2">
    <w:nsid w:val="7A2065A9"/>
    <w:multiLevelType w:val="multilevel"/>
    <w:tmpl w:val="7A2065A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3">
    <w:nsid w:val="7A3A61DE"/>
    <w:multiLevelType w:val="multilevel"/>
    <w:tmpl w:val="7A3A61D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4">
    <w:nsid w:val="7A711E5D"/>
    <w:multiLevelType w:val="multilevel"/>
    <w:tmpl w:val="7A711E5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5">
    <w:nsid w:val="7AA84E87"/>
    <w:multiLevelType w:val="multilevel"/>
    <w:tmpl w:val="7AA84E8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6">
    <w:nsid w:val="7B0C3C6D"/>
    <w:multiLevelType w:val="multilevel"/>
    <w:tmpl w:val="7B0C3C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7">
    <w:nsid w:val="7B8043D2"/>
    <w:multiLevelType w:val="multilevel"/>
    <w:tmpl w:val="7B8043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8">
    <w:nsid w:val="7B9D1500"/>
    <w:multiLevelType w:val="multilevel"/>
    <w:tmpl w:val="7B9D150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9">
    <w:nsid w:val="7BC16F55"/>
    <w:multiLevelType w:val="multilevel"/>
    <w:tmpl w:val="7BC16F5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90">
    <w:nsid w:val="7C8E364C"/>
    <w:multiLevelType w:val="multilevel"/>
    <w:tmpl w:val="7C8E36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1">
    <w:nsid w:val="7D587053"/>
    <w:multiLevelType w:val="multilevel"/>
    <w:tmpl w:val="7D58705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2">
    <w:nsid w:val="7D5D2EE9"/>
    <w:multiLevelType w:val="multilevel"/>
    <w:tmpl w:val="7D5D2E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3">
    <w:nsid w:val="7DD80BDB"/>
    <w:multiLevelType w:val="multilevel"/>
    <w:tmpl w:val="7DD80B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4">
    <w:nsid w:val="7E530DAF"/>
    <w:multiLevelType w:val="multilevel"/>
    <w:tmpl w:val="7E530D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5">
    <w:nsid w:val="7ED50340"/>
    <w:multiLevelType w:val="multilevel"/>
    <w:tmpl w:val="7ED5034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6">
    <w:nsid w:val="7F291D6A"/>
    <w:multiLevelType w:val="multilevel"/>
    <w:tmpl w:val="7F291D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7">
    <w:nsid w:val="7F292E3F"/>
    <w:multiLevelType w:val="multilevel"/>
    <w:tmpl w:val="7F292E3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8">
    <w:nsid w:val="7F565FAA"/>
    <w:multiLevelType w:val="multilevel"/>
    <w:tmpl w:val="7F565FA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9">
    <w:nsid w:val="7F6C3988"/>
    <w:multiLevelType w:val="multilevel"/>
    <w:tmpl w:val="7F6C39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123"/>
  </w:num>
  <w:num w:numId="2">
    <w:abstractNumId w:val="178"/>
  </w:num>
  <w:num w:numId="3">
    <w:abstractNumId w:val="0"/>
  </w:num>
  <w:num w:numId="4">
    <w:abstractNumId w:val="146"/>
  </w:num>
  <w:num w:numId="5">
    <w:abstractNumId w:val="125"/>
  </w:num>
  <w:num w:numId="6">
    <w:abstractNumId w:val="279"/>
  </w:num>
  <w:num w:numId="7">
    <w:abstractNumId w:val="8"/>
  </w:num>
  <w:num w:numId="8">
    <w:abstractNumId w:val="364"/>
  </w:num>
  <w:num w:numId="9">
    <w:abstractNumId w:val="29"/>
  </w:num>
  <w:num w:numId="10">
    <w:abstractNumId w:val="168"/>
  </w:num>
  <w:num w:numId="11">
    <w:abstractNumId w:val="75"/>
  </w:num>
  <w:num w:numId="12">
    <w:abstractNumId w:val="343"/>
  </w:num>
  <w:num w:numId="13">
    <w:abstractNumId w:val="238"/>
  </w:num>
  <w:num w:numId="14">
    <w:abstractNumId w:val="84"/>
  </w:num>
  <w:num w:numId="15">
    <w:abstractNumId w:val="105"/>
  </w:num>
  <w:num w:numId="16">
    <w:abstractNumId w:val="214"/>
  </w:num>
  <w:num w:numId="17">
    <w:abstractNumId w:val="90"/>
  </w:num>
  <w:num w:numId="18">
    <w:abstractNumId w:val="259"/>
  </w:num>
  <w:num w:numId="19">
    <w:abstractNumId w:val="335"/>
  </w:num>
  <w:num w:numId="20">
    <w:abstractNumId w:val="229"/>
  </w:num>
  <w:num w:numId="21">
    <w:abstractNumId w:val="341"/>
  </w:num>
  <w:num w:numId="22">
    <w:abstractNumId w:val="254"/>
  </w:num>
  <w:num w:numId="23">
    <w:abstractNumId w:val="97"/>
  </w:num>
  <w:num w:numId="24">
    <w:abstractNumId w:val="263"/>
  </w:num>
  <w:num w:numId="25">
    <w:abstractNumId w:val="132"/>
  </w:num>
  <w:num w:numId="26">
    <w:abstractNumId w:val="126"/>
  </w:num>
  <w:num w:numId="27">
    <w:abstractNumId w:val="230"/>
  </w:num>
  <w:num w:numId="28">
    <w:abstractNumId w:val="396"/>
  </w:num>
  <w:num w:numId="29">
    <w:abstractNumId w:val="307"/>
  </w:num>
  <w:num w:numId="30">
    <w:abstractNumId w:val="239"/>
  </w:num>
  <w:num w:numId="31">
    <w:abstractNumId w:val="314"/>
  </w:num>
  <w:num w:numId="32">
    <w:abstractNumId w:val="324"/>
  </w:num>
  <w:num w:numId="33">
    <w:abstractNumId w:val="186"/>
  </w:num>
  <w:num w:numId="34">
    <w:abstractNumId w:val="213"/>
  </w:num>
  <w:num w:numId="35">
    <w:abstractNumId w:val="199"/>
  </w:num>
  <w:num w:numId="36">
    <w:abstractNumId w:val="110"/>
  </w:num>
  <w:num w:numId="37">
    <w:abstractNumId w:val="372"/>
  </w:num>
  <w:num w:numId="38">
    <w:abstractNumId w:val="346"/>
  </w:num>
  <w:num w:numId="39">
    <w:abstractNumId w:val="197"/>
  </w:num>
  <w:num w:numId="40">
    <w:abstractNumId w:val="73"/>
  </w:num>
  <w:num w:numId="41">
    <w:abstractNumId w:val="51"/>
  </w:num>
  <w:num w:numId="42">
    <w:abstractNumId w:val="286"/>
  </w:num>
  <w:num w:numId="43">
    <w:abstractNumId w:val="316"/>
  </w:num>
  <w:num w:numId="44">
    <w:abstractNumId w:val="72"/>
  </w:num>
  <w:num w:numId="45">
    <w:abstractNumId w:val="141"/>
  </w:num>
  <w:num w:numId="46">
    <w:abstractNumId w:val="16"/>
  </w:num>
  <w:num w:numId="47">
    <w:abstractNumId w:val="242"/>
  </w:num>
  <w:num w:numId="48">
    <w:abstractNumId w:val="272"/>
  </w:num>
  <w:num w:numId="49">
    <w:abstractNumId w:val="95"/>
  </w:num>
  <w:num w:numId="50">
    <w:abstractNumId w:val="39"/>
  </w:num>
  <w:num w:numId="51">
    <w:abstractNumId w:val="5"/>
  </w:num>
  <w:num w:numId="52">
    <w:abstractNumId w:val="20"/>
  </w:num>
  <w:num w:numId="53">
    <w:abstractNumId w:val="13"/>
  </w:num>
  <w:num w:numId="54">
    <w:abstractNumId w:val="288"/>
  </w:num>
  <w:num w:numId="55">
    <w:abstractNumId w:val="261"/>
  </w:num>
  <w:num w:numId="56">
    <w:abstractNumId w:val="33"/>
  </w:num>
  <w:num w:numId="57">
    <w:abstractNumId w:val="55"/>
  </w:num>
  <w:num w:numId="58">
    <w:abstractNumId w:val="188"/>
  </w:num>
  <w:num w:numId="59">
    <w:abstractNumId w:val="171"/>
  </w:num>
  <w:num w:numId="60">
    <w:abstractNumId w:val="228"/>
  </w:num>
  <w:num w:numId="61">
    <w:abstractNumId w:val="389"/>
  </w:num>
  <w:num w:numId="62">
    <w:abstractNumId w:val="131"/>
  </w:num>
  <w:num w:numId="63">
    <w:abstractNumId w:val="77"/>
  </w:num>
  <w:num w:numId="64">
    <w:abstractNumId w:val="371"/>
  </w:num>
  <w:num w:numId="65">
    <w:abstractNumId w:val="107"/>
  </w:num>
  <w:num w:numId="66">
    <w:abstractNumId w:val="63"/>
  </w:num>
  <w:num w:numId="67">
    <w:abstractNumId w:val="337"/>
  </w:num>
  <w:num w:numId="68">
    <w:abstractNumId w:val="191"/>
  </w:num>
  <w:num w:numId="69">
    <w:abstractNumId w:val="135"/>
  </w:num>
  <w:num w:numId="70">
    <w:abstractNumId w:val="169"/>
  </w:num>
  <w:num w:numId="71">
    <w:abstractNumId w:val="38"/>
  </w:num>
  <w:num w:numId="72">
    <w:abstractNumId w:val="212"/>
  </w:num>
  <w:num w:numId="73">
    <w:abstractNumId w:val="121"/>
  </w:num>
  <w:num w:numId="74">
    <w:abstractNumId w:val="163"/>
  </w:num>
  <w:num w:numId="75">
    <w:abstractNumId w:val="340"/>
  </w:num>
  <w:num w:numId="76">
    <w:abstractNumId w:val="388"/>
  </w:num>
  <w:num w:numId="77">
    <w:abstractNumId w:val="219"/>
  </w:num>
  <w:num w:numId="78">
    <w:abstractNumId w:val="325"/>
  </w:num>
  <w:num w:numId="79">
    <w:abstractNumId w:val="282"/>
  </w:num>
  <w:num w:numId="80">
    <w:abstractNumId w:val="381"/>
  </w:num>
  <w:num w:numId="81">
    <w:abstractNumId w:val="231"/>
  </w:num>
  <w:num w:numId="82">
    <w:abstractNumId w:val="47"/>
  </w:num>
  <w:num w:numId="83">
    <w:abstractNumId w:val="395"/>
  </w:num>
  <w:num w:numId="84">
    <w:abstractNumId w:val="338"/>
  </w:num>
  <w:num w:numId="85">
    <w:abstractNumId w:val="139"/>
  </w:num>
  <w:num w:numId="86">
    <w:abstractNumId w:val="390"/>
  </w:num>
  <w:num w:numId="87">
    <w:abstractNumId w:val="43"/>
  </w:num>
  <w:num w:numId="88">
    <w:abstractNumId w:val="392"/>
  </w:num>
  <w:num w:numId="89">
    <w:abstractNumId w:val="183"/>
  </w:num>
  <w:num w:numId="90">
    <w:abstractNumId w:val="7"/>
  </w:num>
  <w:num w:numId="91">
    <w:abstractNumId w:val="353"/>
  </w:num>
  <w:num w:numId="92">
    <w:abstractNumId w:val="46"/>
  </w:num>
  <w:num w:numId="93">
    <w:abstractNumId w:val="133"/>
  </w:num>
  <w:num w:numId="94">
    <w:abstractNumId w:val="61"/>
  </w:num>
  <w:num w:numId="95">
    <w:abstractNumId w:val="145"/>
  </w:num>
  <w:num w:numId="96">
    <w:abstractNumId w:val="127"/>
  </w:num>
  <w:num w:numId="97">
    <w:abstractNumId w:val="240"/>
  </w:num>
  <w:num w:numId="98">
    <w:abstractNumId w:val="266"/>
  </w:num>
  <w:num w:numId="99">
    <w:abstractNumId w:val="44"/>
  </w:num>
  <w:num w:numId="100">
    <w:abstractNumId w:val="352"/>
  </w:num>
  <w:num w:numId="101">
    <w:abstractNumId w:val="302"/>
  </w:num>
  <w:num w:numId="102">
    <w:abstractNumId w:val="156"/>
  </w:num>
  <w:num w:numId="103">
    <w:abstractNumId w:val="342"/>
  </w:num>
  <w:num w:numId="104">
    <w:abstractNumId w:val="248"/>
  </w:num>
  <w:num w:numId="105">
    <w:abstractNumId w:val="59"/>
  </w:num>
  <w:num w:numId="106">
    <w:abstractNumId w:val="220"/>
  </w:num>
  <w:num w:numId="107">
    <w:abstractNumId w:val="365"/>
  </w:num>
  <w:num w:numId="108">
    <w:abstractNumId w:val="65"/>
  </w:num>
  <w:num w:numId="109">
    <w:abstractNumId w:val="42"/>
  </w:num>
  <w:num w:numId="110">
    <w:abstractNumId w:val="94"/>
  </w:num>
  <w:num w:numId="111">
    <w:abstractNumId w:val="32"/>
  </w:num>
  <w:num w:numId="112">
    <w:abstractNumId w:val="78"/>
  </w:num>
  <w:num w:numId="113">
    <w:abstractNumId w:val="62"/>
  </w:num>
  <w:num w:numId="114">
    <w:abstractNumId w:val="118"/>
  </w:num>
  <w:num w:numId="115">
    <w:abstractNumId w:val="330"/>
  </w:num>
  <w:num w:numId="116">
    <w:abstractNumId w:val="81"/>
  </w:num>
  <w:num w:numId="117">
    <w:abstractNumId w:val="154"/>
  </w:num>
  <w:num w:numId="118">
    <w:abstractNumId w:val="267"/>
  </w:num>
  <w:num w:numId="119">
    <w:abstractNumId w:val="68"/>
  </w:num>
  <w:num w:numId="120">
    <w:abstractNumId w:val="363"/>
  </w:num>
  <w:num w:numId="121">
    <w:abstractNumId w:val="361"/>
  </w:num>
  <w:num w:numId="122">
    <w:abstractNumId w:val="292"/>
  </w:num>
  <w:num w:numId="123">
    <w:abstractNumId w:val="208"/>
  </w:num>
  <w:num w:numId="124">
    <w:abstractNumId w:val="311"/>
  </w:num>
  <w:num w:numId="125">
    <w:abstractNumId w:val="313"/>
  </w:num>
  <w:num w:numId="126">
    <w:abstractNumId w:val="136"/>
  </w:num>
  <w:num w:numId="127">
    <w:abstractNumId w:val="370"/>
  </w:num>
  <w:num w:numId="128">
    <w:abstractNumId w:val="98"/>
  </w:num>
  <w:num w:numId="129">
    <w:abstractNumId w:val="321"/>
  </w:num>
  <w:num w:numId="130">
    <w:abstractNumId w:val="209"/>
  </w:num>
  <w:num w:numId="131">
    <w:abstractNumId w:val="45"/>
  </w:num>
  <w:num w:numId="132">
    <w:abstractNumId w:val="356"/>
  </w:num>
  <w:num w:numId="133">
    <w:abstractNumId w:val="233"/>
  </w:num>
  <w:num w:numId="134">
    <w:abstractNumId w:val="398"/>
  </w:num>
  <w:num w:numId="135">
    <w:abstractNumId w:val="236"/>
  </w:num>
  <w:num w:numId="136">
    <w:abstractNumId w:val="300"/>
  </w:num>
  <w:num w:numId="137">
    <w:abstractNumId w:val="249"/>
  </w:num>
  <w:num w:numId="138">
    <w:abstractNumId w:val="140"/>
  </w:num>
  <w:num w:numId="139">
    <w:abstractNumId w:val="305"/>
  </w:num>
  <w:num w:numId="140">
    <w:abstractNumId w:val="137"/>
  </w:num>
  <w:num w:numId="141">
    <w:abstractNumId w:val="56"/>
  </w:num>
  <w:num w:numId="142">
    <w:abstractNumId w:val="257"/>
  </w:num>
  <w:num w:numId="143">
    <w:abstractNumId w:val="252"/>
  </w:num>
  <w:num w:numId="144">
    <w:abstractNumId w:val="245"/>
  </w:num>
  <w:num w:numId="145">
    <w:abstractNumId w:val="179"/>
  </w:num>
  <w:num w:numId="146">
    <w:abstractNumId w:val="322"/>
  </w:num>
  <w:num w:numId="147">
    <w:abstractNumId w:val="383"/>
  </w:num>
  <w:num w:numId="148">
    <w:abstractNumId w:val="253"/>
  </w:num>
  <w:num w:numId="149">
    <w:abstractNumId w:val="289"/>
  </w:num>
  <w:num w:numId="150">
    <w:abstractNumId w:val="116"/>
  </w:num>
  <w:num w:numId="151">
    <w:abstractNumId w:val="2"/>
  </w:num>
  <w:num w:numId="152">
    <w:abstractNumId w:val="368"/>
  </w:num>
  <w:num w:numId="153">
    <w:abstractNumId w:val="15"/>
  </w:num>
  <w:num w:numId="154">
    <w:abstractNumId w:val="332"/>
  </w:num>
  <w:num w:numId="155">
    <w:abstractNumId w:val="124"/>
  </w:num>
  <w:num w:numId="156">
    <w:abstractNumId w:val="147"/>
  </w:num>
  <w:num w:numId="157">
    <w:abstractNumId w:val="373"/>
  </w:num>
  <w:num w:numId="158">
    <w:abstractNumId w:val="79"/>
  </w:num>
  <w:num w:numId="159">
    <w:abstractNumId w:val="270"/>
  </w:num>
  <w:num w:numId="160">
    <w:abstractNumId w:val="271"/>
  </w:num>
  <w:num w:numId="161">
    <w:abstractNumId w:val="22"/>
  </w:num>
  <w:num w:numId="162">
    <w:abstractNumId w:val="319"/>
  </w:num>
  <w:num w:numId="163">
    <w:abstractNumId w:val="291"/>
  </w:num>
  <w:num w:numId="164">
    <w:abstractNumId w:val="306"/>
  </w:num>
  <w:num w:numId="165">
    <w:abstractNumId w:val="86"/>
  </w:num>
  <w:num w:numId="166">
    <w:abstractNumId w:val="93"/>
  </w:num>
  <w:num w:numId="167">
    <w:abstractNumId w:val="385"/>
  </w:num>
  <w:num w:numId="168">
    <w:abstractNumId w:val="310"/>
  </w:num>
  <w:num w:numId="169">
    <w:abstractNumId w:val="241"/>
  </w:num>
  <w:num w:numId="170">
    <w:abstractNumId w:val="67"/>
  </w:num>
  <w:num w:numId="171">
    <w:abstractNumId w:val="80"/>
  </w:num>
  <w:num w:numId="172">
    <w:abstractNumId w:val="281"/>
  </w:num>
  <w:num w:numId="173">
    <w:abstractNumId w:val="142"/>
  </w:num>
  <w:num w:numId="174">
    <w:abstractNumId w:val="102"/>
  </w:num>
  <w:num w:numId="175">
    <w:abstractNumId w:val="134"/>
  </w:num>
  <w:num w:numId="176">
    <w:abstractNumId w:val="276"/>
  </w:num>
  <w:num w:numId="177">
    <w:abstractNumId w:val="17"/>
  </w:num>
  <w:num w:numId="178">
    <w:abstractNumId w:val="187"/>
  </w:num>
  <w:num w:numId="179">
    <w:abstractNumId w:val="334"/>
  </w:num>
  <w:num w:numId="180">
    <w:abstractNumId w:val="6"/>
  </w:num>
  <w:num w:numId="181">
    <w:abstractNumId w:val="180"/>
  </w:num>
  <w:num w:numId="182">
    <w:abstractNumId w:val="399"/>
  </w:num>
  <w:num w:numId="183">
    <w:abstractNumId w:val="198"/>
  </w:num>
  <w:num w:numId="184">
    <w:abstractNumId w:val="34"/>
  </w:num>
  <w:num w:numId="185">
    <w:abstractNumId w:val="31"/>
  </w:num>
  <w:num w:numId="186">
    <w:abstractNumId w:val="295"/>
  </w:num>
  <w:num w:numId="187">
    <w:abstractNumId w:val="320"/>
  </w:num>
  <w:num w:numId="188">
    <w:abstractNumId w:val="92"/>
  </w:num>
  <w:num w:numId="189">
    <w:abstractNumId w:val="350"/>
  </w:num>
  <w:num w:numId="190">
    <w:abstractNumId w:val="60"/>
  </w:num>
  <w:num w:numId="191">
    <w:abstractNumId w:val="40"/>
  </w:num>
  <w:num w:numId="192">
    <w:abstractNumId w:val="117"/>
  </w:num>
  <w:num w:numId="193">
    <w:abstractNumId w:val="3"/>
  </w:num>
  <w:num w:numId="194">
    <w:abstractNumId w:val="54"/>
  </w:num>
  <w:num w:numId="195">
    <w:abstractNumId w:val="357"/>
  </w:num>
  <w:num w:numId="196">
    <w:abstractNumId w:val="349"/>
  </w:num>
  <w:num w:numId="197">
    <w:abstractNumId w:val="19"/>
  </w:num>
  <w:num w:numId="198">
    <w:abstractNumId w:val="96"/>
  </w:num>
  <w:num w:numId="199">
    <w:abstractNumId w:val="4"/>
  </w:num>
  <w:num w:numId="200">
    <w:abstractNumId w:val="328"/>
  </w:num>
  <w:num w:numId="201">
    <w:abstractNumId w:val="89"/>
  </w:num>
  <w:num w:numId="202">
    <w:abstractNumId w:val="194"/>
  </w:num>
  <w:num w:numId="203">
    <w:abstractNumId w:val="173"/>
  </w:num>
  <w:num w:numId="204">
    <w:abstractNumId w:val="74"/>
  </w:num>
  <w:num w:numId="205">
    <w:abstractNumId w:val="234"/>
  </w:num>
  <w:num w:numId="206">
    <w:abstractNumId w:val="264"/>
  </w:num>
  <w:num w:numId="207">
    <w:abstractNumId w:val="176"/>
  </w:num>
  <w:num w:numId="208">
    <w:abstractNumId w:val="157"/>
  </w:num>
  <w:num w:numId="209">
    <w:abstractNumId w:val="246"/>
  </w:num>
  <w:num w:numId="210">
    <w:abstractNumId w:val="355"/>
  </w:num>
  <w:num w:numId="211">
    <w:abstractNumId w:val="58"/>
  </w:num>
  <w:num w:numId="212">
    <w:abstractNumId w:val="280"/>
  </w:num>
  <w:num w:numId="213">
    <w:abstractNumId w:val="251"/>
  </w:num>
  <w:num w:numId="214">
    <w:abstractNumId w:val="360"/>
  </w:num>
  <w:num w:numId="215">
    <w:abstractNumId w:val="260"/>
  </w:num>
  <w:num w:numId="216">
    <w:abstractNumId w:val="10"/>
  </w:num>
  <w:num w:numId="217">
    <w:abstractNumId w:val="21"/>
  </w:num>
  <w:num w:numId="218">
    <w:abstractNumId w:val="11"/>
  </w:num>
  <w:num w:numId="219">
    <w:abstractNumId w:val="148"/>
  </w:num>
  <w:num w:numId="220">
    <w:abstractNumId w:val="195"/>
  </w:num>
  <w:num w:numId="221">
    <w:abstractNumId w:val="122"/>
  </w:num>
  <w:num w:numId="222">
    <w:abstractNumId w:val="70"/>
  </w:num>
  <w:num w:numId="223">
    <w:abstractNumId w:val="387"/>
  </w:num>
  <w:num w:numId="224">
    <w:abstractNumId w:val="30"/>
  </w:num>
  <w:num w:numId="225">
    <w:abstractNumId w:val="88"/>
  </w:num>
  <w:num w:numId="226">
    <w:abstractNumId w:val="301"/>
  </w:num>
  <w:num w:numId="227">
    <w:abstractNumId w:val="164"/>
  </w:num>
  <w:num w:numId="228">
    <w:abstractNumId w:val="14"/>
  </w:num>
  <w:num w:numId="229">
    <w:abstractNumId w:val="181"/>
  </w:num>
  <w:num w:numId="230">
    <w:abstractNumId w:val="9"/>
  </w:num>
  <w:num w:numId="231">
    <w:abstractNumId w:val="200"/>
  </w:num>
  <w:num w:numId="232">
    <w:abstractNumId w:val="336"/>
  </w:num>
  <w:num w:numId="233">
    <w:abstractNumId w:val="71"/>
  </w:num>
  <w:num w:numId="234">
    <w:abstractNumId w:val="331"/>
  </w:num>
  <w:num w:numId="235">
    <w:abstractNumId w:val="192"/>
  </w:num>
  <w:num w:numId="236">
    <w:abstractNumId w:val="256"/>
  </w:num>
  <w:num w:numId="237">
    <w:abstractNumId w:val="28"/>
  </w:num>
  <w:num w:numId="238">
    <w:abstractNumId w:val="83"/>
  </w:num>
  <w:num w:numId="239">
    <w:abstractNumId w:val="206"/>
  </w:num>
  <w:num w:numId="240">
    <w:abstractNumId w:val="397"/>
  </w:num>
  <w:num w:numId="241">
    <w:abstractNumId w:val="155"/>
  </w:num>
  <w:num w:numId="242">
    <w:abstractNumId w:val="158"/>
  </w:num>
  <w:num w:numId="243">
    <w:abstractNumId w:val="106"/>
  </w:num>
  <w:num w:numId="244">
    <w:abstractNumId w:val="193"/>
  </w:num>
  <w:num w:numId="245">
    <w:abstractNumId w:val="297"/>
  </w:num>
  <w:num w:numId="246">
    <w:abstractNumId w:val="367"/>
  </w:num>
  <w:num w:numId="247">
    <w:abstractNumId w:val="374"/>
  </w:num>
  <w:num w:numId="248">
    <w:abstractNumId w:val="347"/>
  </w:num>
  <w:num w:numId="249">
    <w:abstractNumId w:val="225"/>
  </w:num>
  <w:num w:numId="250">
    <w:abstractNumId w:val="25"/>
  </w:num>
  <w:num w:numId="251">
    <w:abstractNumId w:val="366"/>
  </w:num>
  <w:num w:numId="252">
    <w:abstractNumId w:val="205"/>
  </w:num>
  <w:num w:numId="253">
    <w:abstractNumId w:val="217"/>
  </w:num>
  <w:num w:numId="254">
    <w:abstractNumId w:val="114"/>
  </w:num>
  <w:num w:numId="255">
    <w:abstractNumId w:val="177"/>
  </w:num>
  <w:num w:numId="256">
    <w:abstractNumId w:val="91"/>
  </w:num>
  <w:num w:numId="257">
    <w:abstractNumId w:val="138"/>
  </w:num>
  <w:num w:numId="258">
    <w:abstractNumId w:val="275"/>
  </w:num>
  <w:num w:numId="259">
    <w:abstractNumId w:val="393"/>
  </w:num>
  <w:num w:numId="260">
    <w:abstractNumId w:val="226"/>
  </w:num>
  <w:num w:numId="261">
    <w:abstractNumId w:val="315"/>
  </w:num>
  <w:num w:numId="262">
    <w:abstractNumId w:val="278"/>
  </w:num>
  <w:num w:numId="263">
    <w:abstractNumId w:val="250"/>
  </w:num>
  <w:num w:numId="264">
    <w:abstractNumId w:val="159"/>
  </w:num>
  <w:num w:numId="265">
    <w:abstractNumId w:val="362"/>
  </w:num>
  <w:num w:numId="266">
    <w:abstractNumId w:val="52"/>
  </w:num>
  <w:num w:numId="267">
    <w:abstractNumId w:val="101"/>
  </w:num>
  <w:num w:numId="268">
    <w:abstractNumId w:val="258"/>
  </w:num>
  <w:num w:numId="269">
    <w:abstractNumId w:val="298"/>
  </w:num>
  <w:num w:numId="270">
    <w:abstractNumId w:val="351"/>
  </w:num>
  <w:num w:numId="271">
    <w:abstractNumId w:val="150"/>
  </w:num>
  <w:num w:numId="272">
    <w:abstractNumId w:val="237"/>
  </w:num>
  <w:num w:numId="273">
    <w:abstractNumId w:val="269"/>
  </w:num>
  <w:num w:numId="274">
    <w:abstractNumId w:val="36"/>
  </w:num>
  <w:num w:numId="275">
    <w:abstractNumId w:val="359"/>
  </w:num>
  <w:num w:numId="276">
    <w:abstractNumId w:val="203"/>
  </w:num>
  <w:num w:numId="277">
    <w:abstractNumId w:val="386"/>
  </w:num>
  <w:num w:numId="278">
    <w:abstractNumId w:val="394"/>
  </w:num>
  <w:num w:numId="279">
    <w:abstractNumId w:val="109"/>
  </w:num>
  <w:num w:numId="280">
    <w:abstractNumId w:val="170"/>
  </w:num>
  <w:num w:numId="281">
    <w:abstractNumId w:val="384"/>
  </w:num>
  <w:num w:numId="282">
    <w:abstractNumId w:val="23"/>
  </w:num>
  <w:num w:numId="283">
    <w:abstractNumId w:val="333"/>
  </w:num>
  <w:num w:numId="284">
    <w:abstractNumId w:val="303"/>
  </w:num>
  <w:num w:numId="285">
    <w:abstractNumId w:val="82"/>
  </w:num>
  <w:num w:numId="286">
    <w:abstractNumId w:val="1"/>
  </w:num>
  <w:num w:numId="287">
    <w:abstractNumId w:val="103"/>
  </w:num>
  <w:num w:numId="288">
    <w:abstractNumId w:val="182"/>
  </w:num>
  <w:num w:numId="289">
    <w:abstractNumId w:val="285"/>
  </w:num>
  <w:num w:numId="290">
    <w:abstractNumId w:val="354"/>
  </w:num>
  <w:num w:numId="291">
    <w:abstractNumId w:val="184"/>
  </w:num>
  <w:num w:numId="292">
    <w:abstractNumId w:val="211"/>
  </w:num>
  <w:num w:numId="293">
    <w:abstractNumId w:val="210"/>
  </w:num>
  <w:num w:numId="294">
    <w:abstractNumId w:val="41"/>
  </w:num>
  <w:num w:numId="295">
    <w:abstractNumId w:val="327"/>
  </w:num>
  <w:num w:numId="296">
    <w:abstractNumId w:val="247"/>
  </w:num>
  <w:num w:numId="297">
    <w:abstractNumId w:val="369"/>
  </w:num>
  <w:num w:numId="298">
    <w:abstractNumId w:val="308"/>
  </w:num>
  <w:num w:numId="299">
    <w:abstractNumId w:val="268"/>
  </w:num>
  <w:num w:numId="300">
    <w:abstractNumId w:val="119"/>
  </w:num>
  <w:num w:numId="301">
    <w:abstractNumId w:val="244"/>
  </w:num>
  <w:num w:numId="302">
    <w:abstractNumId w:val="26"/>
  </w:num>
  <w:num w:numId="303">
    <w:abstractNumId w:val="12"/>
  </w:num>
  <w:num w:numId="304">
    <w:abstractNumId w:val="329"/>
  </w:num>
  <w:num w:numId="305">
    <w:abstractNumId w:val="18"/>
  </w:num>
  <w:num w:numId="306">
    <w:abstractNumId w:val="283"/>
  </w:num>
  <w:num w:numId="307">
    <w:abstractNumId w:val="113"/>
  </w:num>
  <w:num w:numId="308">
    <w:abstractNumId w:val="128"/>
  </w:num>
  <w:num w:numId="309">
    <w:abstractNumId w:val="190"/>
  </w:num>
  <w:num w:numId="310">
    <w:abstractNumId w:val="265"/>
  </w:num>
  <w:num w:numId="311">
    <w:abstractNumId w:val="216"/>
  </w:num>
  <w:num w:numId="312">
    <w:abstractNumId w:val="108"/>
  </w:num>
  <w:num w:numId="313">
    <w:abstractNumId w:val="299"/>
  </w:num>
  <w:num w:numId="314">
    <w:abstractNumId w:val="172"/>
  </w:num>
  <w:num w:numId="315">
    <w:abstractNumId w:val="161"/>
  </w:num>
  <w:num w:numId="316">
    <w:abstractNumId w:val="99"/>
  </w:num>
  <w:num w:numId="317">
    <w:abstractNumId w:val="218"/>
  </w:num>
  <w:num w:numId="318">
    <w:abstractNumId w:val="326"/>
  </w:num>
  <w:num w:numId="319">
    <w:abstractNumId w:val="345"/>
  </w:num>
  <w:num w:numId="320">
    <w:abstractNumId w:val="64"/>
  </w:num>
  <w:num w:numId="321">
    <w:abstractNumId w:val="379"/>
  </w:num>
  <w:num w:numId="322">
    <w:abstractNumId w:val="348"/>
  </w:num>
  <w:num w:numId="323">
    <w:abstractNumId w:val="24"/>
  </w:num>
  <w:num w:numId="324">
    <w:abstractNumId w:val="290"/>
  </w:num>
  <w:num w:numId="325">
    <w:abstractNumId w:val="185"/>
  </w:num>
  <w:num w:numId="326">
    <w:abstractNumId w:val="152"/>
  </w:num>
  <w:num w:numId="327">
    <w:abstractNumId w:val="53"/>
  </w:num>
  <w:num w:numId="328">
    <w:abstractNumId w:val="35"/>
  </w:num>
  <w:num w:numId="329">
    <w:abstractNumId w:val="201"/>
  </w:num>
  <w:num w:numId="330">
    <w:abstractNumId w:val="277"/>
  </w:num>
  <w:num w:numId="331">
    <w:abstractNumId w:val="48"/>
  </w:num>
  <w:num w:numId="332">
    <w:abstractNumId w:val="380"/>
  </w:num>
  <w:num w:numId="333">
    <w:abstractNumId w:val="112"/>
  </w:num>
  <w:num w:numId="334">
    <w:abstractNumId w:val="175"/>
  </w:num>
  <w:num w:numId="335">
    <w:abstractNumId w:val="167"/>
  </w:num>
  <w:num w:numId="336">
    <w:abstractNumId w:val="37"/>
  </w:num>
  <w:num w:numId="337">
    <w:abstractNumId w:val="215"/>
  </w:num>
  <w:num w:numId="338">
    <w:abstractNumId w:val="296"/>
  </w:num>
  <w:num w:numId="339">
    <w:abstractNumId w:val="196"/>
  </w:num>
  <w:num w:numId="340">
    <w:abstractNumId w:val="165"/>
  </w:num>
  <w:num w:numId="341">
    <w:abstractNumId w:val="66"/>
  </w:num>
  <w:num w:numId="342">
    <w:abstractNumId w:val="221"/>
  </w:num>
  <w:num w:numId="343">
    <w:abstractNumId w:val="76"/>
  </w:num>
  <w:num w:numId="344">
    <w:abstractNumId w:val="166"/>
  </w:num>
  <w:num w:numId="345">
    <w:abstractNumId w:val="174"/>
  </w:num>
  <w:num w:numId="346">
    <w:abstractNumId w:val="375"/>
  </w:num>
  <w:num w:numId="347">
    <w:abstractNumId w:val="312"/>
  </w:num>
  <w:num w:numId="348">
    <w:abstractNumId w:val="153"/>
  </w:num>
  <w:num w:numId="349">
    <w:abstractNumId w:val="323"/>
  </w:num>
  <w:num w:numId="350">
    <w:abstractNumId w:val="49"/>
  </w:num>
  <w:num w:numId="351">
    <w:abstractNumId w:val="344"/>
  </w:num>
  <w:num w:numId="352">
    <w:abstractNumId w:val="160"/>
  </w:num>
  <w:num w:numId="353">
    <w:abstractNumId w:val="273"/>
  </w:num>
  <w:num w:numId="354">
    <w:abstractNumId w:val="376"/>
  </w:num>
  <w:num w:numId="355">
    <w:abstractNumId w:val="309"/>
  </w:num>
  <w:num w:numId="356">
    <w:abstractNumId w:val="255"/>
  </w:num>
  <w:num w:numId="357">
    <w:abstractNumId w:val="222"/>
  </w:num>
  <w:num w:numId="358">
    <w:abstractNumId w:val="287"/>
  </w:num>
  <w:num w:numId="359">
    <w:abstractNumId w:val="50"/>
  </w:num>
  <w:num w:numId="360">
    <w:abstractNumId w:val="294"/>
  </w:num>
  <w:num w:numId="361">
    <w:abstractNumId w:val="162"/>
  </w:num>
  <w:num w:numId="362">
    <w:abstractNumId w:val="378"/>
  </w:num>
  <w:num w:numId="363">
    <w:abstractNumId w:val="243"/>
  </w:num>
  <w:num w:numId="364">
    <w:abstractNumId w:val="144"/>
  </w:num>
  <w:num w:numId="365">
    <w:abstractNumId w:val="284"/>
  </w:num>
  <w:num w:numId="366">
    <w:abstractNumId w:val="339"/>
  </w:num>
  <w:num w:numId="367">
    <w:abstractNumId w:val="69"/>
  </w:num>
  <w:num w:numId="368">
    <w:abstractNumId w:val="274"/>
  </w:num>
  <w:num w:numId="369">
    <w:abstractNumId w:val="87"/>
  </w:num>
  <w:num w:numId="370">
    <w:abstractNumId w:val="377"/>
  </w:num>
  <w:num w:numId="371">
    <w:abstractNumId w:val="391"/>
  </w:num>
  <w:num w:numId="372">
    <w:abstractNumId w:val="358"/>
  </w:num>
  <w:num w:numId="373">
    <w:abstractNumId w:val="129"/>
  </w:num>
  <w:num w:numId="374">
    <w:abstractNumId w:val="304"/>
  </w:num>
  <w:num w:numId="375">
    <w:abstractNumId w:val="224"/>
  </w:num>
  <w:num w:numId="376">
    <w:abstractNumId w:val="111"/>
  </w:num>
  <w:num w:numId="377">
    <w:abstractNumId w:val="204"/>
  </w:num>
  <w:num w:numId="378">
    <w:abstractNumId w:val="120"/>
  </w:num>
  <w:num w:numId="379">
    <w:abstractNumId w:val="149"/>
  </w:num>
  <w:num w:numId="380">
    <w:abstractNumId w:val="189"/>
  </w:num>
  <w:num w:numId="381">
    <w:abstractNumId w:val="317"/>
  </w:num>
  <w:num w:numId="382">
    <w:abstractNumId w:val="293"/>
  </w:num>
  <w:num w:numId="383">
    <w:abstractNumId w:val="130"/>
  </w:num>
  <w:num w:numId="384">
    <w:abstractNumId w:val="27"/>
  </w:num>
  <w:num w:numId="385">
    <w:abstractNumId w:val="232"/>
  </w:num>
  <w:num w:numId="386">
    <w:abstractNumId w:val="115"/>
  </w:num>
  <w:num w:numId="387">
    <w:abstractNumId w:val="85"/>
  </w:num>
  <w:num w:numId="388">
    <w:abstractNumId w:val="318"/>
  </w:num>
  <w:num w:numId="389">
    <w:abstractNumId w:val="143"/>
  </w:num>
  <w:num w:numId="390">
    <w:abstractNumId w:val="104"/>
  </w:num>
  <w:num w:numId="391">
    <w:abstractNumId w:val="227"/>
  </w:num>
  <w:num w:numId="392">
    <w:abstractNumId w:val="57"/>
  </w:num>
  <w:num w:numId="393">
    <w:abstractNumId w:val="151"/>
  </w:num>
  <w:num w:numId="394">
    <w:abstractNumId w:val="382"/>
  </w:num>
  <w:num w:numId="395">
    <w:abstractNumId w:val="262"/>
  </w:num>
  <w:num w:numId="396">
    <w:abstractNumId w:val="100"/>
  </w:num>
  <w:num w:numId="397">
    <w:abstractNumId w:val="202"/>
  </w:num>
  <w:num w:numId="398">
    <w:abstractNumId w:val="235"/>
  </w:num>
  <w:num w:numId="399">
    <w:abstractNumId w:val="207"/>
  </w:num>
  <w:num w:numId="400">
    <w:abstractNumId w:val="223"/>
  </w:num>
  <w:numIdMacAtCleanup w:val="4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doNotTrackMoves/>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927"/>
    <w:rsid w:val="00000E24"/>
    <w:rsid w:val="00002D65"/>
    <w:rsid w:val="00003B68"/>
    <w:rsid w:val="0000520D"/>
    <w:rsid w:val="000107EF"/>
    <w:rsid w:val="000127AC"/>
    <w:rsid w:val="000263E9"/>
    <w:rsid w:val="00026504"/>
    <w:rsid w:val="0003317E"/>
    <w:rsid w:val="0003463A"/>
    <w:rsid w:val="00037BDE"/>
    <w:rsid w:val="00040423"/>
    <w:rsid w:val="00040CCC"/>
    <w:rsid w:val="0004146F"/>
    <w:rsid w:val="00043C1A"/>
    <w:rsid w:val="00047E6B"/>
    <w:rsid w:val="00051B0A"/>
    <w:rsid w:val="000639EB"/>
    <w:rsid w:val="00064E53"/>
    <w:rsid w:val="00064FB6"/>
    <w:rsid w:val="000704CA"/>
    <w:rsid w:val="000706E9"/>
    <w:rsid w:val="000776E1"/>
    <w:rsid w:val="00082530"/>
    <w:rsid w:val="00085F76"/>
    <w:rsid w:val="00093F24"/>
    <w:rsid w:val="000975FF"/>
    <w:rsid w:val="000A06F3"/>
    <w:rsid w:val="000A62AE"/>
    <w:rsid w:val="000B4E05"/>
    <w:rsid w:val="000B6DF4"/>
    <w:rsid w:val="000C0488"/>
    <w:rsid w:val="000C0AB9"/>
    <w:rsid w:val="000C5F0C"/>
    <w:rsid w:val="000C7254"/>
    <w:rsid w:val="000D0E80"/>
    <w:rsid w:val="000D5B7D"/>
    <w:rsid w:val="000D6A95"/>
    <w:rsid w:val="000E01AC"/>
    <w:rsid w:val="000E5EFC"/>
    <w:rsid w:val="000F45EF"/>
    <w:rsid w:val="000F46AF"/>
    <w:rsid w:val="00101361"/>
    <w:rsid w:val="001141FB"/>
    <w:rsid w:val="00116CB5"/>
    <w:rsid w:val="00121A68"/>
    <w:rsid w:val="00122636"/>
    <w:rsid w:val="001378BF"/>
    <w:rsid w:val="0014137C"/>
    <w:rsid w:val="00141D63"/>
    <w:rsid w:val="0014261B"/>
    <w:rsid w:val="001426F2"/>
    <w:rsid w:val="00145CFF"/>
    <w:rsid w:val="0014675D"/>
    <w:rsid w:val="00146F04"/>
    <w:rsid w:val="00147497"/>
    <w:rsid w:val="00147F47"/>
    <w:rsid w:val="00152DB1"/>
    <w:rsid w:val="001661ED"/>
    <w:rsid w:val="00167C12"/>
    <w:rsid w:val="00174A89"/>
    <w:rsid w:val="00174C00"/>
    <w:rsid w:val="00177BF8"/>
    <w:rsid w:val="00181F03"/>
    <w:rsid w:val="00185F67"/>
    <w:rsid w:val="001A6539"/>
    <w:rsid w:val="001B262C"/>
    <w:rsid w:val="001B3FEE"/>
    <w:rsid w:val="001C3076"/>
    <w:rsid w:val="001C3450"/>
    <w:rsid w:val="001C6350"/>
    <w:rsid w:val="001E5E6D"/>
    <w:rsid w:val="001E73C7"/>
    <w:rsid w:val="001F0B93"/>
    <w:rsid w:val="001F6FCA"/>
    <w:rsid w:val="001F799D"/>
    <w:rsid w:val="0020175E"/>
    <w:rsid w:val="00203F72"/>
    <w:rsid w:val="002055C4"/>
    <w:rsid w:val="00205EF7"/>
    <w:rsid w:val="00206432"/>
    <w:rsid w:val="002064A5"/>
    <w:rsid w:val="00207F52"/>
    <w:rsid w:val="0021037A"/>
    <w:rsid w:val="00212392"/>
    <w:rsid w:val="0021288D"/>
    <w:rsid w:val="0021425F"/>
    <w:rsid w:val="002149E7"/>
    <w:rsid w:val="00216A51"/>
    <w:rsid w:val="00217622"/>
    <w:rsid w:val="0022078E"/>
    <w:rsid w:val="002305B2"/>
    <w:rsid w:val="00257B4F"/>
    <w:rsid w:val="00262B77"/>
    <w:rsid w:val="002670D1"/>
    <w:rsid w:val="002729E3"/>
    <w:rsid w:val="00277541"/>
    <w:rsid w:val="002972FD"/>
    <w:rsid w:val="002A35FD"/>
    <w:rsid w:val="002A5BE5"/>
    <w:rsid w:val="002B48BA"/>
    <w:rsid w:val="002C578E"/>
    <w:rsid w:val="002C73F3"/>
    <w:rsid w:val="002D1DC1"/>
    <w:rsid w:val="002D2C23"/>
    <w:rsid w:val="002D5273"/>
    <w:rsid w:val="002E06BA"/>
    <w:rsid w:val="002E24B0"/>
    <w:rsid w:val="002E67C6"/>
    <w:rsid w:val="002E7B5C"/>
    <w:rsid w:val="002F0415"/>
    <w:rsid w:val="002F37B6"/>
    <w:rsid w:val="00300292"/>
    <w:rsid w:val="003115FB"/>
    <w:rsid w:val="003133B6"/>
    <w:rsid w:val="003152CD"/>
    <w:rsid w:val="003175B1"/>
    <w:rsid w:val="00320419"/>
    <w:rsid w:val="003214CB"/>
    <w:rsid w:val="00321917"/>
    <w:rsid w:val="00327F95"/>
    <w:rsid w:val="00334A69"/>
    <w:rsid w:val="00337676"/>
    <w:rsid w:val="00341E71"/>
    <w:rsid w:val="00346CEB"/>
    <w:rsid w:val="00360100"/>
    <w:rsid w:val="0036128E"/>
    <w:rsid w:val="00365E83"/>
    <w:rsid w:val="00367200"/>
    <w:rsid w:val="00375C5C"/>
    <w:rsid w:val="003816EC"/>
    <w:rsid w:val="003857FA"/>
    <w:rsid w:val="0038610A"/>
    <w:rsid w:val="00394101"/>
    <w:rsid w:val="00396E53"/>
    <w:rsid w:val="003A45EE"/>
    <w:rsid w:val="003A633D"/>
    <w:rsid w:val="003B11F6"/>
    <w:rsid w:val="003B238B"/>
    <w:rsid w:val="003B67EA"/>
    <w:rsid w:val="003B6EDC"/>
    <w:rsid w:val="003E4FE1"/>
    <w:rsid w:val="003E67AA"/>
    <w:rsid w:val="003F0A7A"/>
    <w:rsid w:val="003F1353"/>
    <w:rsid w:val="003F312D"/>
    <w:rsid w:val="004076FE"/>
    <w:rsid w:val="00412488"/>
    <w:rsid w:val="00414AAC"/>
    <w:rsid w:val="00415835"/>
    <w:rsid w:val="004369CE"/>
    <w:rsid w:val="0044048C"/>
    <w:rsid w:val="00457750"/>
    <w:rsid w:val="004611EF"/>
    <w:rsid w:val="00464B4B"/>
    <w:rsid w:val="00465D31"/>
    <w:rsid w:val="004672C9"/>
    <w:rsid w:val="004679B4"/>
    <w:rsid w:val="004720F8"/>
    <w:rsid w:val="00483562"/>
    <w:rsid w:val="00485648"/>
    <w:rsid w:val="00486217"/>
    <w:rsid w:val="0048777F"/>
    <w:rsid w:val="004924C1"/>
    <w:rsid w:val="00495FF7"/>
    <w:rsid w:val="0049629B"/>
    <w:rsid w:val="0049718D"/>
    <w:rsid w:val="004A0BF6"/>
    <w:rsid w:val="004A7826"/>
    <w:rsid w:val="004B0439"/>
    <w:rsid w:val="004B1D20"/>
    <w:rsid w:val="004B2C6B"/>
    <w:rsid w:val="004B4FB3"/>
    <w:rsid w:val="004B6413"/>
    <w:rsid w:val="004B7F5E"/>
    <w:rsid w:val="004C557F"/>
    <w:rsid w:val="004C6317"/>
    <w:rsid w:val="004C6BF8"/>
    <w:rsid w:val="004D5BCF"/>
    <w:rsid w:val="004D65EA"/>
    <w:rsid w:val="004E1738"/>
    <w:rsid w:val="004E3324"/>
    <w:rsid w:val="004E3CBC"/>
    <w:rsid w:val="004E564E"/>
    <w:rsid w:val="004E6C63"/>
    <w:rsid w:val="004F3922"/>
    <w:rsid w:val="004F5FAA"/>
    <w:rsid w:val="004F7E54"/>
    <w:rsid w:val="005102AB"/>
    <w:rsid w:val="005336A4"/>
    <w:rsid w:val="00533CB9"/>
    <w:rsid w:val="00536758"/>
    <w:rsid w:val="00541538"/>
    <w:rsid w:val="00541E25"/>
    <w:rsid w:val="00547B7F"/>
    <w:rsid w:val="00552CDC"/>
    <w:rsid w:val="00555CBF"/>
    <w:rsid w:val="005566CF"/>
    <w:rsid w:val="00564A75"/>
    <w:rsid w:val="005669E8"/>
    <w:rsid w:val="00572DAA"/>
    <w:rsid w:val="005733DD"/>
    <w:rsid w:val="00574701"/>
    <w:rsid w:val="005769FC"/>
    <w:rsid w:val="00580401"/>
    <w:rsid w:val="005815B2"/>
    <w:rsid w:val="00581BEE"/>
    <w:rsid w:val="00582FEC"/>
    <w:rsid w:val="0059023B"/>
    <w:rsid w:val="00590674"/>
    <w:rsid w:val="00590FDF"/>
    <w:rsid w:val="00594203"/>
    <w:rsid w:val="005A0305"/>
    <w:rsid w:val="005A17D5"/>
    <w:rsid w:val="005A2D9B"/>
    <w:rsid w:val="005A7BB5"/>
    <w:rsid w:val="005C1358"/>
    <w:rsid w:val="005C4D93"/>
    <w:rsid w:val="005C5A46"/>
    <w:rsid w:val="005D6D60"/>
    <w:rsid w:val="005E0D34"/>
    <w:rsid w:val="005E1E95"/>
    <w:rsid w:val="005E2560"/>
    <w:rsid w:val="005E37AA"/>
    <w:rsid w:val="005F0387"/>
    <w:rsid w:val="005F0CD9"/>
    <w:rsid w:val="005F114C"/>
    <w:rsid w:val="005F208E"/>
    <w:rsid w:val="005F450E"/>
    <w:rsid w:val="00600C67"/>
    <w:rsid w:val="006025E4"/>
    <w:rsid w:val="00605578"/>
    <w:rsid w:val="00605E99"/>
    <w:rsid w:val="00617057"/>
    <w:rsid w:val="0061711B"/>
    <w:rsid w:val="00627A5E"/>
    <w:rsid w:val="00637923"/>
    <w:rsid w:val="006409FF"/>
    <w:rsid w:val="006414AB"/>
    <w:rsid w:val="00644018"/>
    <w:rsid w:val="00652AB0"/>
    <w:rsid w:val="00661408"/>
    <w:rsid w:val="0066215E"/>
    <w:rsid w:val="006661BB"/>
    <w:rsid w:val="00666A0F"/>
    <w:rsid w:val="00666B87"/>
    <w:rsid w:val="0067175A"/>
    <w:rsid w:val="00673676"/>
    <w:rsid w:val="00674AB1"/>
    <w:rsid w:val="00677F86"/>
    <w:rsid w:val="00684DC0"/>
    <w:rsid w:val="00692C8A"/>
    <w:rsid w:val="006A7EE5"/>
    <w:rsid w:val="006B3DF4"/>
    <w:rsid w:val="006C097C"/>
    <w:rsid w:val="006D3242"/>
    <w:rsid w:val="006D5196"/>
    <w:rsid w:val="006F6927"/>
    <w:rsid w:val="00700B32"/>
    <w:rsid w:val="00700D5F"/>
    <w:rsid w:val="00705F84"/>
    <w:rsid w:val="00712B3E"/>
    <w:rsid w:val="0071465E"/>
    <w:rsid w:val="00714DB2"/>
    <w:rsid w:val="00717342"/>
    <w:rsid w:val="00722968"/>
    <w:rsid w:val="00731DB9"/>
    <w:rsid w:val="00736C7E"/>
    <w:rsid w:val="007427DC"/>
    <w:rsid w:val="00746EA1"/>
    <w:rsid w:val="00756DC2"/>
    <w:rsid w:val="00762465"/>
    <w:rsid w:val="00762BF9"/>
    <w:rsid w:val="007652EF"/>
    <w:rsid w:val="0076631E"/>
    <w:rsid w:val="0077056E"/>
    <w:rsid w:val="00776C3B"/>
    <w:rsid w:val="00784216"/>
    <w:rsid w:val="00787BFB"/>
    <w:rsid w:val="007928D4"/>
    <w:rsid w:val="00793494"/>
    <w:rsid w:val="007A04F1"/>
    <w:rsid w:val="007A3AEC"/>
    <w:rsid w:val="007A42ED"/>
    <w:rsid w:val="007B330C"/>
    <w:rsid w:val="007C536A"/>
    <w:rsid w:val="007C5417"/>
    <w:rsid w:val="007D7785"/>
    <w:rsid w:val="007E23FC"/>
    <w:rsid w:val="007E376A"/>
    <w:rsid w:val="007E605A"/>
    <w:rsid w:val="007F5899"/>
    <w:rsid w:val="008045FE"/>
    <w:rsid w:val="00806202"/>
    <w:rsid w:val="008100E1"/>
    <w:rsid w:val="00814DBB"/>
    <w:rsid w:val="00817393"/>
    <w:rsid w:val="00817A8A"/>
    <w:rsid w:val="00832711"/>
    <w:rsid w:val="0083310B"/>
    <w:rsid w:val="00833C02"/>
    <w:rsid w:val="0083410F"/>
    <w:rsid w:val="0083723D"/>
    <w:rsid w:val="00837912"/>
    <w:rsid w:val="008411B8"/>
    <w:rsid w:val="00843E66"/>
    <w:rsid w:val="0084708C"/>
    <w:rsid w:val="0085150F"/>
    <w:rsid w:val="00854632"/>
    <w:rsid w:val="00857EA5"/>
    <w:rsid w:val="00860B8D"/>
    <w:rsid w:val="0086452A"/>
    <w:rsid w:val="00870DB8"/>
    <w:rsid w:val="0087340B"/>
    <w:rsid w:val="00875B32"/>
    <w:rsid w:val="00876627"/>
    <w:rsid w:val="0087673F"/>
    <w:rsid w:val="00877114"/>
    <w:rsid w:val="00880BCF"/>
    <w:rsid w:val="00885DB2"/>
    <w:rsid w:val="00886631"/>
    <w:rsid w:val="0089335C"/>
    <w:rsid w:val="008A4BCE"/>
    <w:rsid w:val="008B0875"/>
    <w:rsid w:val="008B24AC"/>
    <w:rsid w:val="008C0889"/>
    <w:rsid w:val="008C3435"/>
    <w:rsid w:val="008C5D33"/>
    <w:rsid w:val="008E11F5"/>
    <w:rsid w:val="008E2CF3"/>
    <w:rsid w:val="008E49C4"/>
    <w:rsid w:val="008E75CE"/>
    <w:rsid w:val="008F0F2E"/>
    <w:rsid w:val="008F2777"/>
    <w:rsid w:val="008F4397"/>
    <w:rsid w:val="008F58C1"/>
    <w:rsid w:val="008F6927"/>
    <w:rsid w:val="008F73D7"/>
    <w:rsid w:val="008F763E"/>
    <w:rsid w:val="0090101A"/>
    <w:rsid w:val="00902689"/>
    <w:rsid w:val="00911A60"/>
    <w:rsid w:val="0091208C"/>
    <w:rsid w:val="00914265"/>
    <w:rsid w:val="00923A3E"/>
    <w:rsid w:val="009346DC"/>
    <w:rsid w:val="009373E2"/>
    <w:rsid w:val="009503DF"/>
    <w:rsid w:val="0095069F"/>
    <w:rsid w:val="00952A69"/>
    <w:rsid w:val="009577AD"/>
    <w:rsid w:val="00962AA1"/>
    <w:rsid w:val="00963984"/>
    <w:rsid w:val="00970969"/>
    <w:rsid w:val="00974337"/>
    <w:rsid w:val="009758E1"/>
    <w:rsid w:val="009765B9"/>
    <w:rsid w:val="0098550E"/>
    <w:rsid w:val="009857ED"/>
    <w:rsid w:val="00992CA7"/>
    <w:rsid w:val="0099329A"/>
    <w:rsid w:val="00993A8B"/>
    <w:rsid w:val="009A3ACC"/>
    <w:rsid w:val="009B5066"/>
    <w:rsid w:val="009B733B"/>
    <w:rsid w:val="009C0162"/>
    <w:rsid w:val="009C2615"/>
    <w:rsid w:val="009C3ECB"/>
    <w:rsid w:val="009C433E"/>
    <w:rsid w:val="009C74D2"/>
    <w:rsid w:val="009D088F"/>
    <w:rsid w:val="009D0D96"/>
    <w:rsid w:val="009D6FD3"/>
    <w:rsid w:val="009E07D2"/>
    <w:rsid w:val="009E2867"/>
    <w:rsid w:val="009F26EB"/>
    <w:rsid w:val="009F31E7"/>
    <w:rsid w:val="009F442A"/>
    <w:rsid w:val="00A0571C"/>
    <w:rsid w:val="00A07A25"/>
    <w:rsid w:val="00A13292"/>
    <w:rsid w:val="00A16D90"/>
    <w:rsid w:val="00A221E2"/>
    <w:rsid w:val="00A2402B"/>
    <w:rsid w:val="00A251DF"/>
    <w:rsid w:val="00A4097F"/>
    <w:rsid w:val="00A465C4"/>
    <w:rsid w:val="00A50E9B"/>
    <w:rsid w:val="00A519DF"/>
    <w:rsid w:val="00A53F41"/>
    <w:rsid w:val="00A64A09"/>
    <w:rsid w:val="00A65C3A"/>
    <w:rsid w:val="00A6741D"/>
    <w:rsid w:val="00A76735"/>
    <w:rsid w:val="00A80502"/>
    <w:rsid w:val="00A823E8"/>
    <w:rsid w:val="00A838B2"/>
    <w:rsid w:val="00A8688A"/>
    <w:rsid w:val="00A93AAC"/>
    <w:rsid w:val="00A97A44"/>
    <w:rsid w:val="00AA1DF2"/>
    <w:rsid w:val="00AA274F"/>
    <w:rsid w:val="00AA5F04"/>
    <w:rsid w:val="00AA608C"/>
    <w:rsid w:val="00AA6A9C"/>
    <w:rsid w:val="00AA6C8A"/>
    <w:rsid w:val="00AB2D6E"/>
    <w:rsid w:val="00AB3E34"/>
    <w:rsid w:val="00AB56C6"/>
    <w:rsid w:val="00AB5DFD"/>
    <w:rsid w:val="00AB6EB7"/>
    <w:rsid w:val="00AB72B1"/>
    <w:rsid w:val="00AD5913"/>
    <w:rsid w:val="00AE0489"/>
    <w:rsid w:val="00AE0640"/>
    <w:rsid w:val="00AE1012"/>
    <w:rsid w:val="00AE4FCA"/>
    <w:rsid w:val="00AE758A"/>
    <w:rsid w:val="00AF1A0F"/>
    <w:rsid w:val="00B001EB"/>
    <w:rsid w:val="00B01957"/>
    <w:rsid w:val="00B14AFE"/>
    <w:rsid w:val="00B23958"/>
    <w:rsid w:val="00B3290F"/>
    <w:rsid w:val="00B32C18"/>
    <w:rsid w:val="00B33DB5"/>
    <w:rsid w:val="00B44157"/>
    <w:rsid w:val="00B45C2D"/>
    <w:rsid w:val="00B46332"/>
    <w:rsid w:val="00B463E3"/>
    <w:rsid w:val="00B514B2"/>
    <w:rsid w:val="00B52914"/>
    <w:rsid w:val="00B549C0"/>
    <w:rsid w:val="00B600CE"/>
    <w:rsid w:val="00B63712"/>
    <w:rsid w:val="00B63BA7"/>
    <w:rsid w:val="00B81139"/>
    <w:rsid w:val="00B83216"/>
    <w:rsid w:val="00B8495C"/>
    <w:rsid w:val="00B86960"/>
    <w:rsid w:val="00B93F35"/>
    <w:rsid w:val="00B94438"/>
    <w:rsid w:val="00B9618C"/>
    <w:rsid w:val="00BA6D0D"/>
    <w:rsid w:val="00BB0377"/>
    <w:rsid w:val="00BB0CFC"/>
    <w:rsid w:val="00BB5C29"/>
    <w:rsid w:val="00BB5EC7"/>
    <w:rsid w:val="00BC49E6"/>
    <w:rsid w:val="00BC533B"/>
    <w:rsid w:val="00BD1014"/>
    <w:rsid w:val="00BD126F"/>
    <w:rsid w:val="00BD204F"/>
    <w:rsid w:val="00BD3596"/>
    <w:rsid w:val="00BE5625"/>
    <w:rsid w:val="00BF0E4D"/>
    <w:rsid w:val="00BF34B8"/>
    <w:rsid w:val="00BF508B"/>
    <w:rsid w:val="00BF643E"/>
    <w:rsid w:val="00BF7B09"/>
    <w:rsid w:val="00C01C01"/>
    <w:rsid w:val="00C04B74"/>
    <w:rsid w:val="00C05001"/>
    <w:rsid w:val="00C07D19"/>
    <w:rsid w:val="00C16A3C"/>
    <w:rsid w:val="00C17076"/>
    <w:rsid w:val="00C21552"/>
    <w:rsid w:val="00C2218A"/>
    <w:rsid w:val="00C2230E"/>
    <w:rsid w:val="00C23E5D"/>
    <w:rsid w:val="00C2583E"/>
    <w:rsid w:val="00C27933"/>
    <w:rsid w:val="00C279E5"/>
    <w:rsid w:val="00C32010"/>
    <w:rsid w:val="00C42E9F"/>
    <w:rsid w:val="00C449FD"/>
    <w:rsid w:val="00C45700"/>
    <w:rsid w:val="00C47361"/>
    <w:rsid w:val="00C57524"/>
    <w:rsid w:val="00C61641"/>
    <w:rsid w:val="00C64389"/>
    <w:rsid w:val="00C649BE"/>
    <w:rsid w:val="00C64D87"/>
    <w:rsid w:val="00C71920"/>
    <w:rsid w:val="00C73DF1"/>
    <w:rsid w:val="00C746ED"/>
    <w:rsid w:val="00C9499C"/>
    <w:rsid w:val="00C95371"/>
    <w:rsid w:val="00C97ECB"/>
    <w:rsid w:val="00C97F98"/>
    <w:rsid w:val="00CA4EE7"/>
    <w:rsid w:val="00CA64AE"/>
    <w:rsid w:val="00CA6AEF"/>
    <w:rsid w:val="00CA73BA"/>
    <w:rsid w:val="00CB7467"/>
    <w:rsid w:val="00CC1F2D"/>
    <w:rsid w:val="00CC27D3"/>
    <w:rsid w:val="00CD181B"/>
    <w:rsid w:val="00CD6F8B"/>
    <w:rsid w:val="00CE32BD"/>
    <w:rsid w:val="00CE40E4"/>
    <w:rsid w:val="00CF0CD3"/>
    <w:rsid w:val="00CF22A4"/>
    <w:rsid w:val="00CF4359"/>
    <w:rsid w:val="00D107CF"/>
    <w:rsid w:val="00D127ED"/>
    <w:rsid w:val="00D1527E"/>
    <w:rsid w:val="00D2017A"/>
    <w:rsid w:val="00D20D08"/>
    <w:rsid w:val="00D231E3"/>
    <w:rsid w:val="00D232D3"/>
    <w:rsid w:val="00D2428A"/>
    <w:rsid w:val="00D24F4D"/>
    <w:rsid w:val="00D32037"/>
    <w:rsid w:val="00D34C3E"/>
    <w:rsid w:val="00D41895"/>
    <w:rsid w:val="00D424BC"/>
    <w:rsid w:val="00D427A6"/>
    <w:rsid w:val="00D51108"/>
    <w:rsid w:val="00D54297"/>
    <w:rsid w:val="00D608BE"/>
    <w:rsid w:val="00D655B5"/>
    <w:rsid w:val="00D65921"/>
    <w:rsid w:val="00D6711A"/>
    <w:rsid w:val="00D7342B"/>
    <w:rsid w:val="00D74214"/>
    <w:rsid w:val="00D747C6"/>
    <w:rsid w:val="00D80D2D"/>
    <w:rsid w:val="00D86148"/>
    <w:rsid w:val="00D86BFC"/>
    <w:rsid w:val="00D87EEA"/>
    <w:rsid w:val="00D94642"/>
    <w:rsid w:val="00D94E3A"/>
    <w:rsid w:val="00D955A4"/>
    <w:rsid w:val="00DA52F5"/>
    <w:rsid w:val="00DB13B7"/>
    <w:rsid w:val="00DB2DAE"/>
    <w:rsid w:val="00DB4FD1"/>
    <w:rsid w:val="00DC008F"/>
    <w:rsid w:val="00DC116D"/>
    <w:rsid w:val="00DC677E"/>
    <w:rsid w:val="00DD70E0"/>
    <w:rsid w:val="00DF6632"/>
    <w:rsid w:val="00E01A2F"/>
    <w:rsid w:val="00E06B8C"/>
    <w:rsid w:val="00E07F12"/>
    <w:rsid w:val="00E12382"/>
    <w:rsid w:val="00E12865"/>
    <w:rsid w:val="00E249D4"/>
    <w:rsid w:val="00E25274"/>
    <w:rsid w:val="00E3085C"/>
    <w:rsid w:val="00E321DD"/>
    <w:rsid w:val="00E37164"/>
    <w:rsid w:val="00E40148"/>
    <w:rsid w:val="00E40525"/>
    <w:rsid w:val="00E4055E"/>
    <w:rsid w:val="00E414B9"/>
    <w:rsid w:val="00E43C8E"/>
    <w:rsid w:val="00E53AF7"/>
    <w:rsid w:val="00E55933"/>
    <w:rsid w:val="00E55A9C"/>
    <w:rsid w:val="00E62448"/>
    <w:rsid w:val="00E642FB"/>
    <w:rsid w:val="00E6641D"/>
    <w:rsid w:val="00E711C5"/>
    <w:rsid w:val="00E720FB"/>
    <w:rsid w:val="00E72B42"/>
    <w:rsid w:val="00E8213D"/>
    <w:rsid w:val="00E84890"/>
    <w:rsid w:val="00E8608D"/>
    <w:rsid w:val="00E86105"/>
    <w:rsid w:val="00EA1E6D"/>
    <w:rsid w:val="00EB409D"/>
    <w:rsid w:val="00EB7E48"/>
    <w:rsid w:val="00EC7B3F"/>
    <w:rsid w:val="00ED5EBE"/>
    <w:rsid w:val="00ED6FC7"/>
    <w:rsid w:val="00EE1B9A"/>
    <w:rsid w:val="00EE3C1B"/>
    <w:rsid w:val="00EE4E70"/>
    <w:rsid w:val="00EE51E9"/>
    <w:rsid w:val="00EE6FD5"/>
    <w:rsid w:val="00F02466"/>
    <w:rsid w:val="00F0640F"/>
    <w:rsid w:val="00F10AF9"/>
    <w:rsid w:val="00F1247F"/>
    <w:rsid w:val="00F14BDE"/>
    <w:rsid w:val="00F204E7"/>
    <w:rsid w:val="00F20CF4"/>
    <w:rsid w:val="00F2162A"/>
    <w:rsid w:val="00F21CDB"/>
    <w:rsid w:val="00F32E6A"/>
    <w:rsid w:val="00F3412A"/>
    <w:rsid w:val="00F37CD9"/>
    <w:rsid w:val="00F5090B"/>
    <w:rsid w:val="00F52789"/>
    <w:rsid w:val="00F54E5F"/>
    <w:rsid w:val="00F55F90"/>
    <w:rsid w:val="00F611DF"/>
    <w:rsid w:val="00F71543"/>
    <w:rsid w:val="00F760D5"/>
    <w:rsid w:val="00F77CD3"/>
    <w:rsid w:val="00F845C8"/>
    <w:rsid w:val="00F9473D"/>
    <w:rsid w:val="00FA0AB2"/>
    <w:rsid w:val="00FA4530"/>
    <w:rsid w:val="00FA662D"/>
    <w:rsid w:val="00FA7045"/>
    <w:rsid w:val="00FB05DC"/>
    <w:rsid w:val="00FD1B92"/>
    <w:rsid w:val="00FD51BF"/>
    <w:rsid w:val="00FD5A01"/>
    <w:rsid w:val="00FD5C1D"/>
    <w:rsid w:val="00FD7206"/>
    <w:rsid w:val="00FE06F6"/>
    <w:rsid w:val="00FE5CA3"/>
    <w:rsid w:val="00FF001E"/>
    <w:rsid w:val="34F65111"/>
    <w:rsid w:val="63E66B5C"/>
    <w:rsid w:val="6AF31C15"/>
    <w:rsid w:val="7B5837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67"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宋体" w:hAnsi="Cambria"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page number" w:qFormat="1"/>
    <w:lsdException w:name="Title" w:qFormat="1"/>
    <w:lsdException w:name="Default Paragraph Font" w:uiPriority="1" w:unhideWhenUsed="1"/>
    <w:lsdException w:name="Body Text" w:qFormat="1"/>
    <w:lsdException w:name="Subtitle"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pPr>
      <w:autoSpaceDE w:val="0"/>
      <w:autoSpaceDN w:val="0"/>
      <w:adjustRightInd w:val="0"/>
      <w:jc w:val="center"/>
      <w:outlineLvl w:val="0"/>
    </w:pPr>
    <w:rPr>
      <w:rFonts w:ascii="Arial"/>
      <w:color w:val="FFCC66"/>
      <w:kern w:val="0"/>
      <w:sz w:val="44"/>
      <w:szCs w:val="44"/>
      <w:lang w:val="zh-CN"/>
    </w:rPr>
  </w:style>
  <w:style w:type="paragraph" w:styleId="2">
    <w:name w:val="heading 2"/>
    <w:basedOn w:val="a"/>
    <w:next w:val="a"/>
    <w:qFormat/>
    <w:pPr>
      <w:autoSpaceDE w:val="0"/>
      <w:autoSpaceDN w:val="0"/>
      <w:adjustRightInd w:val="0"/>
      <w:ind w:left="270" w:hanging="270"/>
      <w:jc w:val="left"/>
      <w:outlineLvl w:val="1"/>
    </w:pPr>
    <w:rPr>
      <w:color w:val="FFFFFF"/>
      <w:kern w:val="0"/>
      <w:sz w:val="32"/>
      <w:szCs w:val="32"/>
      <w:lang w:val="zh-CN"/>
    </w:rPr>
  </w:style>
  <w:style w:type="paragraph" w:styleId="3">
    <w:name w:val="heading 3"/>
    <w:basedOn w:val="a"/>
    <w:next w:val="a"/>
    <w:qFormat/>
    <w:pPr>
      <w:autoSpaceDE w:val="0"/>
      <w:autoSpaceDN w:val="0"/>
      <w:adjustRightInd w:val="0"/>
      <w:ind w:left="585" w:hanging="225"/>
      <w:jc w:val="left"/>
      <w:outlineLvl w:val="2"/>
    </w:pPr>
    <w:rPr>
      <w:color w:val="000000"/>
      <w:kern w:val="0"/>
      <w:sz w:val="28"/>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Pr>
      <w:b/>
      <w:sz w:val="30"/>
    </w:rPr>
  </w:style>
  <w:style w:type="paragraph" w:styleId="a4">
    <w:name w:val="Body Text Indent"/>
    <w:basedOn w:val="a"/>
    <w:pPr>
      <w:spacing w:after="120"/>
      <w:ind w:leftChars="200" w:left="420"/>
    </w:pPr>
  </w:style>
  <w:style w:type="paragraph" w:styleId="a5">
    <w:name w:val="Plain Text"/>
    <w:basedOn w:val="a"/>
    <w:qFormat/>
    <w:rPr>
      <w:rFonts w:ascii="宋体" w:hAnsi="Courier New"/>
    </w:rPr>
  </w:style>
  <w:style w:type="paragraph" w:styleId="20">
    <w:name w:val="Body Text Indent 2"/>
    <w:basedOn w:val="a"/>
    <w:qFormat/>
    <w:pPr>
      <w:spacing w:after="120" w:line="480" w:lineRule="auto"/>
      <w:ind w:leftChars="200" w:left="420"/>
    </w:pPr>
  </w:style>
  <w:style w:type="paragraph" w:styleId="a6">
    <w:name w:val="Balloon Text"/>
    <w:basedOn w:val="a"/>
    <w:link w:val="Char"/>
    <w:qFormat/>
    <w:rPr>
      <w:rFonts w:ascii="Heiti SC Light" w:eastAsia="Heiti SC Light"/>
      <w:sz w:val="18"/>
      <w:szCs w:val="18"/>
    </w:rPr>
  </w:style>
  <w:style w:type="paragraph" w:styleId="a7">
    <w:name w:val="footer"/>
    <w:basedOn w:val="a"/>
    <w:pPr>
      <w:tabs>
        <w:tab w:val="center" w:pos="4153"/>
        <w:tab w:val="right" w:pos="8306"/>
      </w:tabs>
      <w:snapToGrid w:val="0"/>
      <w:jc w:val="left"/>
    </w:pPr>
    <w:rPr>
      <w:sz w:val="18"/>
      <w:szCs w:val="18"/>
    </w:rPr>
  </w:style>
  <w:style w:type="paragraph" w:styleId="a8">
    <w:name w:val="header"/>
    <w:basedOn w:val="a"/>
    <w:link w:val="Char0"/>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qFormat/>
    <w:pPr>
      <w:widowControl/>
      <w:spacing w:before="100" w:beforeAutospacing="1" w:after="100" w:afterAutospacing="1"/>
      <w:jc w:val="left"/>
    </w:pPr>
    <w:rPr>
      <w:rFonts w:ascii="Arial Unicode MS" w:eastAsia="Arial Unicode MS" w:hAnsi="Arial Unicode MS" w:cs="Arial Unicode MS"/>
      <w:color w:val="000000"/>
      <w:kern w:val="0"/>
      <w:sz w:val="24"/>
    </w:rPr>
  </w:style>
  <w:style w:type="character" w:styleId="aa">
    <w:name w:val="page number"/>
    <w:basedOn w:val="a0"/>
    <w:qFormat/>
  </w:style>
  <w:style w:type="table" w:styleId="ab">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31">
    <w:name w:val="style131"/>
    <w:rPr>
      <w:sz w:val="21"/>
      <w:szCs w:val="21"/>
    </w:rPr>
  </w:style>
  <w:style w:type="paragraph" w:customStyle="1" w:styleId="zw">
    <w:name w:val="zw"/>
    <w:basedOn w:val="a"/>
    <w:qFormat/>
    <w:pPr>
      <w:widowControl/>
      <w:spacing w:before="100" w:beforeAutospacing="1" w:after="100" w:afterAutospacing="1" w:line="390" w:lineRule="atLeast"/>
      <w:ind w:firstLine="480"/>
      <w:jc w:val="left"/>
    </w:pPr>
    <w:rPr>
      <w:rFonts w:ascii="宋体" w:hAnsi="宋体" w:cs="宋体"/>
      <w:kern w:val="0"/>
      <w:szCs w:val="21"/>
    </w:rPr>
  </w:style>
  <w:style w:type="paragraph" w:customStyle="1" w:styleId="reader-word-layerreader-word-s1-5">
    <w:name w:val="reader-word-layer reader-word-s1-5"/>
    <w:basedOn w:val="a"/>
    <w:pPr>
      <w:widowControl/>
      <w:spacing w:before="100" w:beforeAutospacing="1" w:after="100" w:afterAutospacing="1"/>
      <w:jc w:val="left"/>
    </w:pPr>
    <w:rPr>
      <w:rFonts w:ascii="宋体" w:hAnsi="宋体" w:cs="宋体"/>
      <w:kern w:val="0"/>
      <w:sz w:val="24"/>
    </w:rPr>
  </w:style>
  <w:style w:type="paragraph" w:customStyle="1" w:styleId="reader-word-layerreader-word-s1-16">
    <w:name w:val="reader-word-layer reader-word-s1-16"/>
    <w:basedOn w:val="a"/>
    <w:qFormat/>
    <w:pPr>
      <w:widowControl/>
      <w:spacing w:before="100" w:beforeAutospacing="1" w:after="100" w:afterAutospacing="1"/>
      <w:jc w:val="left"/>
    </w:pPr>
    <w:rPr>
      <w:rFonts w:ascii="宋体" w:hAnsi="宋体" w:cs="宋体"/>
      <w:kern w:val="0"/>
      <w:sz w:val="24"/>
    </w:rPr>
  </w:style>
  <w:style w:type="character" w:customStyle="1" w:styleId="Char">
    <w:name w:val="批注框文本 Char"/>
    <w:link w:val="a6"/>
    <w:qFormat/>
    <w:rPr>
      <w:rFonts w:ascii="Heiti SC Light" w:eastAsia="Heiti SC Light"/>
      <w:kern w:val="2"/>
      <w:sz w:val="18"/>
      <w:szCs w:val="18"/>
    </w:rPr>
  </w:style>
  <w:style w:type="paragraph" w:customStyle="1" w:styleId="-11">
    <w:name w:val="彩色列表 - 强调文字颜色 11"/>
    <w:basedOn w:val="a"/>
    <w:uiPriority w:val="34"/>
    <w:qFormat/>
    <w:pPr>
      <w:ind w:firstLineChars="200" w:firstLine="420"/>
    </w:pPr>
  </w:style>
  <w:style w:type="character" w:customStyle="1" w:styleId="Char0">
    <w:name w:val="页眉 Char"/>
    <w:basedOn w:val="a0"/>
    <w:link w:val="a8"/>
    <w:qFormat/>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宋体" w:hAnsi="Cambria"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page number" w:qFormat="1"/>
    <w:lsdException w:name="Title" w:qFormat="1"/>
    <w:lsdException w:name="Default Paragraph Font" w:uiPriority="1" w:unhideWhenUsed="1"/>
    <w:lsdException w:name="Body Text" w:qFormat="1"/>
    <w:lsdException w:name="Subtitle"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pPr>
      <w:autoSpaceDE w:val="0"/>
      <w:autoSpaceDN w:val="0"/>
      <w:adjustRightInd w:val="0"/>
      <w:jc w:val="center"/>
      <w:outlineLvl w:val="0"/>
    </w:pPr>
    <w:rPr>
      <w:rFonts w:ascii="Arial"/>
      <w:color w:val="FFCC66"/>
      <w:kern w:val="0"/>
      <w:sz w:val="44"/>
      <w:szCs w:val="44"/>
      <w:lang w:val="zh-CN"/>
    </w:rPr>
  </w:style>
  <w:style w:type="paragraph" w:styleId="2">
    <w:name w:val="heading 2"/>
    <w:basedOn w:val="a"/>
    <w:next w:val="a"/>
    <w:qFormat/>
    <w:pPr>
      <w:autoSpaceDE w:val="0"/>
      <w:autoSpaceDN w:val="0"/>
      <w:adjustRightInd w:val="0"/>
      <w:ind w:left="270" w:hanging="270"/>
      <w:jc w:val="left"/>
      <w:outlineLvl w:val="1"/>
    </w:pPr>
    <w:rPr>
      <w:color w:val="FFFFFF"/>
      <w:kern w:val="0"/>
      <w:sz w:val="32"/>
      <w:szCs w:val="32"/>
      <w:lang w:val="zh-CN"/>
    </w:rPr>
  </w:style>
  <w:style w:type="paragraph" w:styleId="3">
    <w:name w:val="heading 3"/>
    <w:basedOn w:val="a"/>
    <w:next w:val="a"/>
    <w:qFormat/>
    <w:pPr>
      <w:autoSpaceDE w:val="0"/>
      <w:autoSpaceDN w:val="0"/>
      <w:adjustRightInd w:val="0"/>
      <w:ind w:left="585" w:hanging="225"/>
      <w:jc w:val="left"/>
      <w:outlineLvl w:val="2"/>
    </w:pPr>
    <w:rPr>
      <w:color w:val="000000"/>
      <w:kern w:val="0"/>
      <w:sz w:val="28"/>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Pr>
      <w:b/>
      <w:sz w:val="30"/>
    </w:rPr>
  </w:style>
  <w:style w:type="paragraph" w:styleId="a4">
    <w:name w:val="Body Text Indent"/>
    <w:basedOn w:val="a"/>
    <w:pPr>
      <w:spacing w:after="120"/>
      <w:ind w:leftChars="200" w:left="420"/>
    </w:pPr>
  </w:style>
  <w:style w:type="paragraph" w:styleId="a5">
    <w:name w:val="Plain Text"/>
    <w:basedOn w:val="a"/>
    <w:qFormat/>
    <w:rPr>
      <w:rFonts w:ascii="宋体" w:hAnsi="Courier New"/>
    </w:rPr>
  </w:style>
  <w:style w:type="paragraph" w:styleId="20">
    <w:name w:val="Body Text Indent 2"/>
    <w:basedOn w:val="a"/>
    <w:qFormat/>
    <w:pPr>
      <w:spacing w:after="120" w:line="480" w:lineRule="auto"/>
      <w:ind w:leftChars="200" w:left="420"/>
    </w:pPr>
  </w:style>
  <w:style w:type="paragraph" w:styleId="a6">
    <w:name w:val="Balloon Text"/>
    <w:basedOn w:val="a"/>
    <w:link w:val="Char"/>
    <w:qFormat/>
    <w:rPr>
      <w:rFonts w:ascii="Heiti SC Light" w:eastAsia="Heiti SC Light"/>
      <w:sz w:val="18"/>
      <w:szCs w:val="18"/>
    </w:rPr>
  </w:style>
  <w:style w:type="paragraph" w:styleId="a7">
    <w:name w:val="footer"/>
    <w:basedOn w:val="a"/>
    <w:pPr>
      <w:tabs>
        <w:tab w:val="center" w:pos="4153"/>
        <w:tab w:val="right" w:pos="8306"/>
      </w:tabs>
      <w:snapToGrid w:val="0"/>
      <w:jc w:val="left"/>
    </w:pPr>
    <w:rPr>
      <w:sz w:val="18"/>
      <w:szCs w:val="18"/>
    </w:rPr>
  </w:style>
  <w:style w:type="paragraph" w:styleId="a8">
    <w:name w:val="header"/>
    <w:basedOn w:val="a"/>
    <w:link w:val="Char0"/>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qFormat/>
    <w:pPr>
      <w:widowControl/>
      <w:spacing w:before="100" w:beforeAutospacing="1" w:after="100" w:afterAutospacing="1"/>
      <w:jc w:val="left"/>
    </w:pPr>
    <w:rPr>
      <w:rFonts w:ascii="Arial Unicode MS" w:eastAsia="Arial Unicode MS" w:hAnsi="Arial Unicode MS" w:cs="Arial Unicode MS"/>
      <w:color w:val="000000"/>
      <w:kern w:val="0"/>
      <w:sz w:val="24"/>
    </w:rPr>
  </w:style>
  <w:style w:type="character" w:styleId="aa">
    <w:name w:val="page number"/>
    <w:basedOn w:val="a0"/>
    <w:qFormat/>
  </w:style>
  <w:style w:type="table" w:styleId="ab">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31">
    <w:name w:val="style131"/>
    <w:rPr>
      <w:sz w:val="21"/>
      <w:szCs w:val="21"/>
    </w:rPr>
  </w:style>
  <w:style w:type="paragraph" w:customStyle="1" w:styleId="zw">
    <w:name w:val="zw"/>
    <w:basedOn w:val="a"/>
    <w:qFormat/>
    <w:pPr>
      <w:widowControl/>
      <w:spacing w:before="100" w:beforeAutospacing="1" w:after="100" w:afterAutospacing="1" w:line="390" w:lineRule="atLeast"/>
      <w:ind w:firstLine="480"/>
      <w:jc w:val="left"/>
    </w:pPr>
    <w:rPr>
      <w:rFonts w:ascii="宋体" w:hAnsi="宋体" w:cs="宋体"/>
      <w:kern w:val="0"/>
      <w:szCs w:val="21"/>
    </w:rPr>
  </w:style>
  <w:style w:type="paragraph" w:customStyle="1" w:styleId="reader-word-layerreader-word-s1-5">
    <w:name w:val="reader-word-layer reader-word-s1-5"/>
    <w:basedOn w:val="a"/>
    <w:pPr>
      <w:widowControl/>
      <w:spacing w:before="100" w:beforeAutospacing="1" w:after="100" w:afterAutospacing="1"/>
      <w:jc w:val="left"/>
    </w:pPr>
    <w:rPr>
      <w:rFonts w:ascii="宋体" w:hAnsi="宋体" w:cs="宋体"/>
      <w:kern w:val="0"/>
      <w:sz w:val="24"/>
    </w:rPr>
  </w:style>
  <w:style w:type="paragraph" w:customStyle="1" w:styleId="reader-word-layerreader-word-s1-16">
    <w:name w:val="reader-word-layer reader-word-s1-16"/>
    <w:basedOn w:val="a"/>
    <w:qFormat/>
    <w:pPr>
      <w:widowControl/>
      <w:spacing w:before="100" w:beforeAutospacing="1" w:after="100" w:afterAutospacing="1"/>
      <w:jc w:val="left"/>
    </w:pPr>
    <w:rPr>
      <w:rFonts w:ascii="宋体" w:hAnsi="宋体" w:cs="宋体"/>
      <w:kern w:val="0"/>
      <w:sz w:val="24"/>
    </w:rPr>
  </w:style>
  <w:style w:type="character" w:customStyle="1" w:styleId="Char">
    <w:name w:val="批注框文本 Char"/>
    <w:link w:val="a6"/>
    <w:qFormat/>
    <w:rPr>
      <w:rFonts w:ascii="Heiti SC Light" w:eastAsia="Heiti SC Light"/>
      <w:kern w:val="2"/>
      <w:sz w:val="18"/>
      <w:szCs w:val="18"/>
    </w:rPr>
  </w:style>
  <w:style w:type="paragraph" w:customStyle="1" w:styleId="-11">
    <w:name w:val="彩色列表 - 强调文字颜色 11"/>
    <w:basedOn w:val="a"/>
    <w:uiPriority w:val="34"/>
    <w:qFormat/>
    <w:pPr>
      <w:ind w:firstLineChars="200" w:firstLine="420"/>
    </w:pPr>
  </w:style>
  <w:style w:type="character" w:customStyle="1" w:styleId="Char0">
    <w:name w:val="页眉 Char"/>
    <w:basedOn w:val="a0"/>
    <w:link w:val="a8"/>
    <w:qFormat/>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wmf"/><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image" Target="media/image53.wmf"/><Relationship Id="rId68" Type="http://schemas.openxmlformats.org/officeDocument/2006/relationships/image" Target="media/image58.wmf"/><Relationship Id="rId76" Type="http://schemas.openxmlformats.org/officeDocument/2006/relationships/image" Target="media/image64.wmf"/><Relationship Id="rId84" Type="http://schemas.openxmlformats.org/officeDocument/2006/relationships/image" Target="media/image68.png"/><Relationship Id="rId89" Type="http://schemas.openxmlformats.org/officeDocument/2006/relationships/image" Target="media/image72.png"/><Relationship Id="rId7" Type="http://schemas.openxmlformats.org/officeDocument/2006/relationships/webSettings" Target="webSettings.xml"/><Relationship Id="rId71" Type="http://schemas.openxmlformats.org/officeDocument/2006/relationships/image" Target="media/image61.png"/><Relationship Id="rId92" Type="http://schemas.openxmlformats.org/officeDocument/2006/relationships/image" Target="media/image75.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wmf"/><Relationship Id="rId66" Type="http://schemas.openxmlformats.org/officeDocument/2006/relationships/image" Target="media/image56.wmf"/><Relationship Id="rId74" Type="http://schemas.openxmlformats.org/officeDocument/2006/relationships/image" Target="media/image63.wmf"/><Relationship Id="rId79" Type="http://schemas.openxmlformats.org/officeDocument/2006/relationships/oleObject" Target="embeddings/oleObject5.bin"/><Relationship Id="rId87" Type="http://schemas.openxmlformats.org/officeDocument/2006/relationships/oleObject" Target="embeddings/oleObject8.bin"/><Relationship Id="rId5" Type="http://schemas.microsoft.com/office/2007/relationships/stylesWithEffects" Target="stylesWithEffects.xml"/><Relationship Id="rId61" Type="http://schemas.openxmlformats.org/officeDocument/2006/relationships/image" Target="media/image51.png"/><Relationship Id="rId82" Type="http://schemas.openxmlformats.org/officeDocument/2006/relationships/image" Target="media/image67.png"/><Relationship Id="rId90" Type="http://schemas.openxmlformats.org/officeDocument/2006/relationships/image" Target="media/image73.png"/><Relationship Id="rId95"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oleObject" Target="embeddings/oleObject1.bin"/><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oleObject" Target="embeddings/oleObject4.bin"/><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62.wmf"/><Relationship Id="rId80" Type="http://schemas.openxmlformats.org/officeDocument/2006/relationships/image" Target="media/image66.wmf"/><Relationship Id="rId85" Type="http://schemas.openxmlformats.org/officeDocument/2006/relationships/image" Target="media/image69.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wmf"/><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wmf"/><Relationship Id="rId20" Type="http://schemas.openxmlformats.org/officeDocument/2006/relationships/image" Target="media/image11.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e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wmf"/><Relationship Id="rId73" Type="http://schemas.openxmlformats.org/officeDocument/2006/relationships/oleObject" Target="embeddings/oleObject2.bin"/><Relationship Id="rId78" Type="http://schemas.openxmlformats.org/officeDocument/2006/relationships/image" Target="media/image65.png"/><Relationship Id="rId81" Type="http://schemas.openxmlformats.org/officeDocument/2006/relationships/oleObject" Target="embeddings/oleObject6.bin"/><Relationship Id="rId86" Type="http://schemas.openxmlformats.org/officeDocument/2006/relationships/image" Target="media/image70.png"/><Relationship Id="rId94"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141"/>
    <customShpInfo spid="_x0000_s1152"/>
    <customShpInfo spid="_x0000_s1153"/>
    <customShpInfo spid="_x0000_s1156"/>
    <customShpInfo spid="_x0000_s1157"/>
    <customShpInfo spid="_x0000_s1158"/>
    <customShpInfo spid="_x0000_s115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4418166-1C3D-4ECE-8875-217C6AAC8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7419</Words>
  <Characters>42294</Characters>
  <Application>Microsoft Office Word</Application>
  <DocSecurity>0</DocSecurity>
  <Lines>352</Lines>
  <Paragraphs>99</Paragraphs>
  <ScaleCrop>false</ScaleCrop>
  <Company>Microsoft</Company>
  <LinksUpToDate>false</LinksUpToDate>
  <CharactersWithSpaces>49614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creator>MC SYSTEM</dc:creator>
  <cp:lastModifiedBy>马捷琼</cp:lastModifiedBy>
  <cp:revision>2</cp:revision>
  <cp:lastPrinted>2017-02-17T01:44:00Z</cp:lastPrinted>
  <dcterms:created xsi:type="dcterms:W3CDTF">2018-03-19T02:06:00Z</dcterms:created>
  <dcterms:modified xsi:type="dcterms:W3CDTF">2018-03-19T02:06:00Z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