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宋体" w:hAnsi="宋体" w:eastAsia="宋体" w:cs="宋体"/>
          <w:b/>
          <w:w w:val="100"/>
          <w:sz w:val="48"/>
          <w:szCs w:val="48"/>
        </w:rPr>
      </w:pPr>
      <w:r>
        <w:rPr>
          <w:rFonts w:hint="eastAsia" w:ascii="宋体" w:hAnsi="宋体" w:eastAsia="宋体" w:cs="宋体"/>
          <w:b/>
          <w:w w:val="100"/>
          <w:sz w:val="48"/>
          <w:szCs w:val="48"/>
        </w:rPr>
        <w:t>雷波凯瑞磷化工有限责任公司</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宋体" w:hAnsi="宋体" w:eastAsia="宋体" w:cs="宋体"/>
          <w:b/>
          <w:bCs/>
          <w:w w:val="100"/>
          <w:sz w:val="96"/>
          <w:szCs w:val="96"/>
          <w:lang w:eastAsia="zh-CN"/>
        </w:rPr>
      </w:pPr>
      <w:r>
        <w:rPr>
          <w:rFonts w:hint="eastAsia" w:ascii="宋体" w:hAnsi="宋体" w:eastAsia="宋体" w:cs="宋体"/>
          <w:b/>
          <w:bCs/>
          <w:w w:val="100"/>
          <w:sz w:val="72"/>
          <w:szCs w:val="72"/>
        </w:rPr>
        <w:t>招聘</w:t>
      </w:r>
      <w:r>
        <w:rPr>
          <w:rFonts w:hint="eastAsia" w:ascii="宋体" w:hAnsi="宋体" w:eastAsia="宋体" w:cs="宋体"/>
          <w:b/>
          <w:bCs/>
          <w:w w:val="100"/>
          <w:sz w:val="72"/>
          <w:szCs w:val="72"/>
          <w:lang w:eastAsia="zh-CN"/>
        </w:rPr>
        <w:t>简章</w:t>
      </w:r>
    </w:p>
    <w:p>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宋体" w:hAnsi="宋体" w:eastAsia="宋体" w:cs="宋体"/>
          <w:b/>
          <w:w w:val="90"/>
          <w:sz w:val="56"/>
          <w:szCs w:val="56"/>
          <w:lang w:val="en-US" w:eastAsia="zh-CN"/>
        </w:rPr>
      </w:pPr>
      <w:r>
        <w:rPr>
          <w:rFonts w:hint="eastAsia" w:ascii="宋体" w:hAnsi="宋体" w:eastAsia="宋体" w:cs="宋体"/>
          <w:b/>
          <w:w w:val="90"/>
          <w:sz w:val="52"/>
          <w:szCs w:val="52"/>
          <w:lang w:val="en-US" w:eastAsia="zh-CN"/>
        </w:rPr>
        <w:t>公司简介</w:t>
      </w:r>
    </w:p>
    <w:p>
      <w:pPr>
        <w:keepNext w:val="0"/>
        <w:keepLines w:val="0"/>
        <w:pageBreakBefore w:val="0"/>
        <w:widowControl w:val="0"/>
        <w:kinsoku/>
        <w:wordWrap/>
        <w:overflowPunct/>
        <w:topLinePunct w:val="0"/>
        <w:autoSpaceDE/>
        <w:autoSpaceDN/>
        <w:bidi w:val="0"/>
        <w:adjustRightInd/>
        <w:snapToGrid/>
        <w:spacing w:line="400" w:lineRule="exact"/>
        <w:ind w:left="0" w:leftChars="0" w:right="349" w:rightChars="166" w:firstLine="505" w:firstLineChars="0"/>
        <w:jc w:val="both"/>
        <w:textAlignment w:val="auto"/>
        <w:outlineLvl w:val="9"/>
        <w:rPr>
          <w:rFonts w:hint="eastAsia" w:ascii="宋体" w:hAnsi="宋体" w:eastAsia="宋体" w:cs="宋体"/>
          <w:b/>
          <w:bCs w:val="0"/>
          <w:w w:val="90"/>
          <w:sz w:val="28"/>
          <w:szCs w:val="28"/>
          <w:lang w:val="en-US" w:eastAsia="zh-CN"/>
        </w:rPr>
      </w:pPr>
      <w:r>
        <w:rPr>
          <w:rFonts w:hint="eastAsia" w:ascii="宋体" w:hAnsi="宋体" w:eastAsia="宋体" w:cs="宋体"/>
          <w:b w:val="0"/>
          <w:bCs/>
          <w:w w:val="90"/>
          <w:sz w:val="28"/>
          <w:szCs w:val="28"/>
          <w:lang w:val="en-US" w:eastAsia="zh-CN"/>
        </w:rPr>
        <w:t>雷波凯瑞磷化工有限责任公司是以磷矿采选、磷化工产品和磷制食品添加剂生产经营为主营业务，注册资本4.3亿元，是雷波县内具有良好成长预期和重点投资建设的一个磷化工产业基地。公司投资18亿元正在建设矿山采选、磷化工生产、码头储运三大项目</w:t>
      </w:r>
      <w:r>
        <w:rPr>
          <w:rFonts w:hint="eastAsia" w:ascii="宋体" w:hAnsi="宋体" w:eastAsia="宋体" w:cs="宋体"/>
          <w:b/>
          <w:bCs w:val="0"/>
          <w:w w:val="90"/>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right="0" w:rightChars="0"/>
        <w:jc w:val="both"/>
        <w:textAlignment w:val="auto"/>
        <w:outlineLvl w:val="9"/>
        <w:rPr>
          <w:rFonts w:hint="eastAsia" w:ascii="宋体" w:hAnsi="宋体" w:eastAsia="宋体" w:cs="宋体"/>
          <w:b/>
          <w:w w:val="90"/>
          <w:sz w:val="52"/>
          <w:szCs w:val="52"/>
          <w:lang w:val="en-US" w:eastAsia="zh-CN"/>
        </w:rPr>
      </w:pPr>
      <w:r>
        <w:rPr>
          <w:rFonts w:hint="eastAsia" w:ascii="宋体" w:hAnsi="宋体" w:eastAsia="宋体" w:cs="宋体"/>
          <w:b/>
          <w:w w:val="90"/>
          <w:sz w:val="52"/>
          <w:szCs w:val="52"/>
          <w:lang w:val="en-US" w:eastAsia="zh-CN"/>
        </w:rPr>
        <w:t>二、2020届校园招聘所需岗位</w:t>
      </w:r>
    </w:p>
    <w:tbl>
      <w:tblPr>
        <w:tblStyle w:val="3"/>
        <w:tblW w:w="1277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3"/>
        <w:gridCol w:w="1559"/>
        <w:gridCol w:w="2673"/>
        <w:gridCol w:w="936"/>
        <w:gridCol w:w="2061"/>
        <w:gridCol w:w="3402"/>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3" w:type="dxa"/>
          </w:tcPr>
          <w:p>
            <w:pPr>
              <w:spacing w:line="360" w:lineRule="auto"/>
              <w:jc w:val="center"/>
              <w:rPr>
                <w:rFonts w:ascii="宋体" w:hAnsi="宋体" w:eastAsia="宋体"/>
                <w:sz w:val="24"/>
                <w:szCs w:val="24"/>
              </w:rPr>
            </w:pPr>
            <w:r>
              <w:rPr>
                <w:rFonts w:hint="eastAsia" w:ascii="宋体" w:hAnsi="宋体" w:eastAsia="宋体"/>
                <w:sz w:val="24"/>
                <w:szCs w:val="24"/>
              </w:rPr>
              <w:t>序号</w:t>
            </w:r>
          </w:p>
        </w:tc>
        <w:tc>
          <w:tcPr>
            <w:tcW w:w="1559" w:type="dxa"/>
          </w:tcPr>
          <w:p>
            <w:pPr>
              <w:spacing w:line="360" w:lineRule="auto"/>
              <w:jc w:val="center"/>
              <w:rPr>
                <w:rFonts w:ascii="宋体" w:hAnsi="宋体" w:eastAsia="宋体"/>
                <w:sz w:val="24"/>
                <w:szCs w:val="24"/>
              </w:rPr>
            </w:pPr>
            <w:r>
              <w:rPr>
                <w:rFonts w:hint="eastAsia" w:ascii="宋体" w:hAnsi="宋体" w:eastAsia="宋体"/>
                <w:sz w:val="24"/>
                <w:szCs w:val="24"/>
              </w:rPr>
              <w:t>部门</w:t>
            </w:r>
          </w:p>
        </w:tc>
        <w:tc>
          <w:tcPr>
            <w:tcW w:w="2673" w:type="dxa"/>
          </w:tcPr>
          <w:p>
            <w:pPr>
              <w:spacing w:line="360" w:lineRule="auto"/>
              <w:jc w:val="center"/>
              <w:rPr>
                <w:rFonts w:ascii="宋体" w:hAnsi="宋体" w:eastAsia="宋体"/>
                <w:sz w:val="24"/>
                <w:szCs w:val="24"/>
              </w:rPr>
            </w:pPr>
            <w:r>
              <w:rPr>
                <w:rFonts w:hint="eastAsia" w:ascii="宋体" w:hAnsi="宋体" w:eastAsia="宋体"/>
                <w:sz w:val="24"/>
                <w:szCs w:val="24"/>
              </w:rPr>
              <w:t>岗位</w:t>
            </w:r>
          </w:p>
        </w:tc>
        <w:tc>
          <w:tcPr>
            <w:tcW w:w="936" w:type="dxa"/>
          </w:tcPr>
          <w:p>
            <w:pPr>
              <w:spacing w:line="360" w:lineRule="auto"/>
              <w:jc w:val="center"/>
              <w:rPr>
                <w:rFonts w:ascii="宋体" w:hAnsi="宋体" w:eastAsia="宋体"/>
                <w:sz w:val="24"/>
                <w:szCs w:val="24"/>
              </w:rPr>
            </w:pPr>
            <w:r>
              <w:rPr>
                <w:rFonts w:hint="eastAsia" w:ascii="宋体" w:hAnsi="宋体" w:eastAsia="宋体"/>
                <w:sz w:val="24"/>
                <w:szCs w:val="24"/>
              </w:rPr>
              <w:t>数量</w:t>
            </w:r>
          </w:p>
        </w:tc>
        <w:tc>
          <w:tcPr>
            <w:tcW w:w="2061" w:type="dxa"/>
          </w:tcPr>
          <w:p>
            <w:pPr>
              <w:spacing w:line="360" w:lineRule="auto"/>
              <w:jc w:val="center"/>
              <w:rPr>
                <w:rFonts w:ascii="宋体" w:hAnsi="宋体" w:eastAsia="宋体"/>
                <w:sz w:val="24"/>
                <w:szCs w:val="24"/>
              </w:rPr>
            </w:pPr>
            <w:r>
              <w:rPr>
                <w:rFonts w:hint="eastAsia" w:ascii="宋体" w:hAnsi="宋体" w:eastAsia="宋体"/>
                <w:sz w:val="24"/>
                <w:szCs w:val="24"/>
              </w:rPr>
              <w:t>要求</w:t>
            </w:r>
          </w:p>
        </w:tc>
        <w:tc>
          <w:tcPr>
            <w:tcW w:w="3402" w:type="dxa"/>
          </w:tcPr>
          <w:p>
            <w:pPr>
              <w:spacing w:line="360" w:lineRule="auto"/>
              <w:jc w:val="center"/>
              <w:rPr>
                <w:rFonts w:ascii="宋体" w:hAnsi="宋体" w:eastAsia="宋体"/>
                <w:sz w:val="24"/>
                <w:szCs w:val="24"/>
              </w:rPr>
            </w:pPr>
            <w:r>
              <w:rPr>
                <w:rFonts w:hint="eastAsia" w:ascii="宋体" w:hAnsi="宋体" w:eastAsia="宋体"/>
                <w:sz w:val="24"/>
                <w:szCs w:val="24"/>
              </w:rPr>
              <w:t>专业</w:t>
            </w:r>
          </w:p>
        </w:tc>
        <w:tc>
          <w:tcPr>
            <w:tcW w:w="1169" w:type="dxa"/>
          </w:tcPr>
          <w:p>
            <w:pPr>
              <w:spacing w:line="360" w:lineRule="auto"/>
              <w:jc w:val="center"/>
              <w:rPr>
                <w:rFonts w:ascii="宋体" w:hAnsi="宋体" w:eastAsia="宋体"/>
                <w:sz w:val="24"/>
                <w:szCs w:val="24"/>
              </w:rPr>
            </w:pPr>
            <w:r>
              <w:rPr>
                <w:rFonts w:hint="eastAsia" w:ascii="宋体" w:hAnsi="宋体" w:eastAsia="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73" w:type="dxa"/>
          </w:tcPr>
          <w:p>
            <w:pPr>
              <w:spacing w:line="360" w:lineRule="auto"/>
              <w:jc w:val="center"/>
              <w:rPr>
                <w:rFonts w:hint="eastAsia" w:ascii="宋体" w:hAnsi="宋体" w:eastAsia="宋体"/>
                <w:sz w:val="24"/>
                <w:szCs w:val="24"/>
                <w:lang w:eastAsia="zh-CN"/>
              </w:rPr>
            </w:pPr>
            <w:r>
              <w:rPr>
                <w:rFonts w:hint="eastAsia" w:ascii="宋体" w:hAnsi="宋体" w:eastAsia="宋体"/>
                <w:sz w:val="24"/>
                <w:szCs w:val="24"/>
                <w:lang w:val="en-US" w:eastAsia="zh-CN"/>
              </w:rPr>
              <w:t>1</w:t>
            </w:r>
          </w:p>
        </w:tc>
        <w:tc>
          <w:tcPr>
            <w:tcW w:w="1559" w:type="dxa"/>
          </w:tcPr>
          <w:p>
            <w:pPr>
              <w:spacing w:line="360" w:lineRule="auto"/>
              <w:jc w:val="center"/>
              <w:rPr>
                <w:rFonts w:hint="eastAsia" w:ascii="宋体" w:hAnsi="宋体" w:eastAsia="宋体"/>
                <w:sz w:val="24"/>
                <w:szCs w:val="24"/>
                <w:lang w:eastAsia="zh-CN"/>
              </w:rPr>
            </w:pPr>
            <w:r>
              <w:rPr>
                <w:rFonts w:hint="eastAsia" w:ascii="宋体" w:hAnsi="宋体" w:eastAsia="宋体"/>
                <w:sz w:val="24"/>
                <w:szCs w:val="24"/>
              </w:rPr>
              <w:t>安全环保</w:t>
            </w:r>
            <w:r>
              <w:rPr>
                <w:rFonts w:hint="eastAsia" w:ascii="宋体" w:hAnsi="宋体" w:eastAsia="宋体"/>
                <w:sz w:val="24"/>
                <w:szCs w:val="24"/>
                <w:lang w:eastAsia="zh-CN"/>
              </w:rPr>
              <w:t>部</w:t>
            </w:r>
          </w:p>
        </w:tc>
        <w:tc>
          <w:tcPr>
            <w:tcW w:w="2673" w:type="dxa"/>
          </w:tcPr>
          <w:p>
            <w:pPr>
              <w:spacing w:line="360" w:lineRule="auto"/>
              <w:jc w:val="center"/>
              <w:rPr>
                <w:rFonts w:hint="eastAsia" w:ascii="宋体" w:hAnsi="宋体" w:eastAsia="宋体"/>
                <w:sz w:val="24"/>
                <w:szCs w:val="24"/>
                <w:lang w:eastAsia="zh-CN"/>
              </w:rPr>
            </w:pPr>
            <w:r>
              <w:rPr>
                <w:rFonts w:hint="eastAsia" w:ascii="宋体" w:hAnsi="宋体" w:eastAsia="宋体"/>
                <w:sz w:val="24"/>
                <w:szCs w:val="24"/>
                <w:lang w:eastAsia="zh-CN"/>
              </w:rPr>
              <w:t>安全环保助理工程师</w:t>
            </w:r>
          </w:p>
        </w:tc>
        <w:tc>
          <w:tcPr>
            <w:tcW w:w="936" w:type="dxa"/>
          </w:tcPr>
          <w:p>
            <w:pPr>
              <w:spacing w:line="360" w:lineRule="auto"/>
              <w:jc w:val="center"/>
              <w:rPr>
                <w:rFonts w:hint="eastAsia" w:ascii="宋体" w:hAnsi="宋体" w:eastAsia="宋体"/>
                <w:sz w:val="24"/>
                <w:szCs w:val="24"/>
                <w:lang w:eastAsia="zh-CN"/>
              </w:rPr>
            </w:pPr>
            <w:r>
              <w:rPr>
                <w:rFonts w:hint="eastAsia" w:ascii="宋体" w:hAnsi="宋体" w:eastAsia="宋体"/>
                <w:sz w:val="24"/>
                <w:szCs w:val="24"/>
                <w:lang w:val="en-US" w:eastAsia="zh-CN"/>
              </w:rPr>
              <w:t>2</w:t>
            </w:r>
          </w:p>
        </w:tc>
        <w:tc>
          <w:tcPr>
            <w:tcW w:w="2061" w:type="dxa"/>
          </w:tcPr>
          <w:p>
            <w:pPr>
              <w:spacing w:line="360" w:lineRule="auto"/>
              <w:jc w:val="left"/>
              <w:rPr>
                <w:rFonts w:ascii="宋体" w:hAnsi="宋体" w:eastAsia="宋体"/>
                <w:sz w:val="24"/>
                <w:szCs w:val="24"/>
              </w:rPr>
            </w:pPr>
            <w:r>
              <w:rPr>
                <w:rFonts w:hint="eastAsia" w:ascii="宋体" w:hAnsi="宋体" w:eastAsia="宋体"/>
                <w:sz w:val="24"/>
                <w:szCs w:val="24"/>
              </w:rPr>
              <w:t>男，</w:t>
            </w:r>
            <w:r>
              <w:rPr>
                <w:rFonts w:hint="eastAsia" w:ascii="宋体" w:hAnsi="宋体" w:eastAsia="宋体"/>
                <w:sz w:val="24"/>
                <w:szCs w:val="24"/>
                <w:lang w:eastAsia="zh-CN"/>
              </w:rPr>
              <w:t>本科</w:t>
            </w:r>
            <w:r>
              <w:rPr>
                <w:rFonts w:hint="eastAsia" w:ascii="宋体" w:hAnsi="宋体" w:eastAsia="宋体"/>
                <w:sz w:val="24"/>
                <w:szCs w:val="24"/>
              </w:rPr>
              <w:t>文化</w:t>
            </w:r>
          </w:p>
        </w:tc>
        <w:tc>
          <w:tcPr>
            <w:tcW w:w="3402" w:type="dxa"/>
          </w:tcPr>
          <w:p>
            <w:pPr>
              <w:spacing w:line="360" w:lineRule="auto"/>
              <w:jc w:val="left"/>
              <w:rPr>
                <w:rFonts w:ascii="宋体" w:hAnsi="宋体" w:eastAsia="宋体"/>
                <w:sz w:val="24"/>
                <w:szCs w:val="24"/>
              </w:rPr>
            </w:pPr>
            <w:r>
              <w:rPr>
                <w:rFonts w:hint="eastAsia" w:ascii="宋体" w:hAnsi="宋体" w:eastAsia="宋体"/>
                <w:sz w:val="24"/>
                <w:szCs w:val="24"/>
              </w:rPr>
              <w:t>安全</w:t>
            </w:r>
            <w:r>
              <w:rPr>
                <w:rFonts w:hint="eastAsia" w:ascii="宋体" w:hAnsi="宋体" w:eastAsia="宋体"/>
                <w:sz w:val="24"/>
                <w:szCs w:val="24"/>
                <w:lang w:eastAsia="zh-CN"/>
              </w:rPr>
              <w:t>工程</w:t>
            </w:r>
            <w:r>
              <w:rPr>
                <w:rFonts w:hint="eastAsia" w:ascii="宋体" w:hAnsi="宋体" w:eastAsia="宋体"/>
                <w:sz w:val="24"/>
                <w:szCs w:val="24"/>
              </w:rPr>
              <w:t>、环保</w:t>
            </w:r>
            <w:r>
              <w:rPr>
                <w:rFonts w:hint="eastAsia" w:ascii="宋体" w:hAnsi="宋体" w:eastAsia="宋体"/>
                <w:sz w:val="24"/>
                <w:szCs w:val="24"/>
                <w:lang w:eastAsia="zh-CN"/>
              </w:rPr>
              <w:t>工程</w:t>
            </w:r>
          </w:p>
        </w:tc>
        <w:tc>
          <w:tcPr>
            <w:tcW w:w="1169" w:type="dxa"/>
          </w:tcPr>
          <w:p>
            <w:pPr>
              <w:spacing w:line="360" w:lineRule="auto"/>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3" w:type="dxa"/>
          </w:tcPr>
          <w:p>
            <w:pPr>
              <w:spacing w:line="360" w:lineRule="auto"/>
              <w:jc w:val="center"/>
              <w:rPr>
                <w:rFonts w:hint="eastAsia" w:ascii="宋体" w:hAnsi="宋体" w:eastAsia="宋体"/>
                <w:sz w:val="24"/>
                <w:szCs w:val="24"/>
                <w:lang w:eastAsia="zh-CN"/>
              </w:rPr>
            </w:pPr>
            <w:r>
              <w:rPr>
                <w:rFonts w:hint="eastAsia" w:ascii="宋体" w:hAnsi="宋体" w:eastAsia="宋体"/>
                <w:sz w:val="24"/>
                <w:szCs w:val="24"/>
                <w:lang w:val="en-US" w:eastAsia="zh-CN"/>
              </w:rPr>
              <w:t>2</w:t>
            </w:r>
          </w:p>
        </w:tc>
        <w:tc>
          <w:tcPr>
            <w:tcW w:w="1559" w:type="dxa"/>
          </w:tcPr>
          <w:p>
            <w:pPr>
              <w:spacing w:line="360" w:lineRule="auto"/>
              <w:jc w:val="center"/>
              <w:rPr>
                <w:rFonts w:ascii="宋体" w:hAnsi="宋体" w:eastAsia="宋体"/>
                <w:sz w:val="24"/>
                <w:szCs w:val="24"/>
              </w:rPr>
            </w:pPr>
            <w:r>
              <w:rPr>
                <w:rFonts w:hint="eastAsia" w:ascii="宋体" w:hAnsi="宋体" w:eastAsia="宋体"/>
                <w:sz w:val="24"/>
                <w:szCs w:val="24"/>
              </w:rPr>
              <w:t>生产部</w:t>
            </w:r>
          </w:p>
        </w:tc>
        <w:tc>
          <w:tcPr>
            <w:tcW w:w="2673" w:type="dxa"/>
          </w:tcPr>
          <w:p>
            <w:pPr>
              <w:spacing w:line="360" w:lineRule="auto"/>
              <w:jc w:val="center"/>
              <w:rPr>
                <w:rFonts w:hint="eastAsia" w:ascii="宋体" w:hAnsi="宋体" w:eastAsia="宋体"/>
                <w:sz w:val="24"/>
                <w:szCs w:val="24"/>
                <w:lang w:eastAsia="zh-CN"/>
              </w:rPr>
            </w:pPr>
            <w:r>
              <w:rPr>
                <w:rFonts w:hint="eastAsia" w:ascii="宋体" w:hAnsi="宋体" w:eastAsia="宋体"/>
                <w:sz w:val="24"/>
                <w:szCs w:val="24"/>
                <w:lang w:eastAsia="zh-CN"/>
              </w:rPr>
              <w:t>调度师</w:t>
            </w:r>
          </w:p>
        </w:tc>
        <w:tc>
          <w:tcPr>
            <w:tcW w:w="936" w:type="dxa"/>
          </w:tcPr>
          <w:p>
            <w:pPr>
              <w:spacing w:line="360" w:lineRule="auto"/>
              <w:jc w:val="center"/>
              <w:rPr>
                <w:rFonts w:ascii="宋体" w:hAnsi="宋体" w:eastAsia="宋体"/>
                <w:sz w:val="24"/>
                <w:szCs w:val="24"/>
              </w:rPr>
            </w:pPr>
            <w:r>
              <w:rPr>
                <w:rFonts w:hint="eastAsia" w:ascii="宋体" w:hAnsi="宋体" w:eastAsia="宋体"/>
                <w:sz w:val="24"/>
                <w:szCs w:val="24"/>
              </w:rPr>
              <w:t>1</w:t>
            </w:r>
          </w:p>
        </w:tc>
        <w:tc>
          <w:tcPr>
            <w:tcW w:w="2061" w:type="dxa"/>
          </w:tcPr>
          <w:p>
            <w:pPr>
              <w:spacing w:line="360" w:lineRule="auto"/>
              <w:jc w:val="left"/>
              <w:rPr>
                <w:rFonts w:ascii="宋体" w:hAnsi="宋体" w:eastAsia="宋体"/>
                <w:sz w:val="24"/>
                <w:szCs w:val="24"/>
              </w:rPr>
            </w:pPr>
            <w:r>
              <w:rPr>
                <w:rFonts w:hint="eastAsia" w:ascii="宋体" w:hAnsi="宋体" w:eastAsia="宋体"/>
                <w:sz w:val="24"/>
                <w:szCs w:val="24"/>
              </w:rPr>
              <w:t>男，</w:t>
            </w:r>
            <w:r>
              <w:rPr>
                <w:rFonts w:hint="eastAsia" w:ascii="宋体" w:hAnsi="宋体" w:eastAsia="宋体"/>
                <w:sz w:val="24"/>
                <w:szCs w:val="24"/>
                <w:lang w:eastAsia="zh-CN"/>
              </w:rPr>
              <w:t>本科</w:t>
            </w:r>
            <w:r>
              <w:rPr>
                <w:rFonts w:hint="eastAsia" w:ascii="宋体" w:hAnsi="宋体" w:eastAsia="宋体"/>
                <w:sz w:val="24"/>
                <w:szCs w:val="24"/>
              </w:rPr>
              <w:t>文化</w:t>
            </w:r>
          </w:p>
        </w:tc>
        <w:tc>
          <w:tcPr>
            <w:tcW w:w="3402" w:type="dxa"/>
          </w:tcPr>
          <w:p>
            <w:pPr>
              <w:spacing w:line="360" w:lineRule="auto"/>
              <w:jc w:val="left"/>
              <w:rPr>
                <w:rFonts w:ascii="宋体" w:hAnsi="宋体" w:eastAsia="宋体"/>
                <w:sz w:val="24"/>
                <w:szCs w:val="24"/>
              </w:rPr>
            </w:pPr>
            <w:r>
              <w:rPr>
                <w:rFonts w:hint="eastAsia" w:ascii="宋体" w:hAnsi="宋体" w:eastAsia="宋体"/>
                <w:sz w:val="24"/>
                <w:szCs w:val="24"/>
              </w:rPr>
              <w:t>化工生产等相关专业</w:t>
            </w:r>
          </w:p>
        </w:tc>
        <w:tc>
          <w:tcPr>
            <w:tcW w:w="1169" w:type="dxa"/>
          </w:tcPr>
          <w:p>
            <w:pPr>
              <w:spacing w:line="360" w:lineRule="auto"/>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3" w:type="dxa"/>
          </w:tcPr>
          <w:p>
            <w:pPr>
              <w:spacing w:line="360" w:lineRule="auto"/>
              <w:jc w:val="center"/>
              <w:rPr>
                <w:rFonts w:hint="eastAsia" w:ascii="宋体" w:hAnsi="宋体" w:eastAsia="宋体"/>
                <w:sz w:val="24"/>
                <w:szCs w:val="24"/>
                <w:lang w:eastAsia="zh-CN"/>
              </w:rPr>
            </w:pPr>
            <w:r>
              <w:rPr>
                <w:rFonts w:hint="eastAsia" w:ascii="宋体" w:hAnsi="宋体" w:eastAsia="宋体"/>
                <w:sz w:val="24"/>
                <w:szCs w:val="24"/>
                <w:lang w:val="en-US" w:eastAsia="zh-CN"/>
              </w:rPr>
              <w:t>3</w:t>
            </w:r>
          </w:p>
        </w:tc>
        <w:tc>
          <w:tcPr>
            <w:tcW w:w="1559" w:type="dxa"/>
          </w:tcPr>
          <w:p>
            <w:pPr>
              <w:spacing w:line="360" w:lineRule="auto"/>
              <w:jc w:val="center"/>
              <w:rPr>
                <w:rFonts w:hint="eastAsia" w:ascii="宋体" w:hAnsi="宋体" w:eastAsia="宋体"/>
                <w:sz w:val="24"/>
                <w:szCs w:val="24"/>
                <w:lang w:eastAsia="zh-CN"/>
              </w:rPr>
            </w:pPr>
            <w:r>
              <w:rPr>
                <w:rFonts w:hint="eastAsia" w:ascii="宋体" w:hAnsi="宋体" w:eastAsia="宋体"/>
                <w:sz w:val="24"/>
                <w:szCs w:val="24"/>
                <w:lang w:eastAsia="zh-CN"/>
              </w:rPr>
              <w:t>生产部</w:t>
            </w:r>
          </w:p>
        </w:tc>
        <w:tc>
          <w:tcPr>
            <w:tcW w:w="2673" w:type="dxa"/>
          </w:tcPr>
          <w:p>
            <w:pPr>
              <w:spacing w:line="360" w:lineRule="auto"/>
              <w:jc w:val="center"/>
              <w:rPr>
                <w:rFonts w:hint="eastAsia" w:ascii="宋体" w:hAnsi="宋体" w:eastAsia="宋体"/>
                <w:sz w:val="24"/>
                <w:szCs w:val="24"/>
                <w:lang w:eastAsia="zh-CN"/>
              </w:rPr>
            </w:pPr>
            <w:r>
              <w:rPr>
                <w:rFonts w:hint="eastAsia" w:ascii="宋体" w:hAnsi="宋体" w:eastAsia="宋体"/>
                <w:sz w:val="24"/>
                <w:szCs w:val="24"/>
                <w:lang w:eastAsia="zh-CN"/>
              </w:rPr>
              <w:t>工艺助理工程师</w:t>
            </w:r>
          </w:p>
        </w:tc>
        <w:tc>
          <w:tcPr>
            <w:tcW w:w="936" w:type="dxa"/>
          </w:tcPr>
          <w:p>
            <w:pPr>
              <w:spacing w:line="360" w:lineRule="auto"/>
              <w:jc w:val="center"/>
              <w:rPr>
                <w:rFonts w:hint="eastAsia" w:ascii="宋体" w:hAnsi="宋体" w:eastAsia="宋体"/>
                <w:sz w:val="24"/>
                <w:szCs w:val="24"/>
                <w:lang w:eastAsia="zh-CN"/>
              </w:rPr>
            </w:pPr>
            <w:r>
              <w:rPr>
                <w:rFonts w:hint="eastAsia" w:ascii="宋体" w:hAnsi="宋体" w:eastAsia="宋体"/>
                <w:sz w:val="24"/>
                <w:szCs w:val="24"/>
                <w:lang w:val="en-US" w:eastAsia="zh-CN"/>
              </w:rPr>
              <w:t>4</w:t>
            </w:r>
          </w:p>
        </w:tc>
        <w:tc>
          <w:tcPr>
            <w:tcW w:w="2061" w:type="dxa"/>
          </w:tcPr>
          <w:p>
            <w:pPr>
              <w:spacing w:line="360" w:lineRule="auto"/>
              <w:jc w:val="left"/>
              <w:rPr>
                <w:rFonts w:ascii="宋体" w:hAnsi="宋体" w:eastAsia="宋体"/>
                <w:sz w:val="24"/>
                <w:szCs w:val="24"/>
              </w:rPr>
            </w:pPr>
            <w:r>
              <w:rPr>
                <w:rFonts w:hint="eastAsia" w:ascii="宋体" w:hAnsi="宋体" w:eastAsia="宋体"/>
                <w:sz w:val="24"/>
                <w:szCs w:val="24"/>
              </w:rPr>
              <w:t>男，</w:t>
            </w:r>
            <w:r>
              <w:rPr>
                <w:rFonts w:hint="eastAsia" w:ascii="宋体" w:hAnsi="宋体" w:eastAsia="宋体"/>
                <w:sz w:val="24"/>
                <w:szCs w:val="24"/>
                <w:lang w:eastAsia="zh-CN"/>
              </w:rPr>
              <w:t>本科</w:t>
            </w:r>
            <w:r>
              <w:rPr>
                <w:rFonts w:hint="eastAsia" w:ascii="宋体" w:hAnsi="宋体" w:eastAsia="宋体"/>
                <w:sz w:val="24"/>
                <w:szCs w:val="24"/>
              </w:rPr>
              <w:t>文化</w:t>
            </w:r>
          </w:p>
        </w:tc>
        <w:tc>
          <w:tcPr>
            <w:tcW w:w="3402" w:type="dxa"/>
          </w:tcPr>
          <w:p>
            <w:pPr>
              <w:spacing w:line="360" w:lineRule="auto"/>
              <w:jc w:val="left"/>
              <w:rPr>
                <w:rFonts w:ascii="宋体" w:hAnsi="宋体" w:eastAsia="宋体"/>
                <w:sz w:val="24"/>
                <w:szCs w:val="24"/>
              </w:rPr>
            </w:pPr>
            <w:r>
              <w:rPr>
                <w:rFonts w:hint="eastAsia" w:ascii="宋体" w:hAnsi="宋体" w:eastAsia="宋体"/>
                <w:sz w:val="24"/>
                <w:szCs w:val="24"/>
              </w:rPr>
              <w:t>化工生产等相关专业</w:t>
            </w:r>
          </w:p>
        </w:tc>
        <w:tc>
          <w:tcPr>
            <w:tcW w:w="1169" w:type="dxa"/>
          </w:tcPr>
          <w:p>
            <w:pPr>
              <w:spacing w:line="360" w:lineRule="auto"/>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3" w:type="dxa"/>
          </w:tcPr>
          <w:p>
            <w:pPr>
              <w:spacing w:line="360" w:lineRule="auto"/>
              <w:jc w:val="center"/>
              <w:rPr>
                <w:rFonts w:hint="eastAsia" w:ascii="宋体" w:hAnsi="宋体" w:eastAsia="宋体"/>
                <w:sz w:val="24"/>
                <w:szCs w:val="24"/>
                <w:lang w:eastAsia="zh-CN"/>
              </w:rPr>
            </w:pPr>
            <w:r>
              <w:rPr>
                <w:rFonts w:hint="eastAsia" w:ascii="宋体" w:hAnsi="宋体" w:eastAsia="宋体"/>
                <w:sz w:val="24"/>
                <w:szCs w:val="24"/>
                <w:lang w:val="en-US" w:eastAsia="zh-CN"/>
              </w:rPr>
              <w:t>4</w:t>
            </w:r>
          </w:p>
        </w:tc>
        <w:tc>
          <w:tcPr>
            <w:tcW w:w="1559" w:type="dxa"/>
          </w:tcPr>
          <w:p>
            <w:pPr>
              <w:spacing w:line="360" w:lineRule="auto"/>
              <w:jc w:val="center"/>
              <w:rPr>
                <w:rFonts w:hint="eastAsia" w:ascii="宋体" w:hAnsi="宋体" w:eastAsia="宋体"/>
                <w:sz w:val="24"/>
                <w:szCs w:val="24"/>
                <w:lang w:eastAsia="zh-CN"/>
              </w:rPr>
            </w:pPr>
            <w:r>
              <w:rPr>
                <w:rFonts w:hint="eastAsia" w:ascii="宋体" w:hAnsi="宋体" w:eastAsia="宋体"/>
                <w:sz w:val="24"/>
                <w:szCs w:val="24"/>
                <w:lang w:eastAsia="zh-CN"/>
              </w:rPr>
              <w:t>质检部</w:t>
            </w:r>
          </w:p>
        </w:tc>
        <w:tc>
          <w:tcPr>
            <w:tcW w:w="2673" w:type="dxa"/>
          </w:tcPr>
          <w:p>
            <w:pPr>
              <w:spacing w:line="360" w:lineRule="auto"/>
              <w:jc w:val="center"/>
              <w:rPr>
                <w:rFonts w:hint="eastAsia" w:ascii="宋体" w:hAnsi="宋体" w:eastAsia="宋体"/>
                <w:sz w:val="24"/>
                <w:szCs w:val="24"/>
                <w:lang w:eastAsia="zh-CN"/>
              </w:rPr>
            </w:pPr>
            <w:r>
              <w:rPr>
                <w:rFonts w:hint="eastAsia" w:ascii="宋体" w:hAnsi="宋体" w:eastAsia="宋体"/>
                <w:sz w:val="24"/>
                <w:szCs w:val="24"/>
                <w:lang w:eastAsia="zh-CN"/>
              </w:rPr>
              <w:t>化工产品分析师</w:t>
            </w:r>
          </w:p>
        </w:tc>
        <w:tc>
          <w:tcPr>
            <w:tcW w:w="936" w:type="dxa"/>
          </w:tcPr>
          <w:p>
            <w:pPr>
              <w:spacing w:line="360" w:lineRule="auto"/>
              <w:jc w:val="center"/>
              <w:rPr>
                <w:rFonts w:ascii="宋体" w:hAnsi="宋体" w:eastAsia="宋体"/>
                <w:sz w:val="24"/>
                <w:szCs w:val="24"/>
              </w:rPr>
            </w:pPr>
            <w:r>
              <w:rPr>
                <w:rFonts w:hint="eastAsia" w:ascii="宋体" w:hAnsi="宋体" w:eastAsia="宋体"/>
                <w:sz w:val="24"/>
                <w:szCs w:val="24"/>
              </w:rPr>
              <w:t>1</w:t>
            </w:r>
          </w:p>
        </w:tc>
        <w:tc>
          <w:tcPr>
            <w:tcW w:w="2061" w:type="dxa"/>
          </w:tcPr>
          <w:p>
            <w:pPr>
              <w:spacing w:line="360" w:lineRule="auto"/>
              <w:jc w:val="left"/>
              <w:rPr>
                <w:rFonts w:ascii="宋体" w:hAnsi="宋体" w:eastAsia="宋体"/>
                <w:sz w:val="24"/>
                <w:szCs w:val="24"/>
              </w:rPr>
            </w:pPr>
            <w:r>
              <w:rPr>
                <w:rFonts w:hint="eastAsia" w:ascii="宋体" w:hAnsi="宋体" w:eastAsia="宋体"/>
                <w:sz w:val="24"/>
                <w:szCs w:val="24"/>
                <w:lang w:eastAsia="zh-CN"/>
              </w:rPr>
              <w:t>不限</w:t>
            </w:r>
            <w:r>
              <w:rPr>
                <w:rFonts w:hint="eastAsia" w:ascii="宋体" w:hAnsi="宋体" w:eastAsia="宋体"/>
                <w:sz w:val="24"/>
                <w:szCs w:val="24"/>
              </w:rPr>
              <w:t>，</w:t>
            </w:r>
            <w:r>
              <w:rPr>
                <w:rFonts w:hint="eastAsia" w:ascii="宋体" w:hAnsi="宋体" w:eastAsia="宋体"/>
                <w:sz w:val="24"/>
                <w:szCs w:val="24"/>
                <w:lang w:eastAsia="zh-CN"/>
              </w:rPr>
              <w:t>本科</w:t>
            </w:r>
            <w:r>
              <w:rPr>
                <w:rFonts w:hint="eastAsia" w:ascii="宋体" w:hAnsi="宋体" w:eastAsia="宋体"/>
                <w:sz w:val="24"/>
                <w:szCs w:val="24"/>
              </w:rPr>
              <w:t>文化</w:t>
            </w:r>
          </w:p>
        </w:tc>
        <w:tc>
          <w:tcPr>
            <w:tcW w:w="3402" w:type="dxa"/>
          </w:tcPr>
          <w:p>
            <w:pPr>
              <w:spacing w:line="360" w:lineRule="auto"/>
              <w:jc w:val="left"/>
              <w:rPr>
                <w:rFonts w:hint="eastAsia" w:ascii="宋体" w:hAnsi="宋体" w:eastAsia="宋体"/>
                <w:sz w:val="24"/>
                <w:szCs w:val="24"/>
                <w:lang w:eastAsia="zh-CN"/>
              </w:rPr>
            </w:pPr>
            <w:r>
              <w:rPr>
                <w:rFonts w:hint="eastAsia" w:ascii="宋体" w:hAnsi="宋体" w:eastAsia="宋体"/>
                <w:sz w:val="24"/>
                <w:szCs w:val="24"/>
                <w:lang w:eastAsia="zh-CN"/>
              </w:rPr>
              <w:t>应用化学</w:t>
            </w:r>
          </w:p>
        </w:tc>
        <w:tc>
          <w:tcPr>
            <w:tcW w:w="1169" w:type="dxa"/>
          </w:tcPr>
          <w:p>
            <w:pPr>
              <w:spacing w:line="360" w:lineRule="auto"/>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3" w:type="dxa"/>
          </w:tcPr>
          <w:p>
            <w:pPr>
              <w:spacing w:line="360" w:lineRule="auto"/>
              <w:rPr>
                <w:rFonts w:ascii="宋体" w:hAnsi="宋体" w:eastAsia="宋体"/>
                <w:sz w:val="24"/>
                <w:szCs w:val="24"/>
              </w:rPr>
            </w:pPr>
          </w:p>
        </w:tc>
        <w:tc>
          <w:tcPr>
            <w:tcW w:w="1559" w:type="dxa"/>
          </w:tcPr>
          <w:p>
            <w:pPr>
              <w:spacing w:line="360" w:lineRule="auto"/>
              <w:jc w:val="center"/>
              <w:rPr>
                <w:rFonts w:ascii="宋体" w:hAnsi="宋体" w:eastAsia="宋体"/>
                <w:sz w:val="24"/>
                <w:szCs w:val="24"/>
              </w:rPr>
            </w:pPr>
            <w:r>
              <w:rPr>
                <w:rFonts w:hint="eastAsia" w:ascii="宋体" w:hAnsi="宋体" w:eastAsia="宋体"/>
                <w:sz w:val="24"/>
                <w:szCs w:val="24"/>
              </w:rPr>
              <w:t>合计</w:t>
            </w:r>
          </w:p>
        </w:tc>
        <w:tc>
          <w:tcPr>
            <w:tcW w:w="2673" w:type="dxa"/>
          </w:tcPr>
          <w:p>
            <w:pPr>
              <w:spacing w:line="360" w:lineRule="auto"/>
              <w:jc w:val="center"/>
              <w:rPr>
                <w:rFonts w:ascii="宋体" w:hAnsi="宋体" w:eastAsia="宋体"/>
                <w:sz w:val="24"/>
                <w:szCs w:val="24"/>
              </w:rPr>
            </w:pPr>
          </w:p>
        </w:tc>
        <w:tc>
          <w:tcPr>
            <w:tcW w:w="936" w:type="dxa"/>
          </w:tcPr>
          <w:p>
            <w:pPr>
              <w:spacing w:line="360" w:lineRule="auto"/>
              <w:jc w:val="center"/>
              <w:rPr>
                <w:rFonts w:hint="eastAsia" w:ascii="宋体" w:hAnsi="宋体" w:eastAsia="宋体"/>
                <w:sz w:val="24"/>
                <w:szCs w:val="24"/>
                <w:lang w:eastAsia="zh-CN"/>
              </w:rPr>
            </w:pPr>
            <w:r>
              <w:rPr>
                <w:rFonts w:hint="eastAsia" w:ascii="宋体" w:hAnsi="宋体" w:eastAsia="宋体"/>
                <w:sz w:val="24"/>
                <w:szCs w:val="24"/>
                <w:lang w:val="en-US" w:eastAsia="zh-CN"/>
              </w:rPr>
              <w:t>8</w:t>
            </w:r>
          </w:p>
        </w:tc>
        <w:tc>
          <w:tcPr>
            <w:tcW w:w="2061" w:type="dxa"/>
          </w:tcPr>
          <w:p>
            <w:pPr>
              <w:spacing w:line="360" w:lineRule="auto"/>
              <w:rPr>
                <w:rFonts w:ascii="宋体" w:hAnsi="宋体" w:eastAsia="宋体"/>
                <w:sz w:val="24"/>
                <w:szCs w:val="24"/>
              </w:rPr>
            </w:pPr>
          </w:p>
        </w:tc>
        <w:tc>
          <w:tcPr>
            <w:tcW w:w="3402" w:type="dxa"/>
          </w:tcPr>
          <w:p>
            <w:pPr>
              <w:spacing w:line="360" w:lineRule="auto"/>
              <w:rPr>
                <w:rFonts w:ascii="宋体" w:hAnsi="宋体" w:eastAsia="宋体"/>
                <w:sz w:val="24"/>
                <w:szCs w:val="24"/>
              </w:rPr>
            </w:pPr>
          </w:p>
        </w:tc>
        <w:tc>
          <w:tcPr>
            <w:tcW w:w="1169" w:type="dxa"/>
          </w:tcPr>
          <w:p>
            <w:pPr>
              <w:spacing w:line="360" w:lineRule="auto"/>
              <w:rPr>
                <w:rFonts w:ascii="宋体" w:hAnsi="宋体" w:eastAsia="宋体"/>
                <w:sz w:val="24"/>
                <w:szCs w:val="24"/>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right="0" w:rightChars="0"/>
        <w:jc w:val="both"/>
        <w:textAlignment w:val="auto"/>
        <w:outlineLvl w:val="9"/>
        <w:rPr>
          <w:rFonts w:hint="eastAsia" w:ascii="宋体" w:hAnsi="宋体" w:eastAsia="宋体" w:cs="宋体"/>
          <w:b/>
          <w:w w:val="90"/>
          <w:sz w:val="52"/>
          <w:szCs w:val="52"/>
          <w:lang w:val="en-US" w:eastAsia="zh-CN"/>
        </w:rPr>
      </w:pPr>
      <w:r>
        <w:rPr>
          <w:rFonts w:hint="eastAsia" w:ascii="宋体" w:hAnsi="宋体" w:eastAsia="宋体" w:cs="宋体"/>
          <w:b/>
          <w:w w:val="90"/>
          <w:sz w:val="52"/>
          <w:szCs w:val="52"/>
          <w:lang w:val="en-US" w:eastAsia="zh-CN"/>
        </w:rPr>
        <w:t>三、待遇</w:t>
      </w:r>
    </w:p>
    <w:p>
      <w:pPr>
        <w:numPr>
          <w:numId w:val="0"/>
        </w:numPr>
        <w:ind w:leftChars="0" w:firstLine="56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1、本科生试用期3000元/月，转正4000元/月，试用期三个月，三个月后享受转正工资，应届毕业生在取得毕业证后签定劳动合同，当月购买“五险一金”。</w:t>
      </w:r>
    </w:p>
    <w:p>
      <w:pPr>
        <w:numPr>
          <w:numId w:val="0"/>
        </w:numPr>
        <w:ind w:leftChars="0" w:firstLine="56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2、集中休假、年休假、带薪培训、国外旅游、节日福利及各项福利。</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right="0" w:rightChars="0"/>
        <w:jc w:val="both"/>
        <w:textAlignment w:val="auto"/>
        <w:outlineLvl w:val="9"/>
        <w:rPr>
          <w:rFonts w:hint="eastAsia" w:ascii="宋体" w:hAnsi="宋体" w:eastAsia="宋体" w:cs="宋体"/>
          <w:b/>
          <w:w w:val="90"/>
          <w:sz w:val="52"/>
          <w:szCs w:val="52"/>
          <w:lang w:val="en-US" w:eastAsia="zh-CN"/>
        </w:rPr>
      </w:pPr>
      <w:r>
        <w:rPr>
          <w:rFonts w:hint="eastAsia" w:ascii="宋体" w:hAnsi="宋体" w:eastAsia="宋体" w:cs="宋体"/>
          <w:b/>
          <w:w w:val="90"/>
          <w:sz w:val="52"/>
          <w:szCs w:val="52"/>
          <w:lang w:val="en-US" w:eastAsia="zh-CN"/>
        </w:rPr>
        <w:t>四、工作时间</w:t>
      </w:r>
    </w:p>
    <w:p>
      <w:pPr>
        <w:numPr>
          <w:numId w:val="0"/>
        </w:num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8小时/天，星期六休息，转正后可每两个月集中休假（每一个月额外给一天全薪路途假）。</w:t>
      </w:r>
    </w:p>
    <w:p>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leftChars="0" w:right="0" w:rightChars="0"/>
        <w:jc w:val="both"/>
        <w:textAlignment w:val="auto"/>
        <w:outlineLvl w:val="9"/>
        <w:rPr>
          <w:rFonts w:hint="eastAsia" w:ascii="宋体" w:hAnsi="宋体" w:eastAsia="宋体" w:cs="宋体"/>
          <w:b/>
          <w:w w:val="90"/>
          <w:sz w:val="52"/>
          <w:szCs w:val="52"/>
          <w:lang w:val="en-US" w:eastAsia="zh-CN"/>
        </w:rPr>
      </w:pPr>
      <w:r>
        <w:rPr>
          <w:rFonts w:hint="eastAsia" w:ascii="宋体" w:hAnsi="宋体" w:eastAsia="宋体" w:cs="宋体"/>
          <w:b/>
          <w:w w:val="90"/>
          <w:sz w:val="52"/>
          <w:szCs w:val="52"/>
          <w:lang w:val="en-US" w:eastAsia="zh-CN"/>
        </w:rPr>
        <w:t>职业晋升</w:t>
      </w:r>
    </w:p>
    <w:p>
      <w:pPr>
        <w:keepNext w:val="0"/>
        <w:keepLines w:val="0"/>
        <w:pageBreakBefore w:val="0"/>
        <w:widowControl w:val="0"/>
        <w:numPr>
          <w:numId w:val="0"/>
        </w:numPr>
        <w:kinsoku/>
        <w:wordWrap/>
        <w:overflowPunct/>
        <w:topLinePunct w:val="0"/>
        <w:autoSpaceDE/>
        <w:autoSpaceDN/>
        <w:bidi w:val="0"/>
        <w:adjustRightInd/>
        <w:snapToGrid/>
        <w:spacing w:line="600" w:lineRule="exact"/>
        <w:ind w:right="0" w:rightChars="0" w:firstLine="562" w:firstLineChars="200"/>
        <w:jc w:val="both"/>
        <w:textAlignment w:val="auto"/>
        <w:outlineLvl w:val="9"/>
        <w:rPr>
          <w:rFonts w:hint="default" w:ascii="宋体" w:hAnsi="宋体" w:eastAsia="宋体" w:cs="宋体"/>
          <w:sz w:val="28"/>
          <w:szCs w:val="28"/>
          <w:lang w:val="en-US" w:eastAsia="zh-CN"/>
        </w:rPr>
      </w:pPr>
      <w:r>
        <w:rPr>
          <w:rFonts w:hint="eastAsia" w:ascii="宋体" w:hAnsi="宋体" w:eastAsia="宋体" w:cs="宋体"/>
          <w:b/>
          <w:bCs/>
          <w:color w:val="FF0000"/>
          <w:sz w:val="28"/>
          <w:szCs w:val="28"/>
          <w:highlight w:val="none"/>
          <w:lang w:val="en-US" w:eastAsia="zh-CN"/>
        </w:rPr>
        <w:t>安全环保助理工程师</w:t>
      </w:r>
      <w:r>
        <w:rPr>
          <w:rFonts w:hint="eastAsia" w:ascii="宋体" w:hAnsi="宋体" w:eastAsia="宋体" w:cs="宋体"/>
          <w:sz w:val="28"/>
          <w:szCs w:val="28"/>
          <w:lang w:val="en-US" w:eastAsia="zh-CN"/>
        </w:rPr>
        <w:t>--安全环保工程师--安</w:t>
      </w:r>
      <w:bookmarkStart w:id="0" w:name="_GoBack"/>
      <w:r>
        <w:rPr>
          <w:rFonts w:hint="eastAsia" w:ascii="宋体" w:hAnsi="宋体" w:eastAsia="宋体" w:cs="宋体"/>
          <w:sz w:val="28"/>
          <w:szCs w:val="28"/>
          <w:lang w:val="en-US" w:eastAsia="zh-CN"/>
        </w:rPr>
        <w:t>全主管--分公司安全部长--公司安全经理</w:t>
      </w:r>
    </w:p>
    <w:p>
      <w:pPr>
        <w:numPr>
          <w:numId w:val="0"/>
        </w:numPr>
        <w:ind w:firstLine="562" w:firstLineChars="200"/>
        <w:rPr>
          <w:rFonts w:hint="default" w:ascii="宋体" w:hAnsi="宋体" w:eastAsia="宋体" w:cs="宋体"/>
          <w:sz w:val="28"/>
          <w:szCs w:val="28"/>
          <w:lang w:val="en-US" w:eastAsia="zh-CN"/>
        </w:rPr>
      </w:pPr>
      <w:r>
        <w:rPr>
          <w:rFonts w:hint="eastAsia" w:ascii="宋体" w:hAnsi="宋体" w:eastAsia="宋体" w:cs="宋体"/>
          <w:b/>
          <w:bCs/>
          <w:color w:val="FF0000"/>
          <w:sz w:val="28"/>
          <w:szCs w:val="28"/>
          <w:lang w:val="en-US" w:eastAsia="zh-CN"/>
        </w:rPr>
        <w:t>调度师</w:t>
      </w:r>
      <w:r>
        <w:rPr>
          <w:rFonts w:hint="eastAsia" w:ascii="宋体" w:hAnsi="宋体" w:eastAsia="宋体" w:cs="宋体"/>
          <w:sz w:val="28"/>
          <w:szCs w:val="28"/>
          <w:lang w:val="en-US" w:eastAsia="zh-CN"/>
        </w:rPr>
        <w:t>--生产部副部长--生产部长--分公司</w:t>
      </w:r>
      <w:bookmarkEnd w:id="0"/>
      <w:r>
        <w:rPr>
          <w:rFonts w:hint="eastAsia" w:ascii="宋体" w:hAnsi="宋体" w:eastAsia="宋体" w:cs="宋体"/>
          <w:sz w:val="28"/>
          <w:szCs w:val="28"/>
          <w:lang w:val="en-US" w:eastAsia="zh-CN"/>
        </w:rPr>
        <w:t>副总经理--分公司总经理--公司副总经理</w:t>
      </w:r>
    </w:p>
    <w:p>
      <w:pPr>
        <w:numPr>
          <w:ilvl w:val="0"/>
          <w:numId w:val="0"/>
        </w:numPr>
        <w:ind w:firstLine="562" w:firstLineChars="200"/>
        <w:rPr>
          <w:rFonts w:hint="eastAsia" w:ascii="宋体" w:hAnsi="宋体" w:eastAsia="宋体" w:cs="宋体"/>
          <w:sz w:val="28"/>
          <w:szCs w:val="28"/>
          <w:lang w:val="en-US" w:eastAsia="zh-CN"/>
        </w:rPr>
      </w:pPr>
      <w:r>
        <w:rPr>
          <w:rFonts w:hint="eastAsia" w:ascii="宋体" w:hAnsi="宋体" w:eastAsia="宋体" w:cs="宋体"/>
          <w:b/>
          <w:bCs/>
          <w:color w:val="FF0000"/>
          <w:sz w:val="28"/>
          <w:szCs w:val="28"/>
          <w:lang w:val="en-US" w:eastAsia="zh-CN"/>
        </w:rPr>
        <w:t>工艺助理工程师</w:t>
      </w:r>
      <w:r>
        <w:rPr>
          <w:rFonts w:hint="eastAsia" w:ascii="宋体" w:hAnsi="宋体" w:eastAsia="宋体" w:cs="宋体"/>
          <w:sz w:val="28"/>
          <w:szCs w:val="28"/>
          <w:lang w:val="en-US" w:eastAsia="zh-CN"/>
        </w:rPr>
        <w:t>--工艺工程师--车间副主任--车间主任--生产部副部长--生产部长</w:t>
      </w:r>
    </w:p>
    <w:p>
      <w:pPr>
        <w:numPr>
          <w:ilvl w:val="0"/>
          <w:numId w:val="0"/>
        </w:numPr>
        <w:ind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--分公司副总经理--分公司总经理--公司副总经理</w:t>
      </w:r>
    </w:p>
    <w:p>
      <w:pPr>
        <w:numPr>
          <w:ilvl w:val="0"/>
          <w:numId w:val="0"/>
        </w:numPr>
        <w:ind w:firstLine="562" w:firstLineChars="200"/>
        <w:rPr>
          <w:rFonts w:hint="eastAsia" w:ascii="宋体" w:hAnsi="宋体" w:eastAsia="宋体" w:cs="宋体"/>
          <w:sz w:val="28"/>
          <w:szCs w:val="28"/>
          <w:lang w:val="en-US" w:eastAsia="zh-CN"/>
        </w:rPr>
      </w:pPr>
      <w:r>
        <w:rPr>
          <w:rFonts w:hint="eastAsia" w:ascii="宋体" w:hAnsi="宋体" w:eastAsia="宋体" w:cs="宋体"/>
          <w:b/>
          <w:bCs/>
          <w:color w:val="FF0000"/>
          <w:sz w:val="28"/>
          <w:szCs w:val="28"/>
          <w:lang w:val="en-US" w:eastAsia="zh-CN"/>
        </w:rPr>
        <w:t>化工产品分析师</w:t>
      </w:r>
      <w:r>
        <w:rPr>
          <w:rFonts w:hint="eastAsia" w:ascii="宋体" w:hAnsi="宋体" w:eastAsia="宋体" w:cs="宋体"/>
          <w:sz w:val="28"/>
          <w:szCs w:val="28"/>
          <w:lang w:val="en-US" w:eastAsia="zh-CN"/>
        </w:rPr>
        <w:t>--助理工程师--工程师--质检部长--生产部副部长--生产部长</w:t>
      </w:r>
    </w:p>
    <w:p>
      <w:pPr>
        <w:numPr>
          <w:ilvl w:val="0"/>
          <w:numId w:val="0"/>
        </w:numPr>
        <w:ind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--分公司副总经理--分公司总经理--公司副总经理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right="0" w:rightChars="0"/>
        <w:jc w:val="both"/>
        <w:textAlignment w:val="auto"/>
        <w:outlineLvl w:val="9"/>
        <w:rPr>
          <w:rFonts w:hint="eastAsia" w:ascii="宋体" w:hAnsi="宋体" w:eastAsia="宋体" w:cs="宋体"/>
          <w:b/>
          <w:w w:val="90"/>
          <w:sz w:val="52"/>
          <w:szCs w:val="52"/>
          <w:lang w:val="en-US" w:eastAsia="zh-CN"/>
        </w:rPr>
      </w:pPr>
      <w:r>
        <w:rPr>
          <w:rFonts w:hint="eastAsia" w:ascii="宋体" w:hAnsi="宋体" w:eastAsia="宋体" w:cs="宋体"/>
          <w:b/>
          <w:w w:val="90"/>
          <w:sz w:val="52"/>
          <w:szCs w:val="52"/>
          <w:lang w:val="en-US" w:eastAsia="zh-CN"/>
        </w:rPr>
        <w:t>六、联系方式</w:t>
      </w:r>
    </w:p>
    <w:p>
      <w:pPr>
        <w:numPr>
          <w:numId w:val="0"/>
        </w:numPr>
        <w:ind w:firstLine="56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联系人：吉女士        联系方式：18113212307</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13881511997（微信同号）</w:t>
      </w:r>
    </w:p>
    <w:p>
      <w:pPr>
        <w:numPr>
          <w:numId w:val="0"/>
        </w:numPr>
        <w:ind w:firstLine="560"/>
        <w:rPr>
          <w:rFonts w:hint="eastAsia" w:ascii="宋体" w:hAnsi="宋体" w:eastAsia="宋体" w:cs="宋体"/>
          <w:sz w:val="28"/>
          <w:szCs w:val="28"/>
          <w:lang w:val="en-US" w:eastAsia="zh-CN"/>
        </w:rPr>
      </w:pPr>
      <w:r>
        <w:rPr>
          <w:rFonts w:hint="eastAsia" w:ascii="宋体" w:hAnsi="宋体" w:eastAsia="宋体" w:cs="宋体"/>
          <w:sz w:val="28"/>
          <w:szCs w:val="28"/>
          <w:lang w:eastAsia="zh-CN"/>
        </w:rPr>
        <w:t>邮箱：</w:t>
      </w: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"mailto:4497564676@qq.com" </w:instrText>
      </w:r>
      <w:r>
        <w:rPr>
          <w:rFonts w:hint="eastAsia" w:ascii="宋体" w:hAnsi="宋体" w:eastAsia="宋体" w:cs="宋体"/>
          <w:sz w:val="28"/>
          <w:szCs w:val="28"/>
          <w:lang w:val="en-US" w:eastAsia="zh-CN"/>
        </w:rPr>
        <w:fldChar w:fldCharType="separate"/>
      </w:r>
      <w:r>
        <w:rPr>
          <w:rStyle w:val="5"/>
          <w:rFonts w:hint="eastAsia" w:ascii="宋体" w:hAnsi="宋体" w:eastAsia="宋体" w:cs="宋体"/>
          <w:sz w:val="28"/>
          <w:szCs w:val="28"/>
          <w:lang w:val="en-US" w:eastAsia="zh-CN"/>
        </w:rPr>
        <w:t>4497564676@qq.com</w:t>
      </w:r>
      <w:r>
        <w:rPr>
          <w:rFonts w:hint="eastAsia" w:ascii="宋体" w:hAnsi="宋体" w:eastAsia="宋体" w:cs="宋体"/>
          <w:sz w:val="28"/>
          <w:szCs w:val="28"/>
          <w:lang w:val="en-US" w:eastAsia="zh-CN"/>
        </w:rPr>
        <w:fldChar w:fldCharType="end"/>
      </w:r>
    </w:p>
    <w:p>
      <w:pPr>
        <w:numPr>
          <w:numId w:val="0"/>
        </w:numPr>
        <w:ind w:firstLine="560"/>
        <w:rPr>
          <w:rFonts w:hint="eastAsia" w:ascii="宋体" w:hAnsi="宋体" w:eastAsia="宋体" w:cs="宋体"/>
          <w:sz w:val="28"/>
          <w:szCs w:val="28"/>
        </w:rPr>
      </w:pPr>
      <w:r>
        <w:rPr>
          <w:rFonts w:hint="eastAsia" w:ascii="宋体" w:hAnsi="宋体" w:eastAsia="宋体" w:cs="宋体"/>
          <w:sz w:val="28"/>
          <w:szCs w:val="28"/>
          <w:lang w:eastAsia="zh-CN"/>
        </w:rPr>
        <w:t>地址：雷波县汶水镇马道子工业园区</w:t>
      </w:r>
      <w:r>
        <w:rPr>
          <w:rFonts w:hint="eastAsia" w:ascii="宋体" w:hAnsi="宋体" w:eastAsia="宋体" w:cs="宋体"/>
          <w:sz w:val="28"/>
          <w:szCs w:val="28"/>
        </w:rPr>
        <w:t xml:space="preserve">                                       </w:t>
      </w:r>
    </w:p>
    <w:p>
      <w:pPr>
        <w:ind w:firstLine="560" w:firstLineChars="200"/>
        <w:rPr>
          <w:rFonts w:hint="eastAsia" w:ascii="宋体" w:hAnsi="宋体" w:eastAsia="宋体" w:cs="宋体"/>
          <w:sz w:val="28"/>
          <w:szCs w:val="28"/>
          <w:lang w:eastAsia="zh-CN"/>
        </w:rPr>
      </w:pPr>
      <w:r>
        <w:rPr>
          <w:rFonts w:hint="eastAsia" w:ascii="宋体" w:hAnsi="宋体" w:eastAsia="宋体" w:cs="宋体"/>
          <w:sz w:val="28"/>
          <w:szCs w:val="28"/>
        </w:rPr>
        <w:t xml:space="preserve">   </w:t>
      </w:r>
      <w:r>
        <w:drawing>
          <wp:inline distT="0" distB="0" distL="114300" distR="114300">
            <wp:extent cx="4672965" cy="3296920"/>
            <wp:effectExtent l="0" t="0" r="5715" b="10160"/>
            <wp:docPr id="3" name="图片 2" descr="680C11ED667C2EA8149B4DD1FA5F8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680C11ED667C2EA8149B4DD1FA5F8712"/>
                    <pic:cNvPicPr>
                      <a:picLocks noChangeAspect="1"/>
                    </pic:cNvPicPr>
                  </pic:nvPicPr>
                  <pic:blipFill>
                    <a:blip r:embed="rId4"/>
                    <a:stretch>
                      <a:fillRect/>
                    </a:stretch>
                  </pic:blipFill>
                  <pic:spPr>
                    <a:xfrm>
                      <a:off x="0" y="0"/>
                      <a:ext cx="4672965" cy="3296920"/>
                    </a:xfrm>
                    <a:prstGeom prst="rect">
                      <a:avLst/>
                    </a:prstGeom>
                  </pic:spPr>
                </pic:pic>
              </a:graphicData>
            </a:graphic>
          </wp:inline>
        </w:drawing>
      </w:r>
      <w:r>
        <w:rPr>
          <w:rFonts w:hint="eastAsia" w:ascii="宋体" w:hAnsi="宋体" w:eastAsia="宋体" w:cs="宋体"/>
          <w:sz w:val="28"/>
          <w:szCs w:val="28"/>
        </w:rPr>
        <w:t xml:space="preserve">        </w:t>
      </w:r>
      <w:r>
        <w:rPr>
          <w:rFonts w:hint="eastAsia" w:ascii="宋体" w:hAnsi="宋体" w:eastAsia="宋体" w:cs="宋体"/>
          <w:sz w:val="40"/>
          <w:szCs w:val="40"/>
          <w:lang w:eastAsia="zh-CN"/>
        </w:rPr>
        <w:t>办公楼</w:t>
      </w:r>
    </w:p>
    <w:p>
      <w:pPr>
        <w:ind w:firstLine="560" w:firstLineChars="200"/>
        <w:rPr>
          <w:rFonts w:hint="eastAsia"/>
          <w:sz w:val="32"/>
          <w:szCs w:val="36"/>
          <w:lang w:eastAsia="zh-CN"/>
        </w:rPr>
      </w:pPr>
      <w:r>
        <w:rPr>
          <w:rFonts w:hint="eastAsia" w:ascii="宋体" w:hAnsi="宋体" w:eastAsia="宋体" w:cs="宋体"/>
          <w:sz w:val="28"/>
          <w:szCs w:val="28"/>
        </w:rPr>
        <w:t xml:space="preserve">        </w:t>
      </w:r>
      <w:r>
        <w:drawing>
          <wp:inline distT="0" distB="0" distL="114300" distR="114300">
            <wp:extent cx="5025390" cy="3369945"/>
            <wp:effectExtent l="0" t="0" r="3810" b="13335"/>
            <wp:docPr id="11" name="图片 1" descr="IMG_5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5835"/>
                    <pic:cNvPicPr>
                      <a:picLocks noChangeAspect="1"/>
                    </pic:cNvPicPr>
                  </pic:nvPicPr>
                  <pic:blipFill>
                    <a:blip r:embed="rId5"/>
                    <a:stretch>
                      <a:fillRect/>
                    </a:stretch>
                  </pic:blipFill>
                  <pic:spPr>
                    <a:xfrm>
                      <a:off x="0" y="0"/>
                      <a:ext cx="5025390" cy="3369945"/>
                    </a:xfrm>
                    <a:prstGeom prst="rect">
                      <a:avLst/>
                    </a:prstGeom>
                  </pic:spPr>
                </pic:pic>
              </a:graphicData>
            </a:graphic>
          </wp:inline>
        </w:drawing>
      </w:r>
      <w:r>
        <w:rPr>
          <w:rFonts w:hint="eastAsia" w:ascii="宋体" w:hAnsi="宋体" w:eastAsia="宋体" w:cs="宋体"/>
          <w:sz w:val="44"/>
          <w:szCs w:val="44"/>
          <w:lang w:eastAsia="zh-CN"/>
        </w:rPr>
        <w:t>办公室</w:t>
      </w: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ascii="宋体" w:hAnsi="宋体" w:eastAsia="宋体" w:cs="宋体"/>
          <w:sz w:val="28"/>
          <w:szCs w:val="28"/>
          <w:lang w:eastAsia="zh-CN"/>
        </w:rPr>
      </w:pPr>
      <w:r>
        <w:drawing>
          <wp:inline distT="0" distB="0" distL="114300" distR="114300">
            <wp:extent cx="4643120" cy="3483610"/>
            <wp:effectExtent l="0" t="0" r="5080" b="635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6"/>
                    <a:stretch>
                      <a:fillRect/>
                    </a:stretch>
                  </pic:blipFill>
                  <pic:spPr>
                    <a:xfrm>
                      <a:off x="0" y="0"/>
                      <a:ext cx="4643120" cy="3483610"/>
                    </a:xfrm>
                    <a:prstGeom prst="rect">
                      <a:avLst/>
                    </a:prstGeom>
                  </pic:spPr>
                </pic:pic>
              </a:graphicData>
            </a:graphic>
          </wp:inline>
        </w:drawing>
      </w:r>
      <w:r>
        <w:rPr>
          <w:rFonts w:hint="eastAsia" w:ascii="宋体" w:hAnsi="宋体" w:eastAsia="宋体" w:cs="宋体"/>
          <w:sz w:val="44"/>
          <w:szCs w:val="44"/>
          <w:lang w:eastAsia="zh-CN"/>
        </w:rPr>
        <w:t>会议室</w:t>
      </w:r>
    </w:p>
    <w:p>
      <w:pPr>
        <w:ind w:firstLine="420" w:firstLineChars="200"/>
        <w:rPr>
          <w:rFonts w:hint="default" w:ascii="宋体" w:hAnsi="宋体" w:cs="宋体" w:eastAsiaTheme="minorEastAsia"/>
          <w:sz w:val="28"/>
          <w:szCs w:val="28"/>
          <w:lang w:val="en-US" w:eastAsia="zh-CN"/>
        </w:rPr>
      </w:pPr>
      <w:r>
        <w:drawing>
          <wp:inline distT="0" distB="0" distL="114300" distR="114300">
            <wp:extent cx="5146675" cy="3860800"/>
            <wp:effectExtent l="0" t="0" r="4445" b="1016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7"/>
                    <a:stretch>
                      <a:fillRect/>
                    </a:stretch>
                  </pic:blipFill>
                  <pic:spPr>
                    <a:xfrm>
                      <a:off x="0" y="0"/>
                      <a:ext cx="5146675" cy="3860800"/>
                    </a:xfrm>
                    <a:prstGeom prst="rect">
                      <a:avLst/>
                    </a:prstGeom>
                  </pic:spPr>
                </pic:pic>
              </a:graphicData>
            </a:graphic>
          </wp:inline>
        </w:drawing>
      </w:r>
      <w:r>
        <w:rPr>
          <w:rFonts w:hint="eastAsia"/>
          <w:lang w:val="en-US" w:eastAsia="zh-CN"/>
        </w:rPr>
        <w:t xml:space="preserve">  </w:t>
      </w:r>
      <w:r>
        <w:rPr>
          <w:rFonts w:hint="eastAsia" w:ascii="宋体" w:hAnsi="宋体" w:eastAsia="宋体" w:cs="宋体"/>
          <w:sz w:val="48"/>
          <w:szCs w:val="48"/>
          <w:lang w:val="en-US" w:eastAsia="zh-CN"/>
        </w:rPr>
        <w:t>员工公寓</w:t>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FAF304"/>
    <w:multiLevelType w:val="singleLevel"/>
    <w:tmpl w:val="8AFAF304"/>
    <w:lvl w:ilvl="0" w:tentative="0">
      <w:start w:val="5"/>
      <w:numFmt w:val="chineseCounting"/>
      <w:suff w:val="nothing"/>
      <w:lvlText w:val="%1、"/>
      <w:lvlJc w:val="left"/>
      <w:rPr>
        <w:rFonts w:hint="eastAsia"/>
      </w:rPr>
    </w:lvl>
  </w:abstractNum>
  <w:abstractNum w:abstractNumId="1">
    <w:nsid w:val="597948A7"/>
    <w:multiLevelType w:val="singleLevel"/>
    <w:tmpl w:val="597948A7"/>
    <w:lvl w:ilvl="0" w:tentative="0">
      <w:start w:val="1"/>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F5B"/>
    <w:rsid w:val="000568D0"/>
    <w:rsid w:val="00062261"/>
    <w:rsid w:val="000745EB"/>
    <w:rsid w:val="00094FB0"/>
    <w:rsid w:val="000D1D70"/>
    <w:rsid w:val="000D676C"/>
    <w:rsid w:val="00172044"/>
    <w:rsid w:val="001A4E30"/>
    <w:rsid w:val="001B7039"/>
    <w:rsid w:val="002230E7"/>
    <w:rsid w:val="00275C6D"/>
    <w:rsid w:val="00276F92"/>
    <w:rsid w:val="002915DE"/>
    <w:rsid w:val="002D3F32"/>
    <w:rsid w:val="002D518D"/>
    <w:rsid w:val="00310250"/>
    <w:rsid w:val="003D1744"/>
    <w:rsid w:val="00485407"/>
    <w:rsid w:val="004F6E67"/>
    <w:rsid w:val="0050231F"/>
    <w:rsid w:val="005339EA"/>
    <w:rsid w:val="005672A4"/>
    <w:rsid w:val="0057492A"/>
    <w:rsid w:val="00581832"/>
    <w:rsid w:val="005903CF"/>
    <w:rsid w:val="005E2A90"/>
    <w:rsid w:val="00611772"/>
    <w:rsid w:val="0067323A"/>
    <w:rsid w:val="006A2358"/>
    <w:rsid w:val="006B33FA"/>
    <w:rsid w:val="007A7C13"/>
    <w:rsid w:val="007D38F7"/>
    <w:rsid w:val="00823F93"/>
    <w:rsid w:val="00833EA4"/>
    <w:rsid w:val="00863628"/>
    <w:rsid w:val="008A1BD5"/>
    <w:rsid w:val="008B6865"/>
    <w:rsid w:val="00917215"/>
    <w:rsid w:val="009525E6"/>
    <w:rsid w:val="00970E32"/>
    <w:rsid w:val="009C63AD"/>
    <w:rsid w:val="00A71D57"/>
    <w:rsid w:val="00AE1F04"/>
    <w:rsid w:val="00B06AC6"/>
    <w:rsid w:val="00B20084"/>
    <w:rsid w:val="00B3121D"/>
    <w:rsid w:val="00B4633C"/>
    <w:rsid w:val="00BA118D"/>
    <w:rsid w:val="00BB527C"/>
    <w:rsid w:val="00C31298"/>
    <w:rsid w:val="00D04F22"/>
    <w:rsid w:val="00D357E4"/>
    <w:rsid w:val="00D412C3"/>
    <w:rsid w:val="00D42996"/>
    <w:rsid w:val="00D46F5B"/>
    <w:rsid w:val="00D62B22"/>
    <w:rsid w:val="00D9018C"/>
    <w:rsid w:val="00D9042F"/>
    <w:rsid w:val="00DD795D"/>
    <w:rsid w:val="00E330C6"/>
    <w:rsid w:val="00E718ED"/>
    <w:rsid w:val="00EA6A9F"/>
    <w:rsid w:val="00EC7E14"/>
    <w:rsid w:val="00ED5EC6"/>
    <w:rsid w:val="00F21D71"/>
    <w:rsid w:val="00F5137B"/>
    <w:rsid w:val="00FB2035"/>
    <w:rsid w:val="020850F4"/>
    <w:rsid w:val="030E0F92"/>
    <w:rsid w:val="03354170"/>
    <w:rsid w:val="035A30D7"/>
    <w:rsid w:val="0465433B"/>
    <w:rsid w:val="04C97232"/>
    <w:rsid w:val="04F63AB9"/>
    <w:rsid w:val="0506040E"/>
    <w:rsid w:val="05415FAD"/>
    <w:rsid w:val="06953759"/>
    <w:rsid w:val="0892115C"/>
    <w:rsid w:val="08DC5315"/>
    <w:rsid w:val="094029F5"/>
    <w:rsid w:val="0A577BF3"/>
    <w:rsid w:val="0BB1698A"/>
    <w:rsid w:val="0C017F62"/>
    <w:rsid w:val="0F9F7BB5"/>
    <w:rsid w:val="112B7500"/>
    <w:rsid w:val="117078D0"/>
    <w:rsid w:val="127A20E3"/>
    <w:rsid w:val="12DF1124"/>
    <w:rsid w:val="15DD490B"/>
    <w:rsid w:val="162416B8"/>
    <w:rsid w:val="16765FE9"/>
    <w:rsid w:val="17CE7268"/>
    <w:rsid w:val="1A690FD5"/>
    <w:rsid w:val="1B6C070F"/>
    <w:rsid w:val="1BCB507C"/>
    <w:rsid w:val="1CAD36F1"/>
    <w:rsid w:val="1D437D9B"/>
    <w:rsid w:val="1D6975F9"/>
    <w:rsid w:val="1E277515"/>
    <w:rsid w:val="1FA513D6"/>
    <w:rsid w:val="202E5FFB"/>
    <w:rsid w:val="20CF7ED9"/>
    <w:rsid w:val="21A17432"/>
    <w:rsid w:val="23653E23"/>
    <w:rsid w:val="23862935"/>
    <w:rsid w:val="24573F76"/>
    <w:rsid w:val="24E861A5"/>
    <w:rsid w:val="26207ACE"/>
    <w:rsid w:val="26695D6F"/>
    <w:rsid w:val="26ED2D52"/>
    <w:rsid w:val="26FA34C9"/>
    <w:rsid w:val="27AC1AE1"/>
    <w:rsid w:val="27CF79A9"/>
    <w:rsid w:val="29001102"/>
    <w:rsid w:val="293D0F10"/>
    <w:rsid w:val="295827E4"/>
    <w:rsid w:val="29EF783E"/>
    <w:rsid w:val="2A172BD2"/>
    <w:rsid w:val="2B1C51A1"/>
    <w:rsid w:val="2B733C0E"/>
    <w:rsid w:val="2D2C40F6"/>
    <w:rsid w:val="2DC53391"/>
    <w:rsid w:val="2DC73F31"/>
    <w:rsid w:val="2DD77C57"/>
    <w:rsid w:val="2FDC0C12"/>
    <w:rsid w:val="32DF71B2"/>
    <w:rsid w:val="338A5334"/>
    <w:rsid w:val="34A23689"/>
    <w:rsid w:val="356A22FC"/>
    <w:rsid w:val="3754007D"/>
    <w:rsid w:val="383F7052"/>
    <w:rsid w:val="39F96818"/>
    <w:rsid w:val="3A247AE3"/>
    <w:rsid w:val="3A7A6F94"/>
    <w:rsid w:val="3AB36327"/>
    <w:rsid w:val="3AC94177"/>
    <w:rsid w:val="3AE30364"/>
    <w:rsid w:val="3B3D2505"/>
    <w:rsid w:val="3B5A0D0F"/>
    <w:rsid w:val="3C9A6EF0"/>
    <w:rsid w:val="3D100AB7"/>
    <w:rsid w:val="3EDF0AE5"/>
    <w:rsid w:val="3EF4141A"/>
    <w:rsid w:val="3F1E3645"/>
    <w:rsid w:val="408E5741"/>
    <w:rsid w:val="409A4BD9"/>
    <w:rsid w:val="41751C3F"/>
    <w:rsid w:val="43820322"/>
    <w:rsid w:val="451A70DA"/>
    <w:rsid w:val="4976243D"/>
    <w:rsid w:val="49BB2726"/>
    <w:rsid w:val="4A5A2982"/>
    <w:rsid w:val="4B353540"/>
    <w:rsid w:val="4BCC17CD"/>
    <w:rsid w:val="4C5D5203"/>
    <w:rsid w:val="4D103C8C"/>
    <w:rsid w:val="4D894B51"/>
    <w:rsid w:val="501B1D9C"/>
    <w:rsid w:val="50224A07"/>
    <w:rsid w:val="504E15D4"/>
    <w:rsid w:val="50EA3075"/>
    <w:rsid w:val="51245BFF"/>
    <w:rsid w:val="51DE76A3"/>
    <w:rsid w:val="52F7643A"/>
    <w:rsid w:val="53B16428"/>
    <w:rsid w:val="55FE7171"/>
    <w:rsid w:val="56DE437F"/>
    <w:rsid w:val="57D76C44"/>
    <w:rsid w:val="58F40B71"/>
    <w:rsid w:val="59A71A05"/>
    <w:rsid w:val="5A41394F"/>
    <w:rsid w:val="5AC12F5B"/>
    <w:rsid w:val="5BD875EE"/>
    <w:rsid w:val="5D511AD9"/>
    <w:rsid w:val="5E0D0CF3"/>
    <w:rsid w:val="5E874C69"/>
    <w:rsid w:val="5EC055A1"/>
    <w:rsid w:val="5F383299"/>
    <w:rsid w:val="5F6E5BE2"/>
    <w:rsid w:val="5F824A52"/>
    <w:rsid w:val="604F20FC"/>
    <w:rsid w:val="60975F3C"/>
    <w:rsid w:val="610F051F"/>
    <w:rsid w:val="61433E85"/>
    <w:rsid w:val="62C813F9"/>
    <w:rsid w:val="62E01F1D"/>
    <w:rsid w:val="637243FE"/>
    <w:rsid w:val="63975BA9"/>
    <w:rsid w:val="63C56899"/>
    <w:rsid w:val="65470A6E"/>
    <w:rsid w:val="657F1B06"/>
    <w:rsid w:val="6617060B"/>
    <w:rsid w:val="6621747B"/>
    <w:rsid w:val="664E227A"/>
    <w:rsid w:val="67FC2FF2"/>
    <w:rsid w:val="680814F1"/>
    <w:rsid w:val="6A9D326F"/>
    <w:rsid w:val="6ABD205F"/>
    <w:rsid w:val="6AFB460A"/>
    <w:rsid w:val="6B2655D5"/>
    <w:rsid w:val="6CA0323F"/>
    <w:rsid w:val="6CD30519"/>
    <w:rsid w:val="6D0137C2"/>
    <w:rsid w:val="6D1A1296"/>
    <w:rsid w:val="6D461343"/>
    <w:rsid w:val="6D725A67"/>
    <w:rsid w:val="6E2164AC"/>
    <w:rsid w:val="6E3A4E7F"/>
    <w:rsid w:val="6F6A7942"/>
    <w:rsid w:val="6FDB65E4"/>
    <w:rsid w:val="70620A19"/>
    <w:rsid w:val="711C422B"/>
    <w:rsid w:val="71230BC9"/>
    <w:rsid w:val="712C4F7B"/>
    <w:rsid w:val="71485601"/>
    <w:rsid w:val="71E9155B"/>
    <w:rsid w:val="7264661E"/>
    <w:rsid w:val="730D7133"/>
    <w:rsid w:val="73AF0A84"/>
    <w:rsid w:val="73DA25C8"/>
    <w:rsid w:val="7518671F"/>
    <w:rsid w:val="7548715C"/>
    <w:rsid w:val="75725305"/>
    <w:rsid w:val="76241B30"/>
    <w:rsid w:val="767D1C66"/>
    <w:rsid w:val="76A44593"/>
    <w:rsid w:val="76CE4C8C"/>
    <w:rsid w:val="784A2D47"/>
    <w:rsid w:val="787F0347"/>
    <w:rsid w:val="78D80BCF"/>
    <w:rsid w:val="79840442"/>
    <w:rsid w:val="7B16397B"/>
    <w:rsid w:val="7B6C1335"/>
    <w:rsid w:val="7D7910DC"/>
    <w:rsid w:val="7E26619E"/>
    <w:rsid w:val="7EBF5B58"/>
    <w:rsid w:val="7F175709"/>
    <w:rsid w:val="7F350C3C"/>
    <w:rsid w:val="7FA14C9E"/>
    <w:rsid w:val="7FF075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qFormat/>
    <w:uiPriority w:val="1"/>
  </w:style>
  <w:style w:type="table" w:default="1" w:styleId="2">
    <w:name w:val="Normal Table"/>
    <w:semiHidden/>
    <w:unhideWhenUsed/>
    <w:qFormat/>
    <w:uiPriority w:val="99"/>
    <w:tblPr>
      <w:tblLayout w:type="fixed"/>
      <w:tblCellMar>
        <w:top w:w="0" w:type="dxa"/>
        <w:left w:w="108" w:type="dxa"/>
        <w:bottom w:w="0" w:type="dxa"/>
        <w:right w:w="108" w:type="dxa"/>
      </w:tblCellMar>
    </w:tblPr>
  </w:style>
  <w:style w:type="table" w:styleId="3">
    <w:name w:val="Table Grid"/>
    <w:basedOn w:val="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5">
    <w:name w:val="Hyperlink"/>
    <w:basedOn w:val="4"/>
    <w:semiHidden/>
    <w:unhideWhenUsed/>
    <w:uiPriority w:val="99"/>
    <w:rPr>
      <w:color w:val="0000FF"/>
      <w:u w:val="single"/>
    </w:rPr>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69AE31-8E56-4A75-8279-9BBA23A3F0B1}">
  <ds:schemaRefs/>
</ds:datastoreItem>
</file>

<file path=docProps/app.xml><?xml version="1.0" encoding="utf-8"?>
<Properties xmlns="http://schemas.openxmlformats.org/officeDocument/2006/extended-properties" xmlns:vt="http://schemas.openxmlformats.org/officeDocument/2006/docPropsVTypes">
  <Template>Normal.dotm</Template>
  <Pages>7</Pages>
  <Words>465</Words>
  <Characters>2655</Characters>
  <Lines>22</Lines>
  <Paragraphs>6</Paragraphs>
  <TotalTime>44</TotalTime>
  <ScaleCrop>false</ScaleCrop>
  <LinksUpToDate>false</LinksUpToDate>
  <CharactersWithSpaces>3114</CharactersWithSpaces>
  <Application>WPS Office_11.1.0.9005_F1E327BC-269C-435d-A152-05C5408002CA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2019-10-01T05:27:00Z</dcterms:created>
  <dc:creator>LBX20150301</dc:creator>
  <cp:lastModifiedBy>金沙江畔</cp:lastModifiedBy>
  <dcterms:modified xsi:type="dcterms:W3CDTF">2019-10-19T07:39:15Z</dcterms:modified>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2052-11.1.0.9005</vt:lpwstr>
  </property>
</Properties>
</file>